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II: Schedule of Requirements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eSourcing reference:</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 </w:t>
      </w:r>
      <w:r w:rsidDel="00000000" w:rsidR="00000000" w:rsidRPr="00000000">
        <w:rPr>
          <w:highlight w:val="white"/>
          <w:rtl w:val="0"/>
        </w:rPr>
        <w:t xml:space="preserve">ITB/2021/18626</w:t>
      </w:r>
      <w:r w:rsidDel="00000000" w:rsidR="00000000" w:rsidRPr="00000000">
        <w:rPr>
          <w:rtl w:val="0"/>
        </w:rPr>
      </w:r>
    </w:p>
    <w:p w:rsidR="00000000" w:rsidDel="00000000" w:rsidP="00000000" w:rsidRDefault="00000000" w:rsidRPr="00000000" w14:paraId="00000003">
      <w:pPr>
        <w:tabs>
          <w:tab w:val="left" w:pos="-720"/>
          <w:tab w:val="left" w:pos="1440"/>
        </w:tabs>
        <w:rPr/>
      </w:pPr>
      <w:r w:rsidDel="00000000" w:rsidR="00000000" w:rsidRPr="00000000">
        <w:rPr>
          <w:rtl w:val="0"/>
        </w:rPr>
        <w:t xml:space="preserve">UNOPS plans to procure Health &amp; Safety IOSH and NEBOSH online Training Services (Licenses) and Exams as defined in accordance with these documents. The Institution of Occupational Safety and Health (IOSH) is the British organisation for health and safety professionals, setting internationally recognised professional standards (</w:t>
      </w:r>
      <w:hyperlink r:id="rId7">
        <w:r w:rsidDel="00000000" w:rsidR="00000000" w:rsidRPr="00000000">
          <w:rPr>
            <w:color w:val="2e74c5"/>
            <w:u w:val="single"/>
            <w:rtl w:val="0"/>
          </w:rPr>
          <w:t xml:space="preserve">www.iosh.co.uk/</w:t>
        </w:r>
      </w:hyperlink>
      <w:r w:rsidDel="00000000" w:rsidR="00000000" w:rsidRPr="00000000">
        <w:rPr>
          <w:rtl w:val="0"/>
        </w:rPr>
        <w:t xml:space="preserve">). NEBOSH (National Examination Board in Occupational Safety and Health) is a UK-based independent examination board delivering vocational qualifications in health, safety &amp; environmental practice and management (</w:t>
      </w:r>
      <w:hyperlink r:id="rId8">
        <w:r w:rsidDel="00000000" w:rsidR="00000000" w:rsidRPr="00000000">
          <w:rPr>
            <w:color w:val="2e74c5"/>
            <w:u w:val="single"/>
            <w:rtl w:val="0"/>
          </w:rPr>
          <w:t xml:space="preserve">www.nebosh.org.uk/</w:t>
        </w:r>
      </w:hyperlink>
      <w:r w:rsidDel="00000000" w:rsidR="00000000" w:rsidRPr="00000000">
        <w:rPr>
          <w:rtl w:val="0"/>
        </w:rPr>
        <w:t xml:space="preserve">).</w:t>
      </w:r>
    </w:p>
    <w:p w:rsidR="00000000" w:rsidDel="00000000" w:rsidP="00000000" w:rsidRDefault="00000000" w:rsidRPr="00000000" w14:paraId="00000004">
      <w:pPr>
        <w:tabs>
          <w:tab w:val="left" w:pos="-720"/>
          <w:tab w:val="left" w:pos="1440"/>
        </w:tabs>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The supplier will have to provide UNOPS with full access to the following courses:</w:t>
      </w:r>
    </w:p>
    <w:p w:rsidR="00000000" w:rsidDel="00000000" w:rsidP="00000000" w:rsidRDefault="00000000" w:rsidRPr="00000000" w14:paraId="00000006">
      <w:pPr>
        <w:numPr>
          <w:ilvl w:val="0"/>
          <w:numId w:val="1"/>
        </w:numPr>
        <w:spacing w:line="276" w:lineRule="auto"/>
        <w:ind w:left="720" w:hanging="360"/>
        <w:rPr>
          <w:rFonts w:ascii="Arial" w:cs="Arial" w:eastAsia="Arial" w:hAnsi="Arial"/>
          <w:sz w:val="22"/>
          <w:szCs w:val="22"/>
        </w:rPr>
      </w:pPr>
      <w:r w:rsidDel="00000000" w:rsidR="00000000" w:rsidRPr="00000000">
        <w:rPr>
          <w:u w:val="single"/>
          <w:rtl w:val="0"/>
        </w:rPr>
        <w:t xml:space="preserve">Managing Safely</w:t>
      </w:r>
      <w:r w:rsidDel="00000000" w:rsidR="00000000" w:rsidRPr="00000000">
        <w:rPr>
          <w:rtl w:val="0"/>
        </w:rPr>
        <w:t xml:space="preserve"> online Training to IOSH Standards, issuing IOSH Certification to successful users</w:t>
      </w:r>
    </w:p>
    <w:p w:rsidR="00000000" w:rsidDel="00000000" w:rsidP="00000000" w:rsidRDefault="00000000" w:rsidRPr="00000000" w14:paraId="00000007">
      <w:pPr>
        <w:numPr>
          <w:ilvl w:val="0"/>
          <w:numId w:val="1"/>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ind w:left="720" w:hanging="360"/>
      </w:pPr>
      <w:r w:rsidDel="00000000" w:rsidR="00000000" w:rsidRPr="00000000">
        <w:rPr>
          <w:u w:val="single"/>
          <w:rtl w:val="0"/>
        </w:rPr>
        <w:t xml:space="preserve">Managing Safely Refresher</w:t>
      </w:r>
      <w:r w:rsidDel="00000000" w:rsidR="00000000" w:rsidRPr="00000000">
        <w:rPr>
          <w:rtl w:val="0"/>
        </w:rPr>
        <w:t xml:space="preserve"> Training Course to IOSH Standards</w:t>
      </w:r>
      <w:r w:rsidDel="00000000" w:rsidR="00000000" w:rsidRPr="00000000">
        <w:rPr>
          <w:rtl w:val="0"/>
        </w:rPr>
      </w:r>
    </w:p>
    <w:p w:rsidR="00000000" w:rsidDel="00000000" w:rsidP="00000000" w:rsidRDefault="00000000" w:rsidRPr="00000000" w14:paraId="00000008">
      <w:pPr>
        <w:numPr>
          <w:ilvl w:val="0"/>
          <w:numId w:val="1"/>
        </w:numPr>
        <w:spacing w:line="276" w:lineRule="auto"/>
        <w:ind w:left="720" w:hanging="360"/>
        <w:rPr>
          <w:rFonts w:ascii="Arial" w:cs="Arial" w:eastAsia="Arial" w:hAnsi="Arial"/>
          <w:sz w:val="22"/>
          <w:szCs w:val="22"/>
        </w:rPr>
      </w:pPr>
      <w:r w:rsidDel="00000000" w:rsidR="00000000" w:rsidRPr="00000000">
        <w:rPr>
          <w:u w:val="single"/>
          <w:rtl w:val="0"/>
        </w:rPr>
        <w:t xml:space="preserve">Working Safely</w:t>
      </w:r>
      <w:r w:rsidDel="00000000" w:rsidR="00000000" w:rsidRPr="00000000">
        <w:rPr>
          <w:rtl w:val="0"/>
        </w:rPr>
        <w:t xml:space="preserve"> online Training to IOSH Standards, issuing IOSH Certification to successful users</w:t>
      </w:r>
      <w:r w:rsidDel="00000000" w:rsidR="00000000" w:rsidRPr="00000000">
        <w:rPr>
          <w:rtl w:val="0"/>
        </w:rPr>
      </w:r>
    </w:p>
    <w:p w:rsidR="00000000" w:rsidDel="00000000" w:rsidP="00000000" w:rsidRDefault="00000000" w:rsidRPr="00000000" w14:paraId="00000009">
      <w:pPr>
        <w:numPr>
          <w:ilvl w:val="0"/>
          <w:numId w:val="1"/>
        </w:numPr>
        <w:spacing w:line="276" w:lineRule="auto"/>
        <w:ind w:left="720" w:hanging="360"/>
        <w:rPr>
          <w:rFonts w:ascii="Arial" w:cs="Arial" w:eastAsia="Arial" w:hAnsi="Arial"/>
          <w:sz w:val="22"/>
          <w:szCs w:val="22"/>
        </w:rPr>
      </w:pPr>
      <w:r w:rsidDel="00000000" w:rsidR="00000000" w:rsidRPr="00000000">
        <w:rPr>
          <w:u w:val="single"/>
          <w:rtl w:val="0"/>
        </w:rPr>
        <w:t xml:space="preserve">NEBOSH Certificate</w:t>
      </w:r>
      <w:r w:rsidDel="00000000" w:rsidR="00000000" w:rsidRPr="00000000">
        <w:rPr>
          <w:rtl w:val="0"/>
        </w:rPr>
        <w:t xml:space="preserve"> online Training </w:t>
      </w:r>
      <w:r w:rsidDel="00000000" w:rsidR="00000000" w:rsidRPr="00000000">
        <w:rPr>
          <w:rtl w:val="0"/>
        </w:rPr>
      </w:r>
    </w:p>
    <w:p w:rsidR="00000000" w:rsidDel="00000000" w:rsidP="00000000" w:rsidRDefault="00000000" w:rsidRPr="00000000" w14:paraId="0000000A">
      <w:pPr>
        <w:numPr>
          <w:ilvl w:val="0"/>
          <w:numId w:val="1"/>
        </w:numPr>
        <w:spacing w:after="200" w:line="276" w:lineRule="auto"/>
        <w:ind w:left="720" w:hanging="360"/>
        <w:rPr>
          <w:rFonts w:ascii="Arial" w:cs="Arial" w:eastAsia="Arial" w:hAnsi="Arial"/>
          <w:sz w:val="22"/>
          <w:szCs w:val="22"/>
        </w:rPr>
      </w:pPr>
      <w:r w:rsidDel="00000000" w:rsidR="00000000" w:rsidRPr="00000000">
        <w:rPr>
          <w:u w:val="single"/>
          <w:rtl w:val="0"/>
        </w:rPr>
        <w:t xml:space="preserve">NEBOSH Diploma</w:t>
      </w:r>
      <w:r w:rsidDel="00000000" w:rsidR="00000000" w:rsidRPr="00000000">
        <w:rPr>
          <w:rtl w:val="0"/>
        </w:rPr>
        <w:t xml:space="preserve"> online Training  </w:t>
      </w:r>
      <w:r w:rsidDel="00000000" w:rsidR="00000000" w:rsidRPr="00000000">
        <w:rPr>
          <w:rtl w:val="0"/>
        </w:rPr>
      </w:r>
    </w:p>
    <w:p w:rsidR="00000000" w:rsidDel="00000000" w:rsidP="00000000" w:rsidRDefault="00000000" w:rsidRPr="00000000" w14:paraId="0000000B">
      <w:pPr>
        <w:ind w:left="360" w:firstLine="0"/>
        <w:rPr/>
      </w:pPr>
      <w:r w:rsidDel="00000000" w:rsidR="00000000" w:rsidRPr="00000000">
        <w:rPr>
          <w:rtl w:val="0"/>
        </w:rPr>
      </w:r>
    </w:p>
    <w:p w:rsidR="00000000" w:rsidDel="00000000" w:rsidP="00000000" w:rsidRDefault="00000000" w:rsidRPr="00000000" w14:paraId="0000000C">
      <w:pPr>
        <w:tabs>
          <w:tab w:val="left" w:pos="-720"/>
          <w:tab w:val="left" w:pos="1440"/>
        </w:tabs>
        <w:rPr/>
      </w:pPr>
      <w:r w:rsidDel="00000000" w:rsidR="00000000" w:rsidRPr="00000000">
        <w:rPr>
          <w:rtl w:val="0"/>
        </w:rPr>
        <w:t xml:space="preserve">The supplier will also have to arrange for:</w:t>
      </w:r>
    </w:p>
    <w:p w:rsidR="00000000" w:rsidDel="00000000" w:rsidP="00000000" w:rsidRDefault="00000000" w:rsidRPr="00000000" w14:paraId="0000000D">
      <w:pPr>
        <w:tabs>
          <w:tab w:val="left" w:pos="-720"/>
          <w:tab w:val="left" w:pos="1440"/>
        </w:tabs>
        <w:rPr/>
      </w:pPr>
      <w:r w:rsidDel="00000000" w:rsidR="00000000" w:rsidRPr="00000000">
        <w:rPr>
          <w:rtl w:val="0"/>
        </w:rPr>
      </w:r>
    </w:p>
    <w:p w:rsidR="00000000" w:rsidDel="00000000" w:rsidP="00000000" w:rsidRDefault="00000000" w:rsidRPr="00000000" w14:paraId="0000000E">
      <w:pPr>
        <w:numPr>
          <w:ilvl w:val="0"/>
          <w:numId w:val="2"/>
        </w:numPr>
        <w:tabs>
          <w:tab w:val="left" w:pos="-720"/>
          <w:tab w:val="left" w:pos="1440"/>
        </w:tabs>
        <w:spacing w:line="276" w:lineRule="auto"/>
        <w:ind w:left="885" w:hanging="360"/>
      </w:pPr>
      <w:r w:rsidDel="00000000" w:rsidR="00000000" w:rsidRPr="00000000">
        <w:rPr>
          <w:rFonts w:ascii="Calibri" w:cs="Calibri" w:eastAsia="Calibri" w:hAnsi="Calibri"/>
          <w:sz w:val="22"/>
          <w:szCs w:val="22"/>
          <w:rtl w:val="0"/>
        </w:rPr>
        <w:t xml:space="preserve">NEBOSH Certificate exams</w:t>
      </w:r>
    </w:p>
    <w:p w:rsidR="00000000" w:rsidDel="00000000" w:rsidP="00000000" w:rsidRDefault="00000000" w:rsidRPr="00000000" w14:paraId="0000000F">
      <w:pPr>
        <w:numPr>
          <w:ilvl w:val="0"/>
          <w:numId w:val="2"/>
        </w:numPr>
        <w:tabs>
          <w:tab w:val="left" w:pos="-720"/>
          <w:tab w:val="left" w:pos="1440"/>
        </w:tabs>
        <w:spacing w:after="200" w:line="276" w:lineRule="auto"/>
        <w:ind w:left="885" w:hanging="360"/>
      </w:pPr>
      <w:r w:rsidDel="00000000" w:rsidR="00000000" w:rsidRPr="00000000">
        <w:rPr>
          <w:rFonts w:ascii="Calibri" w:cs="Calibri" w:eastAsia="Calibri" w:hAnsi="Calibri"/>
          <w:sz w:val="22"/>
          <w:szCs w:val="22"/>
          <w:rtl w:val="0"/>
        </w:rPr>
        <w:t xml:space="preserve">NEBOSH Diploma exams </w:t>
      </w:r>
    </w:p>
    <w:p w:rsidR="00000000" w:rsidDel="00000000" w:rsidP="00000000" w:rsidRDefault="00000000" w:rsidRPr="00000000" w14:paraId="00000010">
      <w:pPr>
        <w:tabs>
          <w:tab w:val="left" w:pos="-720"/>
          <w:tab w:val="left" w:pos="1440"/>
        </w:tabs>
        <w:rPr/>
      </w:pPr>
      <w:r w:rsidDel="00000000" w:rsidR="00000000" w:rsidRPr="00000000">
        <w:rPr>
          <w:rtl w:val="0"/>
        </w:rPr>
        <w:t xml:space="preserve">Indicate location(s) of your exams center(s):</w:t>
      </w:r>
    </w:p>
    <w:p w:rsidR="00000000" w:rsidDel="00000000" w:rsidP="00000000" w:rsidRDefault="00000000" w:rsidRPr="00000000" w14:paraId="00000011">
      <w:pPr>
        <w:pBdr>
          <w:bottom w:color="000000" w:space="1" w:sz="6" w:val="single"/>
        </w:pBdr>
        <w:tabs>
          <w:tab w:val="left" w:pos="-720"/>
          <w:tab w:val="left" w:pos="1440"/>
        </w:tabs>
        <w:rPr/>
      </w:pPr>
      <w:r w:rsidDel="00000000" w:rsidR="00000000" w:rsidRPr="00000000">
        <w:rPr>
          <w:rtl w:val="0"/>
        </w:rPr>
      </w:r>
    </w:p>
    <w:p w:rsidR="00000000" w:rsidDel="00000000" w:rsidP="00000000" w:rsidRDefault="00000000" w:rsidRPr="00000000" w14:paraId="00000012">
      <w:pPr>
        <w:tabs>
          <w:tab w:val="left" w:pos="-720"/>
          <w:tab w:val="left" w:pos="1440"/>
        </w:tabs>
        <w:rPr/>
      </w:pPr>
      <w:r w:rsidDel="00000000" w:rsidR="00000000" w:rsidRPr="00000000">
        <w:rPr>
          <w:rtl w:val="0"/>
        </w:rPr>
        <w:t xml:space="preserve"> </w:t>
      </w:r>
    </w:p>
    <w:p w:rsidR="00000000" w:rsidDel="00000000" w:rsidP="00000000" w:rsidRDefault="00000000" w:rsidRPr="00000000" w14:paraId="00000013">
      <w:pPr>
        <w:tabs>
          <w:tab w:val="left" w:pos="-720"/>
          <w:tab w:val="left" w:pos="1440"/>
        </w:tabs>
        <w:rPr/>
      </w:pPr>
      <w:r w:rsidDel="00000000" w:rsidR="00000000" w:rsidRPr="00000000">
        <w:rPr>
          <w:rtl w:val="0"/>
        </w:rPr>
      </w:r>
    </w:p>
    <w:p w:rsidR="00000000" w:rsidDel="00000000" w:rsidP="00000000" w:rsidRDefault="00000000" w:rsidRPr="00000000" w14:paraId="00000014">
      <w:pPr>
        <w:numPr>
          <w:ilvl w:val="0"/>
          <w:numId w:val="3"/>
        </w:numPr>
        <w:tabs>
          <w:tab w:val="left" w:pos="-720"/>
          <w:tab w:val="left" w:pos="0"/>
          <w:tab w:val="left" w:pos="720"/>
          <w:tab w:val="right" w:pos="8640"/>
        </w:tabs>
        <w:ind w:left="284"/>
        <w:rPr>
          <w:b w:val="1"/>
        </w:rPr>
      </w:pPr>
      <w:r w:rsidDel="00000000" w:rsidR="00000000" w:rsidRPr="00000000">
        <w:rPr>
          <w:b w:val="1"/>
          <w:rtl w:val="0"/>
        </w:rPr>
        <w:t xml:space="preserve">Summary of Requirements</w:t>
      </w:r>
    </w:p>
    <w:p w:rsidR="00000000" w:rsidDel="00000000" w:rsidP="00000000" w:rsidRDefault="00000000" w:rsidRPr="00000000" w14:paraId="00000015">
      <w:pPr>
        <w:tabs>
          <w:tab w:val="left" w:pos="-720"/>
          <w:tab w:val="left" w:pos="0"/>
          <w:tab w:val="left" w:pos="720"/>
          <w:tab w:val="right" w:pos="8640"/>
        </w:tabs>
        <w:ind w:left="2160" w:hanging="720"/>
        <w:rPr>
          <w:b w:val="1"/>
        </w:rPr>
      </w:pPr>
      <w:r w:rsidDel="00000000" w:rsidR="00000000" w:rsidRPr="00000000">
        <w:rPr>
          <w:rtl w:val="0"/>
        </w:rPr>
      </w:r>
    </w:p>
    <w:tbl>
      <w:tblPr>
        <w:tblStyle w:val="Table1"/>
        <w:tblW w:w="4957.0" w:type="dxa"/>
        <w:jc w:val="left"/>
        <w:tblInd w:w="151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74"/>
        <w:gridCol w:w="2482"/>
        <w:gridCol w:w="1701"/>
        <w:tblGridChange w:id="0">
          <w:tblGrid>
            <w:gridCol w:w="774"/>
            <w:gridCol w:w="2482"/>
            <w:gridCol w:w="1701"/>
          </w:tblGrid>
        </w:tblGridChange>
      </w:tblGrid>
      <w:tr>
        <w:trPr>
          <w:trHeight w:val="230" w:hRule="atLeast"/>
        </w:trPr>
        <w:tc>
          <w:tcPr>
            <w:vMerge w:val="restart"/>
            <w:shd w:fill="c6d9f1" w:val="clear"/>
          </w:tcPr>
          <w:p w:rsidR="00000000" w:rsidDel="00000000" w:rsidP="00000000" w:rsidRDefault="00000000" w:rsidRPr="00000000" w14:paraId="0000001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b w:val="1"/>
              </w:rPr>
            </w:pPr>
            <w:r w:rsidDel="00000000" w:rsidR="00000000" w:rsidRPr="00000000">
              <w:rPr>
                <w:b w:val="1"/>
                <w:rtl w:val="0"/>
              </w:rPr>
              <w:t xml:space="preserve">ITEM</w:t>
            </w:r>
          </w:p>
        </w:tc>
        <w:tc>
          <w:tcPr>
            <w:vMerge w:val="restart"/>
            <w:shd w:fill="c6d9f1" w:val="clear"/>
          </w:tcPr>
          <w:p w:rsidR="00000000" w:rsidDel="00000000" w:rsidP="00000000" w:rsidRDefault="00000000" w:rsidRPr="00000000" w14:paraId="0000001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b w:val="1"/>
              </w:rPr>
            </w:pPr>
            <w:r w:rsidDel="00000000" w:rsidR="00000000" w:rsidRPr="00000000">
              <w:rPr>
                <w:b w:val="1"/>
                <w:rtl w:val="0"/>
              </w:rPr>
              <w:t xml:space="preserve">DESCRIPTION</w:t>
            </w:r>
          </w:p>
        </w:tc>
        <w:tc>
          <w:tcPr>
            <w:vMerge w:val="restart"/>
            <w:shd w:fill="c6d9f1" w:val="clear"/>
          </w:tcPr>
          <w:p w:rsidR="00000000" w:rsidDel="00000000" w:rsidP="00000000" w:rsidRDefault="00000000" w:rsidRPr="00000000" w14:paraId="0000001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b w:val="1"/>
              </w:rPr>
            </w:pPr>
            <w:r w:rsidDel="00000000" w:rsidR="00000000" w:rsidRPr="00000000">
              <w:rPr>
                <w:b w:val="1"/>
                <w:sz w:val="22"/>
                <w:szCs w:val="22"/>
                <w:rtl w:val="0"/>
              </w:rPr>
              <w:t xml:space="preserve">TENTATIVE </w:t>
            </w:r>
            <w:r w:rsidDel="00000000" w:rsidR="00000000" w:rsidRPr="00000000">
              <w:rPr>
                <w:b w:val="1"/>
                <w:rtl w:val="0"/>
              </w:rPr>
              <w:t xml:space="preserve">ANNUAL  QUANTITY*</w:t>
            </w:r>
          </w:p>
          <w:p w:rsidR="00000000" w:rsidDel="00000000" w:rsidP="00000000" w:rsidRDefault="00000000" w:rsidRPr="00000000" w14:paraId="0000001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pPr>
            <w:r w:rsidDel="00000000" w:rsidR="00000000" w:rsidRPr="00000000">
              <w:rPr>
                <w:rtl w:val="0"/>
              </w:rPr>
              <w:t xml:space="preserve">No. of users</w:t>
            </w:r>
          </w:p>
        </w:tc>
      </w:tr>
      <w:tr>
        <w:trPr>
          <w:trHeight w:val="230" w:hRule="atLeast"/>
        </w:trPr>
        <w:tc>
          <w:tcPr>
            <w:vMerge w:val="continue"/>
            <w:shd w:fill="c6d9f1" w:val="clear"/>
          </w:tcPr>
          <w:p w:rsidR="00000000" w:rsidDel="00000000" w:rsidP="00000000" w:rsidRDefault="00000000" w:rsidRPr="00000000" w14:paraId="0000001A">
            <w:pPr>
              <w:widowControl w:val="0"/>
              <w:spacing w:line="276" w:lineRule="auto"/>
              <w:rPr/>
            </w:pPr>
            <w:r w:rsidDel="00000000" w:rsidR="00000000" w:rsidRPr="00000000">
              <w:rPr>
                <w:rtl w:val="0"/>
              </w:rPr>
            </w:r>
          </w:p>
        </w:tc>
        <w:tc>
          <w:tcPr>
            <w:vMerge w:val="continue"/>
            <w:shd w:fill="c6d9f1" w:val="clear"/>
          </w:tcPr>
          <w:p w:rsidR="00000000" w:rsidDel="00000000" w:rsidP="00000000" w:rsidRDefault="00000000" w:rsidRPr="00000000" w14:paraId="0000001B">
            <w:pPr>
              <w:widowControl w:val="0"/>
              <w:spacing w:line="276" w:lineRule="auto"/>
              <w:rPr/>
            </w:pPr>
            <w:r w:rsidDel="00000000" w:rsidR="00000000" w:rsidRPr="00000000">
              <w:rPr>
                <w:rtl w:val="0"/>
              </w:rPr>
            </w:r>
          </w:p>
        </w:tc>
        <w:tc>
          <w:tcPr>
            <w:vMerge w:val="continue"/>
            <w:shd w:fill="c6d9f1" w:val="clear"/>
          </w:tcPr>
          <w:p w:rsidR="00000000" w:rsidDel="00000000" w:rsidP="00000000" w:rsidRDefault="00000000" w:rsidRPr="00000000" w14:paraId="0000001C">
            <w:pPr>
              <w:widowControl w:val="0"/>
              <w:spacing w:line="276" w:lineRule="auto"/>
              <w:rPr/>
            </w:pPr>
            <w:r w:rsidDel="00000000" w:rsidR="00000000" w:rsidRPr="00000000">
              <w:rPr>
                <w:rtl w:val="0"/>
              </w:rPr>
            </w:r>
          </w:p>
        </w:tc>
      </w:tr>
      <w:tr>
        <w:trPr>
          <w:trHeight w:val="669" w:hRule="atLeast"/>
        </w:trPr>
        <w:tc>
          <w:tcPr/>
          <w:p w:rsidR="00000000" w:rsidDel="00000000" w:rsidP="00000000" w:rsidRDefault="00000000" w:rsidRPr="00000000" w14:paraId="0000001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pPr>
            <w:r w:rsidDel="00000000" w:rsidR="00000000" w:rsidRPr="00000000">
              <w:rPr>
                <w:rtl w:val="0"/>
              </w:rPr>
              <w:t xml:space="preserve">1.</w:t>
            </w:r>
          </w:p>
        </w:tc>
        <w:tc>
          <w:tcPr/>
          <w:p w:rsidR="00000000" w:rsidDel="00000000" w:rsidP="00000000" w:rsidRDefault="00000000" w:rsidRPr="00000000" w14:paraId="0000001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pPr>
            <w:r w:rsidDel="00000000" w:rsidR="00000000" w:rsidRPr="00000000">
              <w:rPr>
                <w:rtl w:val="0"/>
              </w:rPr>
              <w:t xml:space="preserve">Full access to Managing Safely online Training to IOSH Standards</w:t>
            </w:r>
          </w:p>
        </w:tc>
        <w:tc>
          <w:tcPr>
            <w:vAlign w:val="center"/>
          </w:tcPr>
          <w:p w:rsidR="00000000" w:rsidDel="00000000" w:rsidP="00000000" w:rsidRDefault="00000000" w:rsidRPr="00000000" w14:paraId="0000001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pPr>
            <w:r w:rsidDel="00000000" w:rsidR="00000000" w:rsidRPr="00000000">
              <w:rPr>
                <w:rtl w:val="0"/>
              </w:rPr>
              <w:t xml:space="preserve">100 licenses</w:t>
            </w:r>
          </w:p>
        </w:tc>
      </w:tr>
      <w:tr>
        <w:trPr>
          <w:trHeight w:val="653" w:hRule="atLeast"/>
        </w:trPr>
        <w:tc>
          <w:tcPr/>
          <w:p w:rsidR="00000000" w:rsidDel="00000000" w:rsidP="00000000" w:rsidRDefault="00000000" w:rsidRPr="00000000" w14:paraId="0000002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pPr>
            <w:r w:rsidDel="00000000" w:rsidR="00000000" w:rsidRPr="00000000">
              <w:rPr>
                <w:rtl w:val="0"/>
              </w:rPr>
              <w:t xml:space="preserve">2.</w:t>
            </w:r>
          </w:p>
        </w:tc>
        <w:tc>
          <w:tcPr/>
          <w:p w:rsidR="00000000" w:rsidDel="00000000" w:rsidP="00000000" w:rsidRDefault="00000000" w:rsidRPr="00000000" w14:paraId="00000021">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rPr/>
            </w:pPr>
            <w:r w:rsidDel="00000000" w:rsidR="00000000" w:rsidRPr="00000000">
              <w:rPr>
                <w:rtl w:val="0"/>
              </w:rPr>
              <w:t xml:space="preserve">Full access to Managing Safely Refresher online Training to IOSH Standards</w:t>
            </w:r>
          </w:p>
        </w:tc>
        <w:tc>
          <w:tcPr>
            <w:vAlign w:val="center"/>
          </w:tcPr>
          <w:p w:rsidR="00000000" w:rsidDel="00000000" w:rsidP="00000000" w:rsidRDefault="00000000" w:rsidRPr="00000000" w14:paraId="0000002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pPr>
            <w:r w:rsidDel="00000000" w:rsidR="00000000" w:rsidRPr="00000000">
              <w:rPr>
                <w:rtl w:val="0"/>
              </w:rPr>
              <w:t xml:space="preserve">100 licenses</w:t>
            </w:r>
          </w:p>
        </w:tc>
      </w:tr>
      <w:tr>
        <w:trPr>
          <w:trHeight w:val="653" w:hRule="atLeast"/>
        </w:trPr>
        <w:tc>
          <w:tcPr/>
          <w:p w:rsidR="00000000" w:rsidDel="00000000" w:rsidP="00000000" w:rsidRDefault="00000000" w:rsidRPr="00000000" w14:paraId="0000002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pPr>
            <w:r w:rsidDel="00000000" w:rsidR="00000000" w:rsidRPr="00000000">
              <w:rPr>
                <w:rtl w:val="0"/>
              </w:rPr>
              <w:t xml:space="preserve">3.</w:t>
            </w:r>
          </w:p>
        </w:tc>
        <w:tc>
          <w:tcPr/>
          <w:p w:rsidR="00000000" w:rsidDel="00000000" w:rsidP="00000000" w:rsidRDefault="00000000" w:rsidRPr="00000000" w14:paraId="0000002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pPr>
            <w:r w:rsidDel="00000000" w:rsidR="00000000" w:rsidRPr="00000000">
              <w:rPr>
                <w:rtl w:val="0"/>
              </w:rPr>
              <w:t xml:space="preserve">Full access to Working Safely online Training to IOSH Standards</w:t>
            </w:r>
          </w:p>
        </w:tc>
        <w:tc>
          <w:tcPr>
            <w:vAlign w:val="center"/>
          </w:tcPr>
          <w:p w:rsidR="00000000" w:rsidDel="00000000" w:rsidP="00000000" w:rsidRDefault="00000000" w:rsidRPr="00000000" w14:paraId="00000025">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pPr>
            <w:r w:rsidDel="00000000" w:rsidR="00000000" w:rsidRPr="00000000">
              <w:rPr>
                <w:rtl w:val="0"/>
              </w:rPr>
              <w:t xml:space="preserve">150 licenses</w:t>
            </w:r>
          </w:p>
        </w:tc>
      </w:tr>
      <w:tr>
        <w:trPr>
          <w:trHeight w:val="653" w:hRule="atLeast"/>
        </w:trPr>
        <w:tc>
          <w:tcPr/>
          <w:p w:rsidR="00000000" w:rsidDel="00000000" w:rsidP="00000000" w:rsidRDefault="00000000" w:rsidRPr="00000000" w14:paraId="0000002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pPr>
            <w:r w:rsidDel="00000000" w:rsidR="00000000" w:rsidRPr="00000000">
              <w:rPr>
                <w:rtl w:val="0"/>
              </w:rPr>
              <w:t xml:space="preserve">4.</w:t>
            </w:r>
          </w:p>
        </w:tc>
        <w:tc>
          <w:tcPr/>
          <w:p w:rsidR="00000000" w:rsidDel="00000000" w:rsidP="00000000" w:rsidRDefault="00000000" w:rsidRPr="00000000" w14:paraId="0000002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pPr>
            <w:r w:rsidDel="00000000" w:rsidR="00000000" w:rsidRPr="00000000">
              <w:rPr>
                <w:rtl w:val="0"/>
              </w:rPr>
              <w:t xml:space="preserve">Full access to NEBOSH International Certificate online Training</w:t>
            </w:r>
          </w:p>
        </w:tc>
        <w:tc>
          <w:tcPr>
            <w:vAlign w:val="center"/>
          </w:tcPr>
          <w:p w:rsidR="00000000" w:rsidDel="00000000" w:rsidP="00000000" w:rsidRDefault="00000000" w:rsidRPr="00000000" w14:paraId="0000002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pPr>
            <w:r w:rsidDel="00000000" w:rsidR="00000000" w:rsidRPr="00000000">
              <w:rPr>
                <w:rtl w:val="0"/>
              </w:rPr>
              <w:t xml:space="preserve">15 licenses</w:t>
            </w:r>
          </w:p>
        </w:tc>
      </w:tr>
      <w:tr>
        <w:trPr>
          <w:trHeight w:val="653" w:hRule="atLeast"/>
        </w:trPr>
        <w:tc>
          <w:tcPr/>
          <w:p w:rsidR="00000000" w:rsidDel="00000000" w:rsidP="00000000" w:rsidRDefault="00000000" w:rsidRPr="00000000" w14:paraId="000000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pPr>
            <w:r w:rsidDel="00000000" w:rsidR="00000000" w:rsidRPr="00000000">
              <w:rPr>
                <w:rtl w:val="0"/>
              </w:rPr>
              <w:t xml:space="preserve">5.</w:t>
            </w:r>
          </w:p>
        </w:tc>
        <w:tc>
          <w:tcPr/>
          <w:p w:rsidR="00000000" w:rsidDel="00000000" w:rsidP="00000000" w:rsidRDefault="00000000" w:rsidRPr="00000000" w14:paraId="0000002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pPr>
            <w:r w:rsidDel="00000000" w:rsidR="00000000" w:rsidRPr="00000000">
              <w:rPr>
                <w:rtl w:val="0"/>
              </w:rPr>
              <w:t xml:space="preserve">Full access to NEBOSH International Diploma online Training</w:t>
            </w:r>
          </w:p>
        </w:tc>
        <w:tc>
          <w:tcPr>
            <w:vAlign w:val="center"/>
          </w:tcPr>
          <w:p w:rsidR="00000000" w:rsidDel="00000000" w:rsidP="00000000" w:rsidRDefault="00000000" w:rsidRPr="00000000" w14:paraId="0000002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pPr>
            <w:r w:rsidDel="00000000" w:rsidR="00000000" w:rsidRPr="00000000">
              <w:rPr>
                <w:rtl w:val="0"/>
              </w:rPr>
              <w:t xml:space="preserve">5 licenses</w:t>
            </w:r>
          </w:p>
        </w:tc>
      </w:tr>
      <w:tr>
        <w:trPr>
          <w:trHeight w:val="653" w:hRule="atLeast"/>
        </w:trPr>
        <w:tc>
          <w:tcPr/>
          <w:p w:rsidR="00000000" w:rsidDel="00000000" w:rsidP="00000000" w:rsidRDefault="00000000" w:rsidRPr="00000000" w14:paraId="0000002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pPr>
            <w:r w:rsidDel="00000000" w:rsidR="00000000" w:rsidRPr="00000000">
              <w:rPr>
                <w:rtl w:val="0"/>
              </w:rPr>
              <w:t xml:space="preserve">6.</w:t>
            </w:r>
          </w:p>
        </w:tc>
        <w:tc>
          <w:tcPr/>
          <w:p w:rsidR="00000000" w:rsidDel="00000000" w:rsidP="00000000" w:rsidRDefault="00000000" w:rsidRPr="00000000" w14:paraId="0000002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pPr>
            <w:r w:rsidDel="00000000" w:rsidR="00000000" w:rsidRPr="00000000">
              <w:rPr>
                <w:rtl w:val="0"/>
              </w:rPr>
              <w:t xml:space="preserve">NEBOSH Certificate exam at bidder’s location</w:t>
            </w:r>
          </w:p>
        </w:tc>
        <w:tc>
          <w:tcPr>
            <w:vAlign w:val="center"/>
          </w:tcPr>
          <w:p w:rsidR="00000000" w:rsidDel="00000000" w:rsidP="00000000" w:rsidRDefault="00000000" w:rsidRPr="00000000" w14:paraId="0000002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pPr>
            <w:r w:rsidDel="00000000" w:rsidR="00000000" w:rsidRPr="00000000">
              <w:rPr>
                <w:rtl w:val="0"/>
              </w:rPr>
              <w:t xml:space="preserve">15 exams</w:t>
            </w:r>
          </w:p>
        </w:tc>
      </w:tr>
      <w:tr>
        <w:trPr>
          <w:trHeight w:val="653" w:hRule="atLeast"/>
        </w:trPr>
        <w:tc>
          <w:tcPr/>
          <w:p w:rsidR="00000000" w:rsidDel="00000000" w:rsidP="00000000" w:rsidRDefault="00000000" w:rsidRPr="00000000" w14:paraId="0000002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pPr>
            <w:r w:rsidDel="00000000" w:rsidR="00000000" w:rsidRPr="00000000">
              <w:rPr>
                <w:rtl w:val="0"/>
              </w:rPr>
              <w:t xml:space="preserve">7.</w:t>
            </w:r>
          </w:p>
        </w:tc>
        <w:tc>
          <w:tcPr/>
          <w:p w:rsidR="00000000" w:rsidDel="00000000" w:rsidP="00000000" w:rsidRDefault="00000000" w:rsidRPr="00000000" w14:paraId="0000003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pPr>
            <w:r w:rsidDel="00000000" w:rsidR="00000000" w:rsidRPr="00000000">
              <w:rPr>
                <w:rtl w:val="0"/>
              </w:rPr>
              <w:t xml:space="preserve">NEBOSH Diploma exam at bidder’s location</w:t>
            </w:r>
          </w:p>
        </w:tc>
        <w:tc>
          <w:tcPr>
            <w:vAlign w:val="center"/>
          </w:tcPr>
          <w:p w:rsidR="00000000" w:rsidDel="00000000" w:rsidP="00000000" w:rsidRDefault="00000000" w:rsidRPr="00000000" w14:paraId="0000003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pPr>
            <w:r w:rsidDel="00000000" w:rsidR="00000000" w:rsidRPr="00000000">
              <w:rPr>
                <w:rtl w:val="0"/>
              </w:rPr>
              <w:t xml:space="preserve">5 exams</w:t>
            </w:r>
          </w:p>
        </w:tc>
      </w:tr>
    </w:tbl>
    <w:p w:rsidR="00000000" w:rsidDel="00000000" w:rsidP="00000000" w:rsidRDefault="00000000" w:rsidRPr="00000000" w14:paraId="00000032">
      <w:pPr>
        <w:rPr>
          <w:b w:val="1"/>
        </w:rPr>
      </w:pPr>
      <w:r w:rsidDel="00000000" w:rsidR="00000000" w:rsidRPr="00000000">
        <w:rPr>
          <w:rtl w:val="0"/>
        </w:rPr>
      </w:r>
    </w:p>
    <w:p w:rsidR="00000000" w:rsidDel="00000000" w:rsidP="00000000" w:rsidRDefault="00000000" w:rsidRPr="00000000" w14:paraId="00000033">
      <w:pPr>
        <w:tabs>
          <w:tab w:val="left" w:pos="-720"/>
          <w:tab w:val="left" w:pos="0"/>
          <w:tab w:val="left" w:pos="720"/>
          <w:tab w:val="right" w:pos="8640"/>
        </w:tabs>
        <w:ind w:left="284" w:firstLine="0"/>
        <w:rPr/>
      </w:pPr>
      <w:r w:rsidDel="00000000" w:rsidR="00000000" w:rsidRPr="00000000">
        <w:rPr>
          <w:rtl w:val="0"/>
        </w:rPr>
        <w:t xml:space="preserve">*This is just a tentative quantity per year. The actual quantity will be requested through a purchase order. The long term agreement will be established with unit prices. </w:t>
      </w:r>
    </w:p>
    <w:p w:rsidR="00000000" w:rsidDel="00000000" w:rsidP="00000000" w:rsidRDefault="00000000" w:rsidRPr="00000000" w14:paraId="00000034">
      <w:pPr>
        <w:tabs>
          <w:tab w:val="left" w:pos="-720"/>
          <w:tab w:val="left" w:pos="0"/>
          <w:tab w:val="left" w:pos="720"/>
          <w:tab w:val="right" w:pos="8640"/>
        </w:tabs>
        <w:ind w:left="284" w:firstLine="0"/>
        <w:rPr/>
      </w:pPr>
      <w:r w:rsidDel="00000000" w:rsidR="00000000" w:rsidRPr="00000000">
        <w:rPr>
          <w:rtl w:val="0"/>
        </w:rPr>
      </w:r>
    </w:p>
    <w:p w:rsidR="00000000" w:rsidDel="00000000" w:rsidP="00000000" w:rsidRDefault="00000000" w:rsidRPr="00000000" w14:paraId="00000035">
      <w:pPr>
        <w:tabs>
          <w:tab w:val="left" w:pos="-720"/>
          <w:tab w:val="left" w:pos="0"/>
          <w:tab w:val="left" w:pos="720"/>
          <w:tab w:val="right" w:pos="8640"/>
        </w:tabs>
        <w:ind w:left="284" w:firstLine="0"/>
        <w:rPr>
          <w:highlight w:val="lightGray"/>
        </w:rPr>
      </w:pPr>
      <w:r w:rsidDel="00000000" w:rsidR="00000000" w:rsidRPr="00000000">
        <w:rPr>
          <w:rtl w:val="0"/>
        </w:rPr>
        <w:t xml:space="preserve">Bidder shall deliver the services (licenses) to start within 1 (one) week of enrolment for each candidate.</w:t>
      </w: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144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rPr>
          <w:b w:val="1"/>
          <w:color w:val="518ecb"/>
          <w:sz w:val="28"/>
          <w:szCs w:val="28"/>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sectPr>
      <w:headerReference r:id="rId9" w:type="default"/>
      <w:footerReference r:id="rId10"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-2539</wp:posOffset>
                </wp:positionH>
                <wp:positionV relativeFrom="paragraph">
                  <wp:posOffset>11430</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c>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885" w:hanging="360"/>
      </w:pPr>
      <w:rPr>
        <w:rFonts w:ascii="Times New Roman" w:cs="Times New Roman" w:eastAsia="Times New Roman" w:hAnsi="Times New Roman"/>
        <w:color w:val="000000"/>
      </w:rPr>
    </w:lvl>
    <w:lvl w:ilvl="1">
      <w:start w:val="1"/>
      <w:numFmt w:val="bullet"/>
      <w:lvlText w:val="o"/>
      <w:lvlJc w:val="left"/>
      <w:pPr>
        <w:ind w:left="1605" w:hanging="360"/>
      </w:pPr>
      <w:rPr>
        <w:rFonts w:ascii="Courier New" w:cs="Courier New" w:eastAsia="Courier New" w:hAnsi="Courier New"/>
      </w:rPr>
    </w:lvl>
    <w:lvl w:ilvl="2">
      <w:start w:val="1"/>
      <w:numFmt w:val="bullet"/>
      <w:lvlText w:val="▪"/>
      <w:lvlJc w:val="left"/>
      <w:pPr>
        <w:ind w:left="2325" w:hanging="360"/>
      </w:pPr>
      <w:rPr>
        <w:rFonts w:ascii="Noto Sans Symbols" w:cs="Noto Sans Symbols" w:eastAsia="Noto Sans Symbols" w:hAnsi="Noto Sans Symbols"/>
      </w:rPr>
    </w:lvl>
    <w:lvl w:ilvl="3">
      <w:start w:val="1"/>
      <w:numFmt w:val="bullet"/>
      <w:lvlText w:val="●"/>
      <w:lvlJc w:val="left"/>
      <w:pPr>
        <w:ind w:left="3045" w:hanging="360"/>
      </w:pPr>
      <w:rPr>
        <w:rFonts w:ascii="Noto Sans Symbols" w:cs="Noto Sans Symbols" w:eastAsia="Noto Sans Symbols" w:hAnsi="Noto Sans Symbols"/>
      </w:rPr>
    </w:lvl>
    <w:lvl w:ilvl="4">
      <w:start w:val="1"/>
      <w:numFmt w:val="bullet"/>
      <w:lvlText w:val="o"/>
      <w:lvlJc w:val="left"/>
      <w:pPr>
        <w:ind w:left="3765" w:hanging="360"/>
      </w:pPr>
      <w:rPr>
        <w:rFonts w:ascii="Courier New" w:cs="Courier New" w:eastAsia="Courier New" w:hAnsi="Courier New"/>
      </w:rPr>
    </w:lvl>
    <w:lvl w:ilvl="5">
      <w:start w:val="1"/>
      <w:numFmt w:val="bullet"/>
      <w:lvlText w:val="▪"/>
      <w:lvlJc w:val="left"/>
      <w:pPr>
        <w:ind w:left="4485" w:hanging="360"/>
      </w:pPr>
      <w:rPr>
        <w:rFonts w:ascii="Noto Sans Symbols" w:cs="Noto Sans Symbols" w:eastAsia="Noto Sans Symbols" w:hAnsi="Noto Sans Symbols"/>
      </w:rPr>
    </w:lvl>
    <w:lvl w:ilvl="6">
      <w:start w:val="1"/>
      <w:numFmt w:val="bullet"/>
      <w:lvlText w:val="●"/>
      <w:lvlJc w:val="left"/>
      <w:pPr>
        <w:ind w:left="5205" w:hanging="360"/>
      </w:pPr>
      <w:rPr>
        <w:rFonts w:ascii="Noto Sans Symbols" w:cs="Noto Sans Symbols" w:eastAsia="Noto Sans Symbols" w:hAnsi="Noto Sans Symbols"/>
      </w:rPr>
    </w:lvl>
    <w:lvl w:ilvl="7">
      <w:start w:val="1"/>
      <w:numFmt w:val="bullet"/>
      <w:lvlText w:val="o"/>
      <w:lvlJc w:val="left"/>
      <w:pPr>
        <w:ind w:left="5925" w:hanging="360"/>
      </w:pPr>
      <w:rPr>
        <w:rFonts w:ascii="Courier New" w:cs="Courier New" w:eastAsia="Courier New" w:hAnsi="Courier New"/>
      </w:rPr>
    </w:lvl>
    <w:lvl w:ilvl="8">
      <w:start w:val="1"/>
      <w:numFmt w:val="bullet"/>
      <w:lvlText w:val="▪"/>
      <w:lvlJc w:val="left"/>
      <w:pPr>
        <w:ind w:left="6645" w:hanging="360"/>
      </w:pPr>
      <w:rPr>
        <w:rFonts w:ascii="Noto Sans Symbols" w:cs="Noto Sans Symbols" w:eastAsia="Noto Sans Symbols" w:hAnsi="Noto Sans Symbols"/>
      </w:rPr>
    </w:lvl>
  </w:abstractNum>
  <w:abstractNum w:abstractNumId="3">
    <w:lvl w:ilvl="0">
      <w:start w:val="1"/>
      <w:numFmt w:val="upperLetter"/>
      <w:lvlText w:val="%1."/>
      <w:lvlJc w:val="left"/>
      <w:pPr>
        <w:ind w:left="502" w:hanging="360"/>
      </w:pPr>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iosh.co.uk/" TargetMode="External"/><Relationship Id="rId8" Type="http://schemas.openxmlformats.org/officeDocument/2006/relationships/hyperlink" Target="http://www.nebosh.org.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25XG+wqqadSyfxMy9y2SedzbOQ==">AMUW2mVR6fcOruHJxI0S/KimF4dSy++QEHTpda9gEUbSjp32bEm0VOTeV0IGiVf9C2o3dbNdDIeueb/i3YXWoNKC/Aua2DAgH+1vto6SMXQYJUXaOce399E=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2016-01-07T13:47:00Z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