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media/image1.png" ContentType="image/png"/>
  <Override PartName="/word/media/image2.png" ContentType="image/png"/>
  <Override PartName="/word/footer2.xml" ContentType="application/vnd.openxmlformats-officedocument.wordprocessingml.foot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rPr/>
      </w:pPr>
      <w:r>
        <w:rPr/>
      </w:r>
    </w:p>
    <w:p>
      <w:pPr>
        <w:pStyle w:val="Normal"/>
        <w:spacing w:lineRule="auto" w:line="240" w:before="0" w:after="0"/>
        <w:rPr/>
      </w:pPr>
      <w:r>
        <w:rPr/>
      </w:r>
    </w:p>
    <w:p>
      <w:pPr>
        <w:pStyle w:val="Normal"/>
        <w:widowControl w:val="false"/>
        <w:spacing w:lineRule="auto" w:line="276" w:before="0" w:after="0"/>
        <w:rPr>
          <w:rFonts w:ascii="Open Sans" w:hAnsi="Open Sans" w:eastAsia="Open Sans" w:cs="Open Sans"/>
        </w:rPr>
      </w:pPr>
      <w:r>
        <w:rPr>
          <w:rFonts w:eastAsia="Open Sans" w:cs="Open Sans" w:ascii="Open Sans" w:hAnsi="Open Sans"/>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40" w:before="0" w:after="360"/>
        <w:ind w:right="-60" w:hanging="0"/>
        <w:jc w:val="center"/>
        <w:rPr>
          <w:b/>
          <w:b/>
          <w:color w:val="0092D1"/>
          <w:sz w:val="52"/>
          <w:szCs w:val="52"/>
        </w:rPr>
      </w:pPr>
      <w:r>
        <w:rPr>
          <w:b/>
          <w:color w:val="0092D1"/>
          <w:sz w:val="52"/>
          <w:szCs w:val="52"/>
        </w:rPr>
        <w:t>Support the Rule of Law Reforms in Ukraine in the Areas of Police and Public Prosecution and Good Governance [Known as PRAVO, Component 2] Project</w:t>
      </w:r>
    </w:p>
    <w:p>
      <w:pPr>
        <w:pStyle w:val="Normal"/>
        <w:widowControl w:val="false"/>
        <w:spacing w:lineRule="auto" w:line="240" w:before="0" w:after="0"/>
        <w:ind w:right="-60" w:hanging="0"/>
        <w:jc w:val="center"/>
        <w:rPr>
          <w:sz w:val="28"/>
          <w:szCs w:val="28"/>
        </w:rPr>
      </w:pPr>
      <w:r>
        <w:rPr>
          <w:sz w:val="28"/>
          <w:szCs w:val="28"/>
        </w:rPr>
      </w:r>
    </w:p>
    <w:p>
      <w:pPr>
        <w:pStyle w:val="Normal"/>
        <w:widowControl w:val="false"/>
        <w:spacing w:lineRule="auto" w:line="240" w:before="0" w:after="0"/>
        <w:ind w:right="-60" w:hanging="0"/>
        <w:jc w:val="center"/>
        <w:rPr>
          <w:sz w:val="28"/>
          <w:szCs w:val="28"/>
        </w:rPr>
      </w:pPr>
      <w:r>
        <w:rPr>
          <w:sz w:val="28"/>
          <w:szCs w:val="28"/>
        </w:rPr>
        <w:t>Supply and Installation of a Video Surveillance System for the State Bureau of Investigations of Ukraine</w:t>
      </w:r>
    </w:p>
    <w:p>
      <w:pPr>
        <w:pStyle w:val="Normal"/>
        <w:widowControl w:val="false"/>
        <w:spacing w:lineRule="auto" w:line="240" w:before="0" w:after="0"/>
        <w:ind w:right="-60" w:hanging="0"/>
        <w:jc w:val="center"/>
        <w:rPr>
          <w:sz w:val="28"/>
          <w:szCs w:val="28"/>
        </w:rPr>
      </w:pPr>
      <w:r>
        <w:rPr>
          <w:sz w:val="28"/>
          <w:szCs w:val="28"/>
        </w:rPr>
      </w:r>
    </w:p>
    <w:p>
      <w:pPr>
        <w:pStyle w:val="Normal"/>
        <w:widowControl w:val="false"/>
        <w:spacing w:lineRule="auto" w:line="240" w:before="0" w:after="0"/>
        <w:ind w:right="-60" w:hanging="0"/>
        <w:jc w:val="center"/>
        <w:rPr>
          <w:sz w:val="28"/>
          <w:szCs w:val="28"/>
        </w:rPr>
      </w:pPr>
      <w:r>
        <w:rPr>
          <w:sz w:val="28"/>
          <w:szCs w:val="28"/>
        </w:rPr>
      </w:r>
    </w:p>
    <w:p>
      <w:pPr>
        <w:pStyle w:val="Normal"/>
        <w:widowControl w:val="false"/>
        <w:spacing w:lineRule="auto" w:line="240" w:before="0" w:after="0"/>
        <w:ind w:right="-60" w:hanging="0"/>
        <w:jc w:val="center"/>
        <w:rPr>
          <w:sz w:val="28"/>
          <w:szCs w:val="28"/>
        </w:rPr>
      </w:pPr>
      <w:r>
        <w:rPr>
          <w:sz w:val="28"/>
          <w:szCs w:val="28"/>
        </w:rPr>
      </w:r>
    </w:p>
    <w:p>
      <w:pPr>
        <w:pStyle w:val="Normal"/>
        <w:widowControl w:val="false"/>
        <w:spacing w:lineRule="auto" w:line="240" w:before="0" w:after="0"/>
        <w:ind w:right="-60" w:hanging="0"/>
        <w:jc w:val="center"/>
        <w:rPr>
          <w:sz w:val="28"/>
          <w:szCs w:val="28"/>
        </w:rPr>
      </w:pPr>
      <w:r>
        <w:rPr>
          <w:sz w:val="28"/>
          <w:szCs w:val="28"/>
        </w:rPr>
      </w:r>
    </w:p>
    <w:p>
      <w:pPr>
        <w:pStyle w:val="Normal"/>
        <w:widowControl w:val="false"/>
        <w:spacing w:lineRule="auto" w:line="240" w:before="0" w:after="0"/>
        <w:ind w:right="-60" w:hanging="0"/>
        <w:jc w:val="center"/>
        <w:rPr>
          <w:sz w:val="28"/>
          <w:szCs w:val="28"/>
        </w:rPr>
      </w:pPr>
      <w:r>
        <w:rPr>
          <w:sz w:val="28"/>
          <w:szCs w:val="28"/>
        </w:rPr>
      </w:r>
    </w:p>
    <w:p>
      <w:pPr>
        <w:pStyle w:val="Normal"/>
        <w:widowControl w:val="false"/>
        <w:spacing w:lineRule="auto" w:line="240" w:before="0" w:after="0"/>
        <w:ind w:right="-60" w:hanging="0"/>
        <w:jc w:val="center"/>
        <w:rPr>
          <w:sz w:val="28"/>
          <w:szCs w:val="28"/>
        </w:rPr>
      </w:pPr>
      <w:r>
        <w:rPr>
          <w:sz w:val="28"/>
          <w:szCs w:val="28"/>
        </w:rPr>
      </w:r>
    </w:p>
    <w:p>
      <w:pPr>
        <w:pStyle w:val="Normal"/>
        <w:widowControl w:val="false"/>
        <w:spacing w:lineRule="auto" w:line="240" w:before="0" w:after="0"/>
        <w:ind w:right="-60" w:hanging="0"/>
        <w:jc w:val="center"/>
        <w:rPr>
          <w:sz w:val="28"/>
          <w:szCs w:val="28"/>
        </w:rPr>
      </w:pPr>
      <w:r>
        <w:rPr>
          <w:sz w:val="28"/>
          <w:szCs w:val="28"/>
        </w:rPr>
      </w:r>
    </w:p>
    <w:p>
      <w:pPr>
        <w:pStyle w:val="Normal"/>
        <w:widowControl w:val="false"/>
        <w:spacing w:lineRule="auto" w:line="240" w:before="0" w:after="0"/>
        <w:ind w:right="-60" w:hanging="0"/>
        <w:jc w:val="center"/>
        <w:rPr>
          <w:sz w:val="28"/>
          <w:szCs w:val="28"/>
        </w:rPr>
      </w:pPr>
      <w:r>
        <w:rPr>
          <w:sz w:val="28"/>
          <w:szCs w:val="28"/>
        </w:rPr>
        <w:t>United Nations Office for Project Services (“UNOPS”)</w:t>
      </w:r>
    </w:p>
    <w:p>
      <w:pPr>
        <w:pStyle w:val="Normal"/>
        <w:spacing w:lineRule="auto" w:line="240" w:before="0" w:after="360"/>
        <w:ind w:right="-1800" w:hanging="0"/>
        <w:rPr>
          <w:sz w:val="60"/>
          <w:szCs w:val="60"/>
        </w:rPr>
      </w:pPr>
      <w:r>
        <w:rPr>
          <w:sz w:val="60"/>
          <w:szCs w:val="60"/>
        </w:rPr>
      </w:r>
    </w:p>
    <w:p>
      <w:pPr>
        <w:pStyle w:val="Normal"/>
        <w:spacing w:lineRule="auto" w:line="288" w:before="0" w:after="0"/>
        <w:rPr>
          <w:sz w:val="17"/>
          <w:szCs w:val="17"/>
        </w:rPr>
      </w:pPr>
      <w:r>
        <w:rPr>
          <w:sz w:val="17"/>
          <w:szCs w:val="17"/>
        </w:rPr>
      </w:r>
    </w:p>
    <w:p>
      <w:pPr>
        <w:pStyle w:val="Normal"/>
        <w:spacing w:lineRule="auto" w:line="288" w:before="0" w:after="0"/>
        <w:rPr>
          <w:sz w:val="17"/>
          <w:szCs w:val="17"/>
        </w:rPr>
      </w:pPr>
      <w:r>
        <w:rPr>
          <w:sz w:val="17"/>
          <w:szCs w:val="17"/>
        </w:rPr>
      </w:r>
    </w:p>
    <w:p>
      <w:pPr>
        <w:pStyle w:val="Normal"/>
        <w:spacing w:lineRule="auto" w:line="288" w:before="0" w:after="0"/>
        <w:rPr>
          <w:sz w:val="17"/>
          <w:szCs w:val="17"/>
        </w:rPr>
      </w:pPr>
      <w:r>
        <w:rPr>
          <w:sz w:val="17"/>
          <w:szCs w:val="17"/>
        </w:rPr>
      </w:r>
    </w:p>
    <w:p>
      <w:pPr>
        <w:pStyle w:val="Normal"/>
        <w:spacing w:lineRule="auto" w:line="288" w:before="0" w:after="0"/>
        <w:rPr>
          <w:sz w:val="17"/>
          <w:szCs w:val="17"/>
        </w:rPr>
      </w:pPr>
      <w:r>
        <w:rPr>
          <w:sz w:val="17"/>
          <w:szCs w:val="17"/>
        </w:rPr>
      </w:r>
    </w:p>
    <w:p>
      <w:pPr>
        <w:pStyle w:val="Normal"/>
        <w:spacing w:lineRule="auto" w:line="288" w:before="0" w:after="0"/>
        <w:rPr>
          <w:sz w:val="17"/>
          <w:szCs w:val="17"/>
        </w:rPr>
      </w:pPr>
      <w:r>
        <w:rPr>
          <w:sz w:val="17"/>
          <w:szCs w:val="17"/>
        </w:rPr>
      </w:r>
    </w:p>
    <w:p>
      <w:pPr>
        <w:pStyle w:val="Normal"/>
        <w:spacing w:lineRule="auto" w:line="288" w:before="0" w:after="0"/>
        <w:rPr>
          <w:sz w:val="17"/>
          <w:szCs w:val="17"/>
        </w:rPr>
      </w:pPr>
      <w:r>
        <w:rPr>
          <w:sz w:val="17"/>
          <w:szCs w:val="17"/>
        </w:rPr>
      </w:r>
    </w:p>
    <w:p>
      <w:pPr>
        <w:pStyle w:val="Normal"/>
        <w:spacing w:lineRule="auto" w:line="288" w:before="0" w:after="0"/>
        <w:rPr>
          <w:b/>
          <w:b/>
          <w:sz w:val="28"/>
          <w:szCs w:val="28"/>
        </w:rPr>
      </w:pPr>
      <w:r>
        <w:rPr>
          <w:b/>
          <w:sz w:val="28"/>
          <w:szCs w:val="28"/>
        </w:rPr>
        <w:t>Invitation to Bid</w:t>
      </w:r>
    </w:p>
    <w:p>
      <w:pPr>
        <w:pStyle w:val="Normal"/>
        <w:spacing w:lineRule="auto" w:line="288" w:before="0" w:after="0"/>
        <w:rPr>
          <w:sz w:val="20"/>
          <w:szCs w:val="20"/>
        </w:rPr>
      </w:pPr>
      <w:r>
        <w:rPr>
          <w:sz w:val="20"/>
          <w:szCs w:val="20"/>
        </w:rPr>
        <w:t>Minor Works Contract</w:t>
      </w:r>
    </w:p>
    <w:p>
      <w:pPr>
        <w:pStyle w:val="Normal"/>
        <w:spacing w:lineRule="auto" w:line="288" w:before="0" w:after="0"/>
        <w:rPr>
          <w:sz w:val="20"/>
          <w:szCs w:val="20"/>
        </w:rPr>
      </w:pPr>
      <w:r>
        <w:rPr>
          <w:sz w:val="20"/>
          <w:szCs w:val="20"/>
        </w:rPr>
      </w:r>
    </w:p>
    <w:tbl>
      <w:tblPr>
        <w:tblStyle w:val="Table1"/>
        <w:tblW w:w="9090" w:type="dxa"/>
        <w:jc w:val="left"/>
        <w:tblInd w:w="105" w:type="dxa"/>
        <w:tblCellMar>
          <w:top w:w="0" w:type="dxa"/>
          <w:left w:w="108" w:type="dxa"/>
          <w:bottom w:w="0" w:type="dxa"/>
          <w:right w:w="108" w:type="dxa"/>
        </w:tblCellMar>
        <w:tblLook w:val="0400"/>
      </w:tblPr>
      <w:tblGrid>
        <w:gridCol w:w="2217"/>
        <w:gridCol w:w="6872"/>
      </w:tblGrid>
      <w:tr>
        <w:trPr>
          <w:trHeight w:val="240" w:hRule="atLeast"/>
        </w:trPr>
        <w:tc>
          <w:tcPr>
            <w:tcW w:w="2217" w:type="dxa"/>
            <w:tcBorders>
              <w:top w:val="single" w:sz="8" w:space="0" w:color="0092D1"/>
              <w:left w:val="single" w:sz="8" w:space="0" w:color="0092D1"/>
              <w:bottom w:val="single" w:sz="8" w:space="0" w:color="FFFFFF"/>
            </w:tcBorders>
            <w:shd w:fill="0092D1" w:val="clear"/>
            <w:vAlign w:val="center"/>
          </w:tcPr>
          <w:p>
            <w:pPr>
              <w:pStyle w:val="Normal"/>
              <w:spacing w:lineRule="auto" w:line="240" w:before="0" w:after="100"/>
              <w:rPr>
                <w:b/>
                <w:b/>
                <w:color w:val="FFFFFF"/>
              </w:rPr>
            </w:pPr>
            <w:r>
              <w:rPr>
                <w:b/>
                <w:color w:val="FFFFFF"/>
              </w:rPr>
              <w:t xml:space="preserve">Contract No.: </w:t>
            </w:r>
          </w:p>
        </w:tc>
        <w:tc>
          <w:tcPr>
            <w:tcW w:w="6872" w:type="dxa"/>
            <w:tcBorders>
              <w:right w:val="dashed" w:sz="8" w:space="0" w:color="0092D1"/>
            </w:tcBorders>
            <w:vAlign w:val="center"/>
          </w:tcPr>
          <w:p>
            <w:pPr>
              <w:pStyle w:val="Normal"/>
              <w:spacing w:lineRule="auto" w:line="240" w:before="0" w:after="100"/>
              <w:rPr>
                <w:color w:val="808080"/>
              </w:rPr>
            </w:pPr>
            <w:r>
              <w:rPr>
                <w:color w:val="808080"/>
              </w:rPr>
            </w:r>
          </w:p>
        </w:tc>
      </w:tr>
      <w:tr>
        <w:trPr>
          <w:trHeight w:val="240" w:hRule="atLeast"/>
        </w:trPr>
        <w:tc>
          <w:tcPr>
            <w:tcW w:w="2217" w:type="dxa"/>
            <w:tcBorders>
              <w:top w:val="single" w:sz="8" w:space="0" w:color="FFFFFF"/>
              <w:left w:val="single" w:sz="8" w:space="0" w:color="0092D1"/>
              <w:bottom w:val="single" w:sz="8" w:space="0" w:color="FFFFFF"/>
            </w:tcBorders>
            <w:shd w:fill="0092D1" w:val="clear"/>
            <w:vAlign w:val="center"/>
          </w:tcPr>
          <w:p>
            <w:pPr>
              <w:pStyle w:val="Normal"/>
              <w:spacing w:lineRule="auto" w:line="240" w:before="0" w:after="100"/>
              <w:rPr>
                <w:b/>
                <w:b/>
                <w:color w:val="FFFFFF"/>
              </w:rPr>
            </w:pPr>
            <w:r>
              <w:rPr>
                <w:b/>
                <w:color w:val="FFFFFF"/>
              </w:rPr>
              <w:t xml:space="preserve">Date of Issuance: </w:t>
            </w:r>
          </w:p>
        </w:tc>
        <w:tc>
          <w:tcPr>
            <w:tcW w:w="6872" w:type="dxa"/>
            <w:tcBorders>
              <w:right w:val="dashed" w:sz="8" w:space="0" w:color="0092D1"/>
            </w:tcBorders>
            <w:vAlign w:val="center"/>
          </w:tcPr>
          <w:p>
            <w:pPr>
              <w:pStyle w:val="Normal"/>
              <w:spacing w:lineRule="auto" w:line="240" w:before="0" w:after="100"/>
              <w:rPr>
                <w:color w:val="808080"/>
              </w:rPr>
            </w:pPr>
            <w:r>
              <w:rPr>
                <w:color w:val="808080"/>
              </w:rPr>
              <w:t>February 2020</w:t>
            </w:r>
          </w:p>
        </w:tc>
      </w:tr>
      <w:tr>
        <w:trPr>
          <w:trHeight w:val="240" w:hRule="atLeast"/>
        </w:trPr>
        <w:tc>
          <w:tcPr>
            <w:tcW w:w="2217" w:type="dxa"/>
            <w:tcBorders>
              <w:top w:val="single" w:sz="8" w:space="0" w:color="FFFFFF"/>
              <w:left w:val="single" w:sz="8" w:space="0" w:color="0092D1"/>
              <w:bottom w:val="single" w:sz="8" w:space="0" w:color="FFFFFF"/>
            </w:tcBorders>
            <w:shd w:fill="0092D1" w:val="clear"/>
            <w:vAlign w:val="center"/>
          </w:tcPr>
          <w:p>
            <w:pPr>
              <w:pStyle w:val="Normal"/>
              <w:spacing w:lineRule="auto" w:line="240" w:before="0" w:after="100"/>
              <w:rPr>
                <w:b/>
                <w:b/>
                <w:color w:val="FFFFFF"/>
              </w:rPr>
            </w:pPr>
            <w:r>
              <w:rPr>
                <w:b/>
                <w:color w:val="FFFFFF"/>
              </w:rPr>
              <w:t xml:space="preserve">ITB Case No.: </w:t>
            </w:r>
          </w:p>
        </w:tc>
        <w:tc>
          <w:tcPr>
            <w:tcW w:w="6872" w:type="dxa"/>
            <w:tcBorders>
              <w:right w:val="dashed" w:sz="8" w:space="0" w:color="0092D1"/>
            </w:tcBorders>
            <w:vAlign w:val="center"/>
          </w:tcPr>
          <w:p>
            <w:pPr>
              <w:pStyle w:val="Normal"/>
              <w:spacing w:lineRule="auto" w:line="240" w:before="0" w:after="100"/>
              <w:rPr>
                <w:color w:val="808080"/>
              </w:rPr>
            </w:pPr>
            <w:r>
              <w:rPr>
                <w:color w:val="808080"/>
              </w:rPr>
              <w:t>ITB/2020/18046</w:t>
            </w:r>
          </w:p>
        </w:tc>
      </w:tr>
    </w:tbl>
    <w:p>
      <w:pPr>
        <w:sectPr>
          <w:headerReference w:type="default" r:id="rId2"/>
          <w:headerReference w:type="first" r:id="rId3"/>
          <w:footerReference w:type="default" r:id="rId4"/>
          <w:footerReference w:type="first" r:id="rId5"/>
          <w:type w:val="nextPage"/>
          <w:pgSz w:w="11906" w:h="16838"/>
          <w:pgMar w:left="1440" w:right="1440" w:header="0" w:top="1440" w:footer="0" w:bottom="1440" w:gutter="0"/>
          <w:pgNumType w:start="1" w:fmt="decimal"/>
          <w:formProt w:val="false"/>
          <w:titlePg/>
          <w:textDirection w:val="lrTb"/>
          <w:docGrid w:type="default" w:linePitch="100" w:charSpace="4096"/>
        </w:sectPr>
      </w:pPr>
    </w:p>
    <w:p>
      <w:pPr>
        <w:pStyle w:val="Normal"/>
        <w:spacing w:lineRule="auto" w:line="240" w:before="120" w:after="120"/>
        <w:jc w:val="center"/>
        <w:rPr>
          <w:b/>
          <w:b/>
        </w:rPr>
      </w:pPr>
      <w:r>
        <w:rPr>
          <w:b/>
        </w:rPr>
      </w:r>
    </w:p>
    <w:p>
      <w:pPr>
        <w:pStyle w:val="Normal"/>
        <w:spacing w:lineRule="auto" w:line="240" w:before="0" w:after="0"/>
        <w:jc w:val="center"/>
        <w:rPr>
          <w:b/>
          <w:b/>
          <w:smallCaps/>
          <w:color w:val="000000"/>
        </w:rPr>
      </w:pPr>
      <w:r>
        <w:rPr>
          <w:b/>
          <w:smallCaps/>
          <w:color w:val="000000"/>
        </w:rPr>
        <w:t>SECTION II</w:t>
      </w:r>
    </w:p>
    <w:p>
      <w:pPr>
        <w:pStyle w:val="Normal"/>
        <w:spacing w:lineRule="auto" w:line="240" w:before="0" w:after="0"/>
        <w:jc w:val="center"/>
        <w:rPr>
          <w:b/>
          <w:b/>
          <w:smallCaps/>
          <w:color w:val="000000"/>
        </w:rPr>
      </w:pPr>
      <w:r>
        <w:rPr>
          <w:b/>
          <w:smallCaps/>
          <w:color w:val="000000"/>
        </w:rPr>
        <w:t>EVALUATION METHOD AND CRITERIA</w:t>
      </w:r>
    </w:p>
    <w:p>
      <w:pPr>
        <w:pStyle w:val="Normal"/>
        <w:spacing w:lineRule="auto" w:line="240" w:before="0" w:after="0"/>
        <w:rPr>
          <w:b/>
          <w:b/>
          <w:color w:val="000000"/>
        </w:rPr>
      </w:pPr>
      <w:r>
        <w:rPr>
          <w:b/>
          <w:color w:val="000000"/>
        </w:rPr>
      </w:r>
    </w:p>
    <w:p>
      <w:pPr>
        <w:pStyle w:val="Heading3"/>
        <w:numPr>
          <w:ilvl w:val="0"/>
          <w:numId w:val="5"/>
        </w:numPr>
        <w:pBdr>
          <w:bottom w:val="single" w:sz="6" w:space="1" w:color="000000"/>
        </w:pBdr>
        <w:spacing w:lineRule="auto" w:line="240" w:before="0" w:after="0"/>
        <w:ind w:left="720" w:hanging="720"/>
        <w:jc w:val="both"/>
        <w:rPr>
          <w:rFonts w:ascii="Arial" w:hAnsi="Arial" w:eastAsia="Arial" w:cs="Arial"/>
          <w:smallCaps/>
          <w:color w:val="000000"/>
          <w:sz w:val="22"/>
          <w:szCs w:val="22"/>
        </w:rPr>
      </w:pPr>
      <w:r>
        <w:rPr>
          <w:rFonts w:eastAsia="Arial" w:cs="Arial" w:ascii="Arial" w:hAnsi="Arial"/>
          <w:smallCaps/>
          <w:color w:val="000000"/>
          <w:sz w:val="22"/>
          <w:szCs w:val="22"/>
        </w:rPr>
        <w:t>EVALUATION METHOD</w:t>
      </w:r>
    </w:p>
    <w:p>
      <w:pPr>
        <w:pStyle w:val="Normal"/>
        <w:spacing w:lineRule="auto" w:line="240" w:before="0" w:after="0"/>
        <w:jc w:val="both"/>
        <w:rPr>
          <w:color w:val="000000"/>
        </w:rPr>
      </w:pPr>
      <w:r>
        <w:rPr>
          <w:color w:val="000000"/>
        </w:rPr>
      </w:r>
    </w:p>
    <w:p>
      <w:pPr>
        <w:pStyle w:val="Normal"/>
        <w:spacing w:lineRule="auto" w:line="240" w:before="0" w:after="0"/>
        <w:rPr>
          <w:color w:val="000000"/>
        </w:rPr>
      </w:pPr>
      <w:r>
        <w:rPr>
          <w:color w:val="000000"/>
        </w:rPr>
        <w:t>Bid shall be evaluated on the basis of the “lowest priced substantially compliant offer” evaluation method.</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Firstly, bids shall be evaluated for technical compliance based on:</w:t>
      </w:r>
    </w:p>
    <w:p>
      <w:pPr>
        <w:pStyle w:val="Normal"/>
        <w:spacing w:lineRule="auto" w:line="240" w:before="0" w:after="0"/>
        <w:jc w:val="both"/>
        <w:rPr>
          <w:color w:val="000000"/>
        </w:rPr>
      </w:pPr>
      <w:r>
        <w:rPr>
          <w:color w:val="000000"/>
        </w:rPr>
      </w:r>
    </w:p>
    <w:p>
      <w:pPr>
        <w:pStyle w:val="Normal"/>
        <w:numPr>
          <w:ilvl w:val="0"/>
          <w:numId w:val="10"/>
        </w:numPr>
        <w:spacing w:lineRule="auto" w:line="240" w:before="0" w:after="0"/>
        <w:ind w:left="720" w:hanging="360"/>
        <w:jc w:val="both"/>
        <w:rPr>
          <w:color w:val="000000"/>
        </w:rPr>
      </w:pPr>
      <w:r>
        <w:rPr>
          <w:color w:val="000000"/>
        </w:rPr>
        <w:t>technical expertise and experience;</w:t>
      </w:r>
    </w:p>
    <w:p>
      <w:pPr>
        <w:pStyle w:val="Normal"/>
        <w:numPr>
          <w:ilvl w:val="0"/>
          <w:numId w:val="10"/>
        </w:numPr>
        <w:spacing w:lineRule="auto" w:line="240" w:before="0" w:after="0"/>
        <w:ind w:left="720" w:hanging="360"/>
        <w:jc w:val="both"/>
        <w:rPr>
          <w:color w:val="000000"/>
        </w:rPr>
      </w:pPr>
      <w:r>
        <w:rPr>
          <w:color w:val="000000"/>
        </w:rPr>
        <w:t>safety, quality and insurance; and</w:t>
      </w:r>
    </w:p>
    <w:p>
      <w:pPr>
        <w:pStyle w:val="Normal"/>
        <w:numPr>
          <w:ilvl w:val="0"/>
          <w:numId w:val="10"/>
        </w:numPr>
        <w:spacing w:lineRule="auto" w:line="240" w:before="0" w:after="0"/>
        <w:ind w:left="720" w:hanging="360"/>
        <w:jc w:val="both"/>
        <w:rPr>
          <w:color w:val="000000"/>
        </w:rPr>
      </w:pPr>
      <w:r>
        <w:rPr>
          <w:color w:val="000000"/>
        </w:rPr>
        <w:t>capacity, resources and key personnel.</w:t>
      </w:r>
    </w:p>
    <w:p>
      <w:pPr>
        <w:pStyle w:val="Normal"/>
        <w:spacing w:lineRule="auto" w:line="240" w:before="0" w:after="0"/>
        <w:ind w:left="720" w:hanging="720"/>
        <w:jc w:val="both"/>
        <w:rPr>
          <w:color w:val="000000"/>
        </w:rPr>
      </w:pPr>
      <w:r>
        <w:rPr>
          <w:color w:val="000000"/>
        </w:rPr>
      </w:r>
    </w:p>
    <w:p>
      <w:pPr>
        <w:pStyle w:val="Normal"/>
        <w:spacing w:lineRule="auto" w:line="240" w:before="0" w:after="0"/>
        <w:jc w:val="both"/>
        <w:rPr>
          <w:color w:val="000000"/>
        </w:rPr>
      </w:pPr>
      <w:r>
        <w:rPr>
          <w:color w:val="000000"/>
        </w:rPr>
        <w:t xml:space="preserve">Secondly, bids that are found to be technically compliant shall be evaluated based on price and value for money, analysing all relevant costs, risks and benefits of each bid throughout the whole life cycle of the works and in the context of the project as a whole. </w:t>
      </w:r>
    </w:p>
    <w:p>
      <w:pPr>
        <w:pStyle w:val="Normal"/>
        <w:spacing w:lineRule="auto" w:line="240" w:before="0" w:after="0"/>
        <w:jc w:val="both"/>
        <w:rPr>
          <w:color w:val="000000"/>
        </w:rPr>
      </w:pPr>
      <w:r>
        <w:rPr>
          <w:color w:val="000000"/>
        </w:rPr>
      </w:r>
    </w:p>
    <w:p>
      <w:pPr>
        <w:pStyle w:val="Heading3"/>
        <w:numPr>
          <w:ilvl w:val="0"/>
          <w:numId w:val="5"/>
        </w:numPr>
        <w:pBdr>
          <w:bottom w:val="single" w:sz="6" w:space="0" w:color="000000"/>
        </w:pBdr>
        <w:spacing w:lineRule="auto" w:line="240" w:before="0" w:after="0"/>
        <w:ind w:left="720" w:hanging="720"/>
        <w:jc w:val="both"/>
        <w:rPr>
          <w:rFonts w:ascii="Arial" w:hAnsi="Arial" w:eastAsia="Arial" w:cs="Arial"/>
          <w:smallCaps/>
          <w:color w:val="000000"/>
          <w:sz w:val="22"/>
          <w:szCs w:val="22"/>
        </w:rPr>
      </w:pPr>
      <w:r>
        <w:rPr>
          <w:rFonts w:eastAsia="Arial" w:cs="Arial" w:ascii="Arial" w:hAnsi="Arial"/>
          <w:smallCaps/>
          <w:color w:val="000000"/>
          <w:sz w:val="22"/>
          <w:szCs w:val="22"/>
        </w:rPr>
        <w:t>PRELIMINARY EXAMINATION</w:t>
      </w:r>
    </w:p>
    <w:p>
      <w:pPr>
        <w:pStyle w:val="Normal"/>
        <w:spacing w:lineRule="auto" w:line="240" w:before="0" w:after="0"/>
        <w:rPr>
          <w:rFonts w:ascii="Arial" w:hAnsi="Arial" w:eastAsia="Arial" w:cs="Arial"/>
          <w:smallCaps/>
          <w:color w:val="000000"/>
          <w:sz w:val="22"/>
          <w:szCs w:val="22"/>
        </w:rPr>
      </w:pPr>
      <w:r>
        <w:rPr>
          <w:rFonts w:eastAsia="Arial" w:cs="Arial"/>
          <w:smallCaps/>
          <w:color w:val="000000"/>
          <w:sz w:val="22"/>
          <w:szCs w:val="22"/>
        </w:rPr>
      </w:r>
    </w:p>
    <w:p>
      <w:pPr>
        <w:pStyle w:val="Normal"/>
        <w:spacing w:lineRule="auto" w:line="240" w:before="0" w:after="0"/>
        <w:rPr>
          <w:rFonts w:ascii="Arial" w:hAnsi="Arial" w:eastAsia="Arial" w:cs="Arial"/>
          <w:smallCaps/>
          <w:color w:val="000000"/>
          <w:sz w:val="22"/>
          <w:szCs w:val="22"/>
        </w:rPr>
      </w:pPr>
      <w:r>
        <w:rPr/>
        <w:t>Upon opening of the bids, UNOPS shall proceed to a preliminary examination of the bids.  UNOPS may reject any bid during the preliminary examination which does not comply with the requirements set out in this ITB, without further consultation with the bidder.</w:t>
      </w:r>
    </w:p>
    <w:p>
      <w:pPr>
        <w:pStyle w:val="Normal"/>
        <w:spacing w:lineRule="auto" w:line="240" w:before="0" w:after="0"/>
        <w:rPr>
          <w:rFonts w:ascii="Arial" w:hAnsi="Arial" w:eastAsia="Arial" w:cs="Arial"/>
          <w:smallCaps/>
          <w:color w:val="000000"/>
          <w:sz w:val="22"/>
          <w:szCs w:val="22"/>
        </w:rPr>
      </w:pPr>
      <w:r>
        <w:rPr>
          <w:rFonts w:eastAsia="Arial" w:cs="Arial"/>
          <w:smallCaps/>
          <w:color w:val="000000"/>
          <w:sz w:val="22"/>
          <w:szCs w:val="22"/>
        </w:rPr>
      </w:r>
    </w:p>
    <w:p>
      <w:pPr>
        <w:pStyle w:val="Normal"/>
        <w:spacing w:lineRule="auto" w:line="240" w:before="0" w:after="0"/>
        <w:rPr>
          <w:rFonts w:ascii="Arial" w:hAnsi="Arial" w:eastAsia="Arial" w:cs="Arial"/>
          <w:smallCaps/>
          <w:color w:val="000000"/>
          <w:sz w:val="22"/>
          <w:szCs w:val="22"/>
        </w:rPr>
      </w:pPr>
      <w:r>
        <w:rPr/>
        <w:t>Bids which are incomplete, frivolous, clearly not competitive or contain material deviations from or reservations to the terms of the Contract, may, in UNOPS absolute discretion, be rejected or excluded from further consideration at any time during the evaluation, including after preliminary examination.  A bidder may not be permitted to correct or withdraw material deviations or reservations in a bid once the bids have been opened.</w:t>
      </w:r>
    </w:p>
    <w:p>
      <w:pPr>
        <w:pStyle w:val="Normal"/>
        <w:spacing w:lineRule="auto" w:line="240" w:before="0" w:after="0"/>
        <w:rPr>
          <w:rFonts w:ascii="Arial" w:hAnsi="Arial" w:eastAsia="Arial" w:cs="Arial"/>
          <w:smallCaps/>
          <w:color w:val="000000"/>
          <w:sz w:val="22"/>
          <w:szCs w:val="22"/>
        </w:rPr>
      </w:pPr>
      <w:r>
        <w:rPr>
          <w:rFonts w:eastAsia="Arial" w:cs="Arial"/>
          <w:smallCaps/>
          <w:color w:val="000000"/>
          <w:sz w:val="22"/>
          <w:szCs w:val="22"/>
        </w:rPr>
      </w:r>
    </w:p>
    <w:p>
      <w:pPr>
        <w:pStyle w:val="Heading3"/>
        <w:numPr>
          <w:ilvl w:val="0"/>
          <w:numId w:val="5"/>
        </w:numPr>
        <w:pBdr>
          <w:bottom w:val="single" w:sz="6" w:space="0" w:color="000000"/>
        </w:pBdr>
        <w:spacing w:lineRule="auto" w:line="240" w:before="0" w:after="0"/>
        <w:ind w:left="720" w:hanging="720"/>
        <w:jc w:val="both"/>
        <w:rPr>
          <w:rFonts w:ascii="Arial" w:hAnsi="Arial" w:eastAsia="Arial" w:cs="Arial"/>
          <w:smallCaps/>
          <w:color w:val="000000"/>
          <w:sz w:val="22"/>
          <w:szCs w:val="22"/>
        </w:rPr>
      </w:pPr>
      <w:r>
        <w:rPr>
          <w:rFonts w:eastAsia="Arial" w:cs="Arial" w:ascii="Arial" w:hAnsi="Arial"/>
          <w:smallCaps/>
          <w:color w:val="000000"/>
          <w:sz w:val="22"/>
          <w:szCs w:val="22"/>
        </w:rPr>
        <w:t>CLARIFICATION OF BIDS</w:t>
      </w:r>
    </w:p>
    <w:p>
      <w:pPr>
        <w:pStyle w:val="Normal"/>
        <w:spacing w:lineRule="auto" w:line="240" w:before="0" w:after="0"/>
        <w:rPr>
          <w:rFonts w:ascii="Arial" w:hAnsi="Arial" w:eastAsia="Arial" w:cs="Arial"/>
          <w:smallCaps/>
          <w:color w:val="000000"/>
          <w:sz w:val="22"/>
          <w:szCs w:val="22"/>
        </w:rPr>
      </w:pPr>
      <w:r>
        <w:rPr>
          <w:rFonts w:eastAsia="Arial" w:cs="Arial"/>
          <w:smallCaps/>
          <w:color w:val="000000"/>
          <w:sz w:val="22"/>
          <w:szCs w:val="22"/>
        </w:rPr>
      </w:r>
    </w:p>
    <w:p>
      <w:pPr>
        <w:pStyle w:val="Normal"/>
        <w:spacing w:lineRule="auto" w:line="240" w:before="0" w:after="0"/>
        <w:rPr>
          <w:rFonts w:ascii="Arial" w:hAnsi="Arial" w:eastAsia="Arial" w:cs="Arial"/>
          <w:smallCaps/>
          <w:color w:val="000000"/>
          <w:sz w:val="22"/>
          <w:szCs w:val="22"/>
        </w:rPr>
      </w:pPr>
      <w:r>
        <w:rPr/>
        <w:t>UNOPS may request clarification or further information in writing from the bidders at any time during the bid process.  The bidders’ responses shall not contain any changes regarding the substance or price of the bid.</w:t>
      </w:r>
    </w:p>
    <w:p>
      <w:pPr>
        <w:pStyle w:val="Normal"/>
        <w:spacing w:lineRule="auto" w:line="240" w:before="0" w:after="0"/>
        <w:rPr>
          <w:rFonts w:ascii="Arial" w:hAnsi="Arial" w:eastAsia="Arial" w:cs="Arial"/>
          <w:smallCaps/>
          <w:color w:val="000000"/>
          <w:sz w:val="22"/>
          <w:szCs w:val="22"/>
        </w:rPr>
      </w:pPr>
      <w:r>
        <w:rPr>
          <w:rFonts w:eastAsia="Arial" w:cs="Arial"/>
          <w:smallCaps/>
          <w:color w:val="000000"/>
          <w:sz w:val="22"/>
          <w:szCs w:val="22"/>
        </w:rPr>
      </w:r>
    </w:p>
    <w:p>
      <w:pPr>
        <w:pStyle w:val="Normal"/>
        <w:spacing w:lineRule="auto" w:line="240" w:before="0" w:after="0"/>
        <w:rPr>
          <w:rFonts w:ascii="Arial" w:hAnsi="Arial" w:eastAsia="Arial" w:cs="Arial"/>
          <w:smallCaps/>
          <w:color w:val="000000"/>
          <w:sz w:val="22"/>
          <w:szCs w:val="22"/>
        </w:rPr>
      </w:pPr>
      <w:r>
        <w:rPr/>
        <w:t>UNOPS may use such information in interpreting and evaluating the relevant bid but is under no obligation to take it into account.</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r>
    </w:p>
    <w:p>
      <w:pPr>
        <w:pStyle w:val="Heading3"/>
        <w:numPr>
          <w:ilvl w:val="0"/>
          <w:numId w:val="5"/>
        </w:numPr>
        <w:pBdr>
          <w:bottom w:val="single" w:sz="6" w:space="1" w:color="000000"/>
        </w:pBdr>
        <w:spacing w:lineRule="auto" w:line="240" w:before="0" w:after="0"/>
        <w:ind w:left="720" w:hanging="720"/>
        <w:jc w:val="both"/>
        <w:rPr>
          <w:rFonts w:ascii="Arial" w:hAnsi="Arial" w:eastAsia="Arial" w:cs="Arial"/>
          <w:smallCaps/>
          <w:color w:val="000000"/>
          <w:sz w:val="22"/>
          <w:szCs w:val="22"/>
        </w:rPr>
      </w:pPr>
      <w:r>
        <w:rPr>
          <w:rFonts w:eastAsia="Arial" w:cs="Arial" w:ascii="Arial" w:hAnsi="Arial"/>
          <w:smallCaps/>
          <w:color w:val="000000"/>
          <w:sz w:val="22"/>
          <w:szCs w:val="22"/>
        </w:rPr>
        <w:t xml:space="preserve">EVALUATION CRITERIA </w:t>
      </w:r>
    </w:p>
    <w:p>
      <w:pPr>
        <w:pStyle w:val="Normal"/>
        <w:spacing w:lineRule="auto" w:line="240" w:before="0" w:after="0"/>
        <w:ind w:left="-720" w:hanging="0"/>
        <w:jc w:val="both"/>
        <w:rPr>
          <w:b/>
          <w:b/>
          <w:i/>
          <w:i/>
          <w:color w:val="000000"/>
          <w:highlight w:val="lightGray"/>
          <w:u w:val="single"/>
        </w:rPr>
      </w:pPr>
      <w:r>
        <w:rPr>
          <w:b/>
          <w:i/>
          <w:color w:val="000000"/>
          <w:highlight w:val="lightGray"/>
          <w:u w:val="single"/>
        </w:rPr>
      </w:r>
    </w:p>
    <w:p>
      <w:pPr>
        <w:pStyle w:val="Heading2"/>
        <w:ind w:left="-5" w:hanging="0"/>
        <w:rPr>
          <w:b w:val="false"/>
          <w:b w:val="false"/>
          <w:i/>
          <w:i/>
          <w:sz w:val="22"/>
          <w:szCs w:val="22"/>
          <w:u w:val="single"/>
        </w:rPr>
      </w:pPr>
      <w:r>
        <w:rPr>
          <w:i/>
          <w:sz w:val="22"/>
          <w:szCs w:val="22"/>
          <w:u w:val="single"/>
        </w:rPr>
        <w:t xml:space="preserve">Returnable Bid Schedule 1 - Form of Bid </w:t>
      </w:r>
    </w:p>
    <w:p>
      <w:pPr>
        <w:pStyle w:val="Normal"/>
        <w:spacing w:lineRule="auto" w:line="240" w:before="100" w:after="0"/>
        <w:rPr>
          <w:rFonts w:ascii="Arial" w:hAnsi="Arial" w:eastAsia="Arial" w:cs="Arial"/>
          <w:smallCaps/>
          <w:color w:val="000000"/>
          <w:sz w:val="22"/>
          <w:szCs w:val="22"/>
        </w:rPr>
      </w:pPr>
      <w:r>
        <w:rPr>
          <w:i/>
        </w:rPr>
        <w:t>The bidder’s form of bid is correctly filled out and dully signed.</w:t>
      </w:r>
      <w:r>
        <w:rPr/>
        <w:t xml:space="preserve">  </w:t>
      </w:r>
    </w:p>
    <w:p>
      <w:pPr>
        <w:pStyle w:val="Normal"/>
        <w:spacing w:lineRule="auto" w:line="247" w:before="100" w:after="5"/>
        <w:ind w:left="-4" w:hanging="9"/>
        <w:rPr>
          <w:b/>
          <w:b/>
          <w:i/>
          <w:i/>
        </w:rPr>
      </w:pPr>
      <w:r>
        <w:rPr>
          <w:b/>
          <w:i/>
        </w:rPr>
        <w:t xml:space="preserve">Pass / Fail  </w:t>
      </w:r>
    </w:p>
    <w:p>
      <w:pPr>
        <w:pStyle w:val="Heading2"/>
        <w:ind w:left="-5" w:hanging="0"/>
        <w:rPr>
          <w:b w:val="false"/>
          <w:b w:val="false"/>
          <w:i/>
          <w:i/>
          <w:sz w:val="22"/>
          <w:szCs w:val="22"/>
          <w:u w:val="single"/>
        </w:rPr>
      </w:pPr>
      <w:r>
        <w:rPr>
          <w:i/>
          <w:sz w:val="22"/>
          <w:szCs w:val="22"/>
          <w:u w:val="single"/>
        </w:rPr>
        <w:t xml:space="preserve">Returnable Bid Schedule 2 - Bidder Details </w:t>
      </w:r>
    </w:p>
    <w:p>
      <w:pPr>
        <w:pStyle w:val="Normal"/>
        <w:rPr>
          <w:rFonts w:ascii="Arial" w:hAnsi="Arial" w:eastAsia="Arial" w:cs="Arial"/>
          <w:smallCaps/>
          <w:color w:val="000000"/>
          <w:sz w:val="22"/>
          <w:szCs w:val="22"/>
        </w:rPr>
      </w:pPr>
      <w:r>
        <w:rPr>
          <w:rFonts w:eastAsia="Arial" w:cs="Arial"/>
          <w:smallCaps/>
          <w:color w:val="000000"/>
          <w:sz w:val="22"/>
          <w:szCs w:val="22"/>
        </w:rPr>
      </w:r>
    </w:p>
    <w:p>
      <w:pPr>
        <w:pStyle w:val="Normal"/>
        <w:spacing w:lineRule="auto" w:line="240" w:before="100" w:after="0"/>
        <w:rPr>
          <w:i/>
          <w:i/>
        </w:rPr>
      </w:pPr>
      <w:r>
        <w:rPr>
          <w:i/>
        </w:rPr>
        <w:t>The bidder’s details are correctly filled out and the Bidder submitted proof of valid registrations under the legal and regulatory requirements of bidder’s country of incorporation, such as:</w:t>
      </w:r>
    </w:p>
    <w:p>
      <w:pPr>
        <w:pStyle w:val="Normal"/>
        <w:keepNext w:val="false"/>
        <w:keepLines w:val="false"/>
        <w:widowControl/>
        <w:numPr>
          <w:ilvl w:val="0"/>
          <w:numId w:val="8"/>
        </w:numPr>
        <w:shd w:val="clear" w:fill="auto"/>
        <w:spacing w:lineRule="auto" w:line="240" w:before="0" w:after="0"/>
        <w:ind w:left="1843" w:right="0" w:hanging="425"/>
        <w:jc w:val="both"/>
        <w:rPr>
          <w:rFonts w:ascii="Arial" w:hAnsi="Arial" w:eastAsia="Arial" w:cs="Arial"/>
          <w:b w:val="false"/>
          <w:b w:val="false"/>
          <w:i/>
          <w:i/>
          <w:caps w:val="false"/>
          <w:smallCaps w:val="false"/>
          <w:strike w:val="false"/>
          <w:dstrike w:val="false"/>
          <w:color w:val="000000"/>
          <w:position w:val="0"/>
          <w:sz w:val="22"/>
          <w:sz w:val="22"/>
          <w:szCs w:val="22"/>
          <w:u w:val="none"/>
          <w:vertAlign w:val="baseline"/>
        </w:rPr>
      </w:pPr>
      <w:r>
        <w:rPr>
          <w:rFonts w:eastAsia="Arial" w:cs="Arial"/>
          <w:b w:val="false"/>
          <w:i/>
          <w:caps w:val="false"/>
          <w:smallCaps w:val="false"/>
          <w:strike w:val="false"/>
          <w:dstrike w:val="false"/>
          <w:color w:val="000000"/>
          <w:position w:val="0"/>
          <w:sz w:val="22"/>
          <w:sz w:val="22"/>
          <w:szCs w:val="22"/>
          <w:u w:val="none"/>
          <w:shd w:fill="auto" w:val="clear"/>
          <w:vertAlign w:val="baseline"/>
        </w:rPr>
        <w:t>Valid registration Certificate(s) or equivalent as applicable with the regulatory / statutory requirements</w:t>
      </w:r>
    </w:p>
    <w:p>
      <w:pPr>
        <w:pStyle w:val="Normal"/>
        <w:spacing w:lineRule="auto" w:line="247" w:before="100" w:after="5"/>
        <w:ind w:left="-4" w:hanging="9"/>
        <w:rPr>
          <w:rFonts w:ascii="Arial" w:hAnsi="Arial" w:eastAsia="Arial" w:cs="Arial"/>
          <w:smallCaps/>
          <w:color w:val="000000"/>
          <w:sz w:val="22"/>
          <w:szCs w:val="22"/>
        </w:rPr>
      </w:pPr>
      <w:r>
        <w:rPr>
          <w:b/>
          <w:i/>
        </w:rPr>
        <w:t xml:space="preserve">In order to "pass" these criteria, a bidder shall submit proof of certificate of valid registration with requested details. </w:t>
      </w:r>
    </w:p>
    <w:p>
      <w:pPr>
        <w:pStyle w:val="Normal"/>
        <w:spacing w:lineRule="auto" w:line="247" w:before="100" w:after="5"/>
        <w:ind w:left="-4" w:hanging="9"/>
        <w:rPr>
          <w:b/>
          <w:b/>
          <w:i/>
          <w:i/>
        </w:rPr>
      </w:pPr>
      <w:r>
        <w:rPr>
          <w:b/>
          <w:i/>
        </w:rPr>
        <w:t xml:space="preserve">Pass / Fail  </w:t>
      </w:r>
    </w:p>
    <w:p>
      <w:pPr>
        <w:pStyle w:val="Normal"/>
        <w:spacing w:lineRule="auto" w:line="240" w:before="0" w:after="0"/>
        <w:jc w:val="both"/>
        <w:rPr>
          <w:b/>
          <w:b/>
          <w:i/>
          <w:i/>
          <w:color w:val="000000"/>
          <w:highlight w:val="lightGray"/>
          <w:u w:val="single"/>
        </w:rPr>
      </w:pPr>
      <w:r>
        <w:rPr>
          <w:b/>
          <w:i/>
          <w:color w:val="000000"/>
          <w:highlight w:val="lightGray"/>
          <w:u w:val="single"/>
        </w:rPr>
      </w:r>
    </w:p>
    <w:p>
      <w:pPr>
        <w:pStyle w:val="Heading2"/>
        <w:spacing w:lineRule="auto" w:line="240" w:before="0" w:after="0"/>
        <w:ind w:left="-5" w:hanging="0"/>
        <w:jc w:val="both"/>
        <w:rPr>
          <w:b w:val="false"/>
          <w:b w:val="false"/>
          <w:i/>
          <w:i/>
          <w:sz w:val="22"/>
          <w:szCs w:val="22"/>
          <w:u w:val="single"/>
        </w:rPr>
      </w:pPr>
      <w:r>
        <w:rPr>
          <w:b/>
          <w:i/>
          <w:color w:val="000000"/>
          <w:sz w:val="22"/>
          <w:szCs w:val="22"/>
          <w:u w:val="single"/>
        </w:rPr>
        <w:t>Returnable Bid Schedule 3 Bill of Quantities (BOQ)</w:t>
      </w:r>
    </w:p>
    <w:p>
      <w:pPr>
        <w:pStyle w:val="Normal"/>
        <w:spacing w:lineRule="auto" w:line="240" w:before="0" w:after="0"/>
        <w:ind w:left="-5" w:hanging="0"/>
        <w:jc w:val="both"/>
        <w:rPr>
          <w:b w:val="false"/>
          <w:b w:val="false"/>
          <w:i/>
          <w:i/>
          <w:sz w:val="22"/>
          <w:szCs w:val="22"/>
          <w:u w:val="single"/>
        </w:rPr>
      </w:pPr>
      <w:r>
        <w:rPr>
          <w:b w:val="false"/>
          <w:i/>
          <w:sz w:val="22"/>
          <w:szCs w:val="22"/>
          <w:u w:val="single"/>
        </w:rPr>
      </w:r>
    </w:p>
    <w:p>
      <w:pPr>
        <w:pStyle w:val="Normal"/>
        <w:spacing w:lineRule="auto" w:line="240" w:before="0" w:after="0"/>
        <w:ind w:left="-5" w:hanging="0"/>
        <w:jc w:val="both"/>
        <w:rPr>
          <w:b w:val="false"/>
          <w:b w:val="false"/>
          <w:bCs w:val="false"/>
          <w:i w:val="false"/>
          <w:i w:val="false"/>
          <w:iCs w:val="false"/>
          <w:color w:val="000000"/>
          <w:highlight w:val="lightGray"/>
          <w:u w:val="none"/>
        </w:rPr>
      </w:pPr>
      <w:r>
        <w:rPr>
          <w:b w:val="false"/>
          <w:bCs w:val="false"/>
          <w:i w:val="false"/>
          <w:iCs w:val="false"/>
          <w:color w:val="000000"/>
          <w:sz w:val="22"/>
          <w:szCs w:val="22"/>
          <w:u w:val="none"/>
        </w:rPr>
        <w:t>Bidders shall submit within this Returnable Bid Schedule 4 (or annexed to it if files size is prohibitively large) fixed unit rates and prices for all items in the Bill of Quantities Bidders shall provide rates and/or prices for all items listed in the Bill of Quantities. Where an item is not priced and/or a rate is not provided in the Bill of Quantities such price and/or rate shall be deemed to be allowed for and included in other rates or prices contained in the Bill of Quantities.</w:t>
      </w:r>
    </w:p>
    <w:p>
      <w:pPr>
        <w:pStyle w:val="Normal"/>
        <w:spacing w:lineRule="auto" w:line="240" w:before="0" w:after="0"/>
        <w:ind w:left="-5" w:hanging="0"/>
        <w:jc w:val="both"/>
        <w:rPr>
          <w:b w:val="false"/>
          <w:b w:val="false"/>
          <w:i/>
          <w:i/>
          <w:sz w:val="22"/>
          <w:szCs w:val="22"/>
          <w:u w:val="single"/>
        </w:rPr>
      </w:pPr>
      <w:r>
        <w:rPr>
          <w:b w:val="false"/>
          <w:i/>
          <w:sz w:val="22"/>
          <w:szCs w:val="22"/>
          <w:u w:val="single"/>
        </w:rPr>
      </w:r>
    </w:p>
    <w:p>
      <w:pPr>
        <w:pStyle w:val="Normal"/>
        <w:spacing w:lineRule="auto" w:line="240" w:before="0" w:after="0"/>
        <w:ind w:left="-5" w:hanging="0"/>
        <w:jc w:val="both"/>
        <w:rPr>
          <w:b w:val="false"/>
          <w:b w:val="false"/>
          <w:bCs w:val="false"/>
          <w:i w:val="false"/>
          <w:i w:val="false"/>
          <w:iCs w:val="false"/>
          <w:color w:val="000000"/>
          <w:highlight w:val="lightGray"/>
          <w:u w:val="none"/>
        </w:rPr>
      </w:pPr>
      <w:r>
        <w:rPr>
          <w:b w:val="false"/>
          <w:bCs w:val="false"/>
          <w:i w:val="false"/>
          <w:iCs w:val="false"/>
          <w:color w:val="000000"/>
          <w:sz w:val="22"/>
          <w:szCs w:val="22"/>
          <w:u w:val="none"/>
        </w:rPr>
        <w:t>The BOQ is only a guidance to bidders and bidders are study the drawings and the specifications of the materials. UNOPS will not take the responsibility in connection to the errors in the BOQ</w:t>
      </w:r>
    </w:p>
    <w:p>
      <w:pPr>
        <w:pStyle w:val="Normal"/>
        <w:spacing w:lineRule="auto" w:line="240" w:before="0" w:after="0"/>
        <w:ind w:left="-5" w:hanging="0"/>
        <w:jc w:val="both"/>
        <w:rPr>
          <w:b w:val="false"/>
          <w:b w:val="false"/>
          <w:bCs w:val="false"/>
          <w:i w:val="false"/>
          <w:i w:val="false"/>
          <w:iCs w:val="false"/>
          <w:color w:val="000000"/>
          <w:highlight w:val="lightGray"/>
          <w:u w:val="none"/>
        </w:rPr>
      </w:pPr>
      <w:r>
        <w:rPr>
          <w:b w:val="false"/>
          <w:bCs w:val="false"/>
          <w:i w:val="false"/>
          <w:iCs w:val="false"/>
          <w:color w:val="000000"/>
          <w:sz w:val="22"/>
          <w:szCs w:val="22"/>
          <w:u w:val="none"/>
        </w:rPr>
        <w:t xml:space="preserve">Bidders must fill in Technical Specification for the goods, sign and attach it to their submissions. </w:t>
      </w:r>
    </w:p>
    <w:p>
      <w:pPr>
        <w:pStyle w:val="Normal"/>
        <w:spacing w:lineRule="auto" w:line="240" w:before="0" w:after="0"/>
        <w:ind w:left="-5" w:hanging="0"/>
        <w:jc w:val="both"/>
        <w:rPr>
          <w:sz w:val="22"/>
          <w:szCs w:val="22"/>
        </w:rPr>
      </w:pPr>
      <w:r>
        <w:rPr>
          <w:sz w:val="22"/>
          <w:szCs w:val="22"/>
        </w:rPr>
      </w:r>
    </w:p>
    <w:p>
      <w:pPr>
        <w:pStyle w:val="Normal"/>
        <w:spacing w:lineRule="auto" w:line="247" w:before="100" w:after="5"/>
        <w:ind w:left="-4" w:hanging="9"/>
        <w:rPr>
          <w:rFonts w:ascii="Arial" w:hAnsi="Arial" w:eastAsia="Arial" w:cs="Arial"/>
          <w:smallCaps/>
          <w:color w:val="000000"/>
          <w:sz w:val="22"/>
          <w:szCs w:val="22"/>
        </w:rPr>
      </w:pPr>
      <w:r>
        <w:rPr>
          <w:b/>
          <w:i/>
        </w:rPr>
        <w:t>In order to "pass" these criteria, a bidder shall submit dully filled in and signed BOQs and Technical Specification.</w:t>
      </w:r>
    </w:p>
    <w:p>
      <w:pPr>
        <w:pStyle w:val="Normal"/>
        <w:spacing w:lineRule="auto" w:line="247" w:before="100" w:after="5"/>
        <w:ind w:left="-4" w:hanging="9"/>
        <w:jc w:val="both"/>
        <w:rPr>
          <w:b/>
          <w:b/>
          <w:i/>
          <w:i/>
        </w:rPr>
      </w:pPr>
      <w:r>
        <w:rPr>
          <w:b/>
          <w:bCs w:val="false"/>
          <w:i/>
          <w:iCs w:val="false"/>
          <w:color w:val="000000"/>
          <w:sz w:val="22"/>
          <w:szCs w:val="22"/>
          <w:u w:val="none"/>
        </w:rPr>
        <w:t xml:space="preserve">Pass / Fail  </w:t>
      </w:r>
    </w:p>
    <w:p>
      <w:pPr>
        <w:pStyle w:val="Heading2"/>
        <w:ind w:left="-5" w:hanging="0"/>
        <w:rPr>
          <w:b w:val="false"/>
          <w:b w:val="false"/>
          <w:i/>
          <w:i/>
          <w:sz w:val="22"/>
          <w:szCs w:val="22"/>
          <w:u w:val="single"/>
        </w:rPr>
      </w:pPr>
      <w:r>
        <w:rPr>
          <w:i/>
          <w:sz w:val="22"/>
          <w:szCs w:val="22"/>
          <w:u w:val="single"/>
        </w:rPr>
        <w:t xml:space="preserve">Returnable Bid Schedule 4 - Preliminary Programme </w:t>
      </w:r>
    </w:p>
    <w:p>
      <w:pPr>
        <w:pStyle w:val="Normal"/>
        <w:spacing w:lineRule="auto" w:line="247" w:before="100" w:after="5"/>
        <w:ind w:left="-5" w:hanging="10"/>
        <w:rPr>
          <w:i/>
          <w:i/>
        </w:rPr>
      </w:pPr>
      <w:r>
        <w:rPr>
          <w:i/>
        </w:rPr>
        <w:t xml:space="preserve"> </w:t>
      </w:r>
      <w:r>
        <w:rPr>
          <w:i/>
        </w:rPr>
        <w:t xml:space="preserve">The bidder’s Preliminary program/Work Plan (together with the program narrative) demonstrates the bidder’s capacity to plan and programme the works within timelines that are consistent with the project requirements as stated in the ITB. </w:t>
      </w:r>
    </w:p>
    <w:p>
      <w:pPr>
        <w:pStyle w:val="Normal"/>
        <w:spacing w:lineRule="auto" w:line="240" w:before="100" w:after="0"/>
        <w:rPr>
          <w:i/>
          <w:i/>
        </w:rPr>
      </w:pPr>
      <w:r>
        <w:rPr>
          <w:i/>
        </w:rPr>
        <w:t xml:space="preserve">The preliminary program shows all the activities with planned start and end period, resource assignment, mobilization period etc. all fit within the preliminary specified contract period (up to </w:t>
      </w:r>
      <w:r>
        <w:rPr>
          <w:i/>
        </w:rPr>
        <w:t>45</w:t>
      </w:r>
      <w:r>
        <w:rPr>
          <w:i/>
        </w:rPr>
        <w:t xml:space="preserve"> </w:t>
      </w:r>
      <w:r>
        <w:rPr>
          <w:i/>
        </w:rPr>
        <w:t>days</w:t>
      </w:r>
      <w:r>
        <w:rPr>
          <w:i/>
        </w:rPr>
        <w:t xml:space="preserve">) and contains program narrative (write-up). </w:t>
      </w:r>
    </w:p>
    <w:p>
      <w:pPr>
        <w:pStyle w:val="Normal"/>
        <w:spacing w:lineRule="auto" w:line="240" w:before="100" w:after="0"/>
        <w:rPr>
          <w:rFonts w:ascii="Arial" w:hAnsi="Arial" w:eastAsia="Arial" w:cs="Arial"/>
          <w:smallCaps/>
          <w:color w:val="000000"/>
          <w:sz w:val="22"/>
          <w:szCs w:val="22"/>
        </w:rPr>
      </w:pPr>
      <w:r>
        <w:rPr>
          <w:i/>
        </w:rPr>
        <w:t xml:space="preserve"> </w:t>
      </w:r>
    </w:p>
    <w:p>
      <w:pPr>
        <w:pStyle w:val="Normal"/>
        <w:spacing w:lineRule="auto" w:line="247" w:before="100" w:after="5"/>
        <w:ind w:left="-4" w:hanging="9"/>
        <w:rPr>
          <w:rFonts w:ascii="Arial" w:hAnsi="Arial" w:eastAsia="Arial" w:cs="Arial"/>
          <w:smallCaps/>
          <w:color w:val="000000"/>
          <w:sz w:val="22"/>
          <w:szCs w:val="22"/>
        </w:rPr>
      </w:pPr>
      <w:r>
        <w:rPr>
          <w:b/>
          <w:i/>
        </w:rPr>
        <w:t xml:space="preserve">If the Preliminary Program is missing, it shall carry ‘Fail’ marks in the evaluation. </w:t>
      </w:r>
    </w:p>
    <w:p>
      <w:pPr>
        <w:pStyle w:val="Normal"/>
        <w:spacing w:lineRule="auto" w:line="247" w:before="100" w:after="5"/>
        <w:ind w:left="-4" w:hanging="9"/>
        <w:rPr>
          <w:rFonts w:ascii="Arial" w:hAnsi="Arial" w:eastAsia="Arial" w:cs="Arial"/>
          <w:smallCaps/>
          <w:color w:val="000000"/>
          <w:sz w:val="22"/>
          <w:szCs w:val="22"/>
        </w:rPr>
      </w:pPr>
      <w:r>
        <w:rPr>
          <w:b/>
          <w:i/>
        </w:rPr>
        <w:t xml:space="preserve">Pass / Fail </w:t>
      </w:r>
    </w:p>
    <w:p>
      <w:pPr>
        <w:pStyle w:val="Normal"/>
        <w:spacing w:lineRule="auto" w:line="240" w:before="0" w:after="0"/>
        <w:jc w:val="both"/>
        <w:rPr>
          <w:b/>
          <w:b/>
          <w:i/>
          <w:i/>
          <w:color w:val="000000"/>
          <w:highlight w:val="lightGray"/>
        </w:rPr>
      </w:pPr>
      <w:r>
        <w:rPr>
          <w:b/>
          <w:i/>
          <w:color w:val="000000"/>
          <w:highlight w:val="lightGray"/>
        </w:rPr>
      </w:r>
    </w:p>
    <w:p>
      <w:pPr>
        <w:pStyle w:val="Normal"/>
        <w:spacing w:lineRule="auto" w:line="240" w:before="0" w:after="0"/>
        <w:jc w:val="both"/>
        <w:rPr>
          <w:b/>
          <w:b/>
          <w:i/>
          <w:i/>
          <w:color w:val="000000"/>
          <w:u w:val="single"/>
        </w:rPr>
      </w:pPr>
      <w:r>
        <w:rPr>
          <w:b/>
          <w:i/>
          <w:color w:val="000000"/>
          <w:u w:val="single"/>
        </w:rPr>
        <w:t>Returnable Bid Schedule 5 – Proposed Project Team</w:t>
      </w:r>
    </w:p>
    <w:p>
      <w:pPr>
        <w:pStyle w:val="Normal"/>
        <w:spacing w:lineRule="auto" w:line="240" w:before="0" w:after="0"/>
        <w:jc w:val="both"/>
        <w:rPr>
          <w:b/>
          <w:b/>
          <w:i/>
          <w:i/>
          <w:color w:val="000000"/>
          <w:highlight w:val="lightGray"/>
          <w:u w:val="single"/>
        </w:rPr>
      </w:pPr>
      <w:r>
        <w:rPr>
          <w:b/>
          <w:i/>
          <w:color w:val="000000"/>
          <w:highlight w:val="lightGray"/>
          <w:u w:val="single"/>
        </w:rPr>
      </w:r>
    </w:p>
    <w:p>
      <w:pPr>
        <w:pStyle w:val="Normal"/>
        <w:spacing w:lineRule="auto" w:line="240" w:before="0" w:after="0"/>
        <w:jc w:val="both"/>
        <w:rPr>
          <w:i/>
          <w:i/>
        </w:rPr>
      </w:pPr>
      <w:r>
        <w:rPr>
          <w:i/>
        </w:rPr>
        <w:t>The bidder’s project team and organisational structure demonstrate the capacity of the bidder’s core team to execute the works and should include all essential roles filled with people of the required experience.</w:t>
      </w:r>
    </w:p>
    <w:p>
      <w:pPr>
        <w:pStyle w:val="Normal"/>
        <w:spacing w:lineRule="auto" w:line="240" w:before="0" w:after="0"/>
        <w:ind w:left="1440" w:hanging="1440"/>
        <w:jc w:val="both"/>
        <w:rPr>
          <w:i/>
          <w:i/>
        </w:rPr>
      </w:pPr>
      <w:r>
        <w:rPr>
          <w:i/>
        </w:rPr>
      </w:r>
    </w:p>
    <w:p>
      <w:pPr>
        <w:pStyle w:val="Normal"/>
        <w:spacing w:lineRule="auto" w:line="240" w:before="0" w:after="0"/>
        <w:jc w:val="both"/>
        <w:rPr>
          <w:i/>
          <w:i/>
        </w:rPr>
      </w:pPr>
      <w:r>
        <w:rPr>
          <w:i/>
        </w:rPr>
        <w:t>The minimum requirements for the key personnel is specified in the below table. CV’s shall be used to verify the expertise and experience of the bidder’s personnel and skilled by copy of respective diplomas.</w:t>
      </w:r>
    </w:p>
    <w:p>
      <w:pPr>
        <w:pStyle w:val="Normal"/>
        <w:spacing w:lineRule="auto" w:line="240" w:before="0" w:after="0"/>
        <w:ind w:left="1440" w:hanging="0"/>
        <w:jc w:val="both"/>
        <w:rPr>
          <w:rFonts w:ascii="Arial" w:hAnsi="Arial" w:eastAsia="Arial" w:cs="Arial"/>
          <w:smallCaps/>
          <w:color w:val="000000"/>
          <w:sz w:val="22"/>
          <w:szCs w:val="22"/>
        </w:rPr>
      </w:pPr>
      <w:r>
        <w:rPr>
          <w:rFonts w:eastAsia="Arial" w:cs="Arial"/>
          <w:smallCaps/>
          <w:color w:val="000000"/>
          <w:sz w:val="22"/>
          <w:szCs w:val="22"/>
        </w:rPr>
      </w:r>
    </w:p>
    <w:p>
      <w:pPr>
        <w:pStyle w:val="Normal"/>
        <w:spacing w:lineRule="auto" w:line="240" w:before="0" w:after="0"/>
        <w:jc w:val="both"/>
        <w:rPr>
          <w:b/>
          <w:b/>
        </w:rPr>
      </w:pPr>
      <w:r>
        <w:rPr>
          <w:b/>
        </w:rPr>
        <w:t xml:space="preserve">It should be noted that </w:t>
      </w:r>
      <w:r>
        <w:rPr>
          <w:b/>
        </w:rPr>
        <w:t xml:space="preserve">all </w:t>
      </w:r>
      <w:r>
        <w:rPr>
          <w:b/>
        </w:rPr>
        <w:t xml:space="preserve">the key personnel proposed must remain in these roles for the during of the agreement and cannot be substituted without prior written consent from UNOPS. If any changes in work load of the bidder has place during the evaluation and awarding period, the contractor must propose other personal with higher or equal background. </w:t>
      </w:r>
    </w:p>
    <w:p>
      <w:pPr>
        <w:pStyle w:val="Normal"/>
        <w:spacing w:lineRule="auto" w:line="240" w:before="0" w:after="0"/>
        <w:jc w:val="both"/>
        <w:rPr>
          <w:b/>
          <w:b/>
          <w:i/>
          <w:i/>
          <w:highlight w:val="yellow"/>
        </w:rPr>
      </w:pPr>
      <w:r>
        <w:rPr>
          <w:b/>
          <w:i/>
          <w:highlight w:val="yellow"/>
        </w:rPr>
      </w:r>
    </w:p>
    <w:tbl>
      <w:tblPr>
        <w:tblStyle w:val="Table4"/>
        <w:tblW w:w="9175" w:type="dxa"/>
        <w:jc w:val="left"/>
        <w:tblInd w:w="0" w:type="dxa"/>
        <w:tblCellMar>
          <w:top w:w="0" w:type="dxa"/>
          <w:left w:w="108" w:type="dxa"/>
          <w:bottom w:w="0" w:type="dxa"/>
          <w:right w:w="108" w:type="dxa"/>
        </w:tblCellMar>
        <w:tblLook w:val="0400"/>
      </w:tblPr>
      <w:tblGrid>
        <w:gridCol w:w="815"/>
        <w:gridCol w:w="4678"/>
        <w:gridCol w:w="3682"/>
      </w:tblGrid>
      <w:tr>
        <w:trPr/>
        <w:tc>
          <w:tcPr>
            <w:tcW w:w="815" w:type="dxa"/>
            <w:tcBorders>
              <w:top w:val="single" w:sz="4" w:space="0" w:color="000000"/>
              <w:left w:val="single" w:sz="4" w:space="0" w:color="000000"/>
              <w:bottom w:val="single" w:sz="4" w:space="0" w:color="000000"/>
              <w:right w:val="single" w:sz="4" w:space="0" w:color="000000"/>
            </w:tcBorders>
          </w:tcPr>
          <w:p>
            <w:pPr>
              <w:pStyle w:val="Normal"/>
              <w:spacing w:before="100" w:after="100"/>
              <w:rPr>
                <w:b/>
                <w:b/>
              </w:rPr>
            </w:pPr>
            <w:r>
              <w:rPr>
                <w:b/>
              </w:rPr>
              <w:t>No.</w:t>
            </w:r>
          </w:p>
        </w:tc>
        <w:tc>
          <w:tcPr>
            <w:tcW w:w="4678" w:type="dxa"/>
            <w:tcBorders>
              <w:top w:val="single" w:sz="4" w:space="0" w:color="000000"/>
              <w:left w:val="single" w:sz="4" w:space="0" w:color="000000"/>
              <w:bottom w:val="single" w:sz="4" w:space="0" w:color="000000"/>
              <w:right w:val="single" w:sz="4" w:space="0" w:color="000000"/>
            </w:tcBorders>
          </w:tcPr>
          <w:p>
            <w:pPr>
              <w:pStyle w:val="Normal"/>
              <w:spacing w:before="100" w:after="100"/>
              <w:rPr>
                <w:b/>
                <w:b/>
              </w:rPr>
            </w:pPr>
            <w:r>
              <w:rPr>
                <w:b/>
              </w:rPr>
              <w:t>Position Description</w:t>
            </w:r>
          </w:p>
        </w:tc>
        <w:tc>
          <w:tcPr>
            <w:tcW w:w="3682" w:type="dxa"/>
            <w:tcBorders>
              <w:top w:val="single" w:sz="4" w:space="0" w:color="000000"/>
              <w:left w:val="single" w:sz="4" w:space="0" w:color="000000"/>
              <w:bottom w:val="single" w:sz="4" w:space="0" w:color="000000"/>
              <w:right w:val="single" w:sz="4" w:space="0" w:color="000000"/>
            </w:tcBorders>
          </w:tcPr>
          <w:p>
            <w:pPr>
              <w:pStyle w:val="Normal"/>
              <w:spacing w:before="100" w:after="100"/>
              <w:rPr>
                <w:b/>
                <w:b/>
                <w:highlight w:val="red"/>
              </w:rPr>
            </w:pPr>
            <w:r>
              <w:rPr>
                <w:b/>
              </w:rPr>
              <w:t>Qualifications and Experience</w:t>
            </w:r>
          </w:p>
        </w:tc>
      </w:tr>
      <w:tr>
        <w:trPr/>
        <w:tc>
          <w:tcPr>
            <w:tcW w:w="815"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rFonts w:ascii="Arial" w:hAnsi="Arial" w:eastAsia="Arial" w:cs="Arial"/>
                <w:smallCaps/>
                <w:color w:val="000000"/>
                <w:sz w:val="22"/>
                <w:szCs w:val="22"/>
              </w:rPr>
            </w:pPr>
            <w:r>
              <w:rPr>
                <w:rFonts w:eastAsia="Arial" w:cs="Arial"/>
                <w:smallCaps/>
                <w:color w:val="000000"/>
                <w:sz w:val="22"/>
                <w:szCs w:val="22"/>
              </w:rPr>
            </w:r>
          </w:p>
          <w:p>
            <w:pPr>
              <w:pStyle w:val="Normal"/>
              <w:jc w:val="both"/>
              <w:rPr>
                <w:rFonts w:ascii="Arial" w:hAnsi="Arial" w:eastAsia="Arial" w:cs="Arial"/>
                <w:smallCaps/>
                <w:color w:val="000000"/>
                <w:sz w:val="22"/>
                <w:szCs w:val="22"/>
              </w:rPr>
            </w:pPr>
            <w:r>
              <w:rPr>
                <w:rFonts w:eastAsia="Arial" w:cs="Arial"/>
                <w:smallCaps/>
                <w:color w:val="000000"/>
                <w:sz w:val="22"/>
                <w:szCs w:val="22"/>
              </w:rPr>
            </w:r>
          </w:p>
          <w:p>
            <w:pPr>
              <w:pStyle w:val="Normal"/>
              <w:spacing w:before="100" w:after="100"/>
              <w:jc w:val="both"/>
              <w:rPr>
                <w:rFonts w:ascii="Arial" w:hAnsi="Arial" w:eastAsia="Arial" w:cs="Arial"/>
                <w:smallCaps/>
                <w:color w:val="000000"/>
                <w:sz w:val="22"/>
                <w:szCs w:val="22"/>
              </w:rPr>
            </w:pPr>
            <w:r>
              <w:rPr/>
              <w:t>1</w:t>
            </w:r>
          </w:p>
        </w:tc>
        <w:tc>
          <w:tcPr>
            <w:tcW w:w="4678"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b/>
                <w:b/>
                <w:i/>
                <w:i/>
              </w:rPr>
            </w:pPr>
            <w:r>
              <w:rPr>
                <w:b/>
                <w:i/>
              </w:rPr>
              <w:t>Project Manager:</w:t>
            </w:r>
          </w:p>
          <w:p>
            <w:pPr>
              <w:pStyle w:val="Normal"/>
              <w:spacing w:before="100" w:after="100"/>
              <w:rPr>
                <w:rFonts w:ascii="Arial" w:hAnsi="Arial" w:eastAsia="Arial" w:cs="Arial"/>
                <w:smallCaps/>
                <w:color w:val="000000"/>
                <w:sz w:val="22"/>
                <w:szCs w:val="22"/>
              </w:rPr>
            </w:pPr>
            <w:r>
              <w:rPr/>
              <w:t>To be responsible for the successful management of assigned project, its technical quality, schedule, project staff coordination, client communications, negotiating scopes and fees, billing and client follow-up maintenance</w:t>
            </w:r>
          </w:p>
        </w:tc>
        <w:tc>
          <w:tcPr>
            <w:tcW w:w="36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100" w:after="100"/>
              <w:rPr>
                <w:rFonts w:ascii="Arial" w:hAnsi="Arial" w:eastAsia="Arial" w:cs="Arial"/>
                <w:smallCaps/>
                <w:color w:val="000000"/>
                <w:sz w:val="22"/>
                <w:szCs w:val="22"/>
              </w:rPr>
            </w:pPr>
            <w:r>
              <w:rPr>
                <w:b/>
              </w:rPr>
              <w:t>Education:</w:t>
            </w:r>
          </w:p>
          <w:p>
            <w:pPr>
              <w:pStyle w:val="Normal"/>
              <w:widowControl w:val="false"/>
              <w:numPr>
                <w:ilvl w:val="0"/>
                <w:numId w:val="3"/>
              </w:numPr>
              <w:spacing w:lineRule="auto" w:line="276"/>
              <w:ind w:left="600" w:right="220" w:hanging="360"/>
              <w:rPr>
                <w:rFonts w:ascii="Arial" w:hAnsi="Arial" w:eastAsia="Arial" w:cs="Arial"/>
                <w:smallCaps/>
                <w:color w:val="000000"/>
                <w:sz w:val="22"/>
                <w:szCs w:val="22"/>
              </w:rPr>
            </w:pPr>
            <w:r>
              <w:rPr/>
              <w:t xml:space="preserve">Master’s degree in construction management or similar </w:t>
            </w:r>
            <w:r>
              <w:rPr/>
              <w:t>(civil engineering, electrical engineering, architecture)</w:t>
            </w:r>
            <w:r>
              <w:rPr/>
              <w:t>.</w:t>
            </w:r>
          </w:p>
          <w:p>
            <w:pPr>
              <w:pStyle w:val="Normal"/>
              <w:keepNext w:val="false"/>
              <w:keepLines w:val="false"/>
              <w:widowControl/>
              <w:numPr>
                <w:ilvl w:val="0"/>
                <w:numId w:val="3"/>
              </w:numPr>
              <w:shd w:val="clear" w:fill="auto"/>
              <w:spacing w:lineRule="auto" w:line="240" w:before="0" w:after="0"/>
              <w:ind w:left="600" w:right="0" w:hanging="360"/>
              <w:jc w:val="left"/>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t>A combination of Bachelor’s degree with an additional 2 years of relevant work experience may be accepted in lieu of the education requirements outlined above.</w:t>
            </w:r>
          </w:p>
          <w:p>
            <w:pPr>
              <w:pStyle w:val="Normal"/>
              <w:widowControl w:val="false"/>
              <w:tabs>
                <w:tab w:val="clear" w:pos="720"/>
                <w:tab w:val="left" w:pos="-2340" w:leader="none"/>
                <w:tab w:val="left" w:pos="-720" w:leader="none"/>
              </w:tabs>
              <w:spacing w:lineRule="auto" w:line="276"/>
              <w:rPr>
                <w:b/>
                <w:b/>
              </w:rPr>
            </w:pPr>
            <w:r>
              <w:rPr>
                <w:b/>
              </w:rPr>
              <w:t>Work Experience:</w:t>
            </w:r>
          </w:p>
          <w:p>
            <w:pPr>
              <w:pStyle w:val="Normal"/>
              <w:keepNext w:val="false"/>
              <w:keepLines w:val="false"/>
              <w:widowControl/>
              <w:numPr>
                <w:ilvl w:val="0"/>
                <w:numId w:val="4"/>
              </w:numPr>
              <w:shd w:val="clear" w:fill="auto"/>
              <w:spacing w:lineRule="auto" w:line="240" w:before="0" w:after="0"/>
              <w:ind w:left="600" w:right="0" w:hanging="36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Minimum five years experience in managing or supervising construction activities related to the project requirements on a range of large and diverse construction projects in a developed commercial environment, requiring the coordination </w:t>
            </w:r>
            <w:bookmarkStart w:id="0" w:name="bookmark=id.3o7alnk"/>
            <w:bookmarkStart w:id="1" w:name="bookmark=id.23ckvvd"/>
            <w:bookmarkEnd w:id="0"/>
            <w:bookmarkEnd w:id="1"/>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of multiple contractors and multiple trades simultaneously is required. </w:t>
            </w:r>
            <w:bookmarkStart w:id="2" w:name="bookmark=id.32hioqz"/>
            <w:bookmarkStart w:id="3" w:name="bookmark=id.ihv636"/>
            <w:bookmarkEnd w:id="2"/>
            <w:bookmarkEnd w:id="3"/>
          </w:p>
          <w:p>
            <w:pPr>
              <w:pStyle w:val="Normal"/>
              <w:keepNext w:val="false"/>
              <w:keepLines w:val="false"/>
              <w:widowControl/>
              <w:numPr>
                <w:ilvl w:val="0"/>
                <w:numId w:val="4"/>
              </w:numPr>
              <w:shd w:val="clear" w:fill="auto"/>
              <w:spacing w:lineRule="auto" w:line="240" w:before="0" w:after="0"/>
              <w:ind w:left="600" w:right="0" w:hanging="36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Extensive experience implementing works under complex quality and safety plans is essential. </w:t>
            </w:r>
          </w:p>
          <w:p>
            <w:pPr>
              <w:pStyle w:val="Normal"/>
              <w:widowControl/>
              <w:numPr>
                <w:ilvl w:val="0"/>
                <w:numId w:val="0"/>
              </w:numPr>
              <w:shd w:val="clear" w:fill="auto"/>
              <w:spacing w:lineRule="auto" w:line="240" w:before="0" w:after="0"/>
              <w:ind w:left="1161" w:right="0" w:hanging="0"/>
              <w:jc w:val="both"/>
              <w:rPr/>
            </w:pPr>
            <w:r>
              <w:rPr/>
            </w:r>
          </w:p>
          <w:p>
            <w:pPr>
              <w:pStyle w:val="Normal"/>
              <w:widowControl/>
              <w:numPr>
                <w:ilvl w:val="0"/>
                <w:numId w:val="0"/>
              </w:numPr>
              <w:shd w:val="clear" w:fill="auto"/>
              <w:spacing w:lineRule="auto" w:line="240" w:before="0" w:after="0"/>
              <w:ind w:left="921" w:right="0" w:hanging="0"/>
              <w:jc w:val="both"/>
              <w:rPr>
                <w:b/>
                <w:b/>
                <w:bCs/>
              </w:rPr>
            </w:pPr>
            <w:r>
              <w:rPr>
                <w:b/>
                <w:bCs/>
              </w:rPr>
              <w:t>Other requirements:</w:t>
            </w:r>
          </w:p>
          <w:p>
            <w:pPr>
              <w:pStyle w:val="Normal"/>
              <w:widowControl/>
              <w:numPr>
                <w:ilvl w:val="0"/>
                <w:numId w:val="0"/>
              </w:numPr>
              <w:shd w:val="clear" w:fill="auto"/>
              <w:spacing w:lineRule="auto" w:line="240" w:before="0" w:after="0"/>
              <w:ind w:left="921" w:right="0" w:hanging="0"/>
              <w:jc w:val="both"/>
              <w:rPr>
                <w:b/>
                <w:b/>
                <w:bCs/>
              </w:rPr>
            </w:pPr>
            <w:r>
              <w:rPr>
                <w:b/>
                <w:bCs/>
              </w:rPr>
            </w:r>
          </w:p>
          <w:p>
            <w:pPr>
              <w:pStyle w:val="Normal"/>
              <w:widowControl/>
              <w:numPr>
                <w:ilvl w:val="0"/>
                <w:numId w:val="4"/>
              </w:numPr>
              <w:shd w:val="clear" w:fill="auto"/>
              <w:spacing w:lineRule="auto" w:line="240" w:before="0" w:after="0"/>
              <w:ind w:left="600" w:right="0" w:hanging="36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vertAlign w:val="baseline"/>
              </w:rPr>
              <w:t xml:space="preserve">Fluency in Ukrainian language and familiarity with Ukrainian construction legislation. </w:t>
            </w:r>
          </w:p>
        </w:tc>
      </w:tr>
      <w:tr>
        <w:trPr/>
        <w:tc>
          <w:tcPr>
            <w:tcW w:w="815"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rFonts w:ascii="Arial" w:hAnsi="Arial" w:eastAsia="Arial" w:cs="Arial"/>
                <w:smallCaps/>
                <w:color w:val="000000"/>
                <w:sz w:val="22"/>
                <w:szCs w:val="22"/>
              </w:rPr>
            </w:pPr>
            <w:r>
              <w:rPr/>
              <w:t>2</w:t>
            </w:r>
          </w:p>
        </w:tc>
        <w:tc>
          <w:tcPr>
            <w:tcW w:w="4678" w:type="dxa"/>
            <w:tcBorders>
              <w:top w:val="single" w:sz="4" w:space="0" w:color="000000"/>
              <w:left w:val="single" w:sz="4" w:space="0" w:color="000000"/>
              <w:bottom w:val="single" w:sz="4" w:space="0" w:color="000000"/>
              <w:right w:val="single" w:sz="4" w:space="0" w:color="000000"/>
            </w:tcBorders>
          </w:tcPr>
          <w:p>
            <w:pPr>
              <w:pStyle w:val="Normal"/>
              <w:spacing w:before="100" w:after="100"/>
              <w:rPr>
                <w:b/>
                <w:b/>
              </w:rPr>
            </w:pPr>
            <w:r>
              <w:rPr>
                <w:b/>
              </w:rPr>
              <w:t>Field Engineer:</w:t>
            </w:r>
          </w:p>
          <w:p>
            <w:pPr>
              <w:pStyle w:val="Normal"/>
              <w:rPr>
                <w:rFonts w:ascii="Arial" w:hAnsi="Arial" w:eastAsia="Arial" w:cs="Arial"/>
                <w:smallCaps/>
                <w:color w:val="000000"/>
                <w:sz w:val="22"/>
                <w:szCs w:val="22"/>
              </w:rPr>
            </w:pPr>
            <w:r>
              <w:rPr/>
              <w:t>To perform field engineer duties including all</w:t>
            </w:r>
          </w:p>
          <w:p>
            <w:pPr>
              <w:pStyle w:val="Normal"/>
              <w:rPr>
                <w:rFonts w:ascii="Arial" w:hAnsi="Arial" w:eastAsia="Arial" w:cs="Arial"/>
                <w:smallCaps/>
                <w:color w:val="000000"/>
                <w:sz w:val="22"/>
                <w:szCs w:val="22"/>
              </w:rPr>
            </w:pPr>
            <w:r>
              <w:rPr/>
              <w:t>setting out and applies the design as well as</w:t>
            </w:r>
          </w:p>
          <w:p>
            <w:pPr>
              <w:pStyle w:val="Normal"/>
              <w:rPr>
                <w:rFonts w:ascii="Arial" w:hAnsi="Arial" w:eastAsia="Arial" w:cs="Arial"/>
                <w:smallCaps/>
                <w:color w:val="000000"/>
                <w:sz w:val="22"/>
                <w:szCs w:val="22"/>
              </w:rPr>
            </w:pPr>
            <w:r>
              <w:rPr/>
              <w:t>liaising with and working alongside the engineers, construction supervisor, surveyors and subcontractors. She/He shares responsibility for site security, health and safety, social and environmental, and the organization and supervision of material and</w:t>
            </w:r>
          </w:p>
          <w:p>
            <w:pPr>
              <w:pStyle w:val="Normal"/>
              <w:spacing w:before="100" w:after="100"/>
              <w:rPr>
                <w:rFonts w:ascii="Arial" w:hAnsi="Arial" w:eastAsia="Arial" w:cs="Arial"/>
                <w:smallCaps/>
                <w:color w:val="000000"/>
                <w:sz w:val="22"/>
                <w:szCs w:val="22"/>
              </w:rPr>
            </w:pPr>
            <w:r>
              <w:rPr/>
              <w:t>human resources in the field. ensure that material and placement comply with the technical specifications, will analyse failure, and implement corrective and preventive action to ensure contracted quality is provided, creates and maintains quality documentation, such as quality manuals, quality procedures, etc., is responsible for planning, and carrying all required tests for using quality material and their placement, continuously improving QA receiving inspection process and procedures, and prepares QA/QC reports.</w:t>
            </w:r>
          </w:p>
        </w:tc>
        <w:tc>
          <w:tcPr>
            <w:tcW w:w="36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100" w:after="100"/>
              <w:jc w:val="center"/>
              <w:rPr>
                <w:rFonts w:ascii="Arial" w:hAnsi="Arial" w:eastAsia="Arial" w:cs="Arial"/>
                <w:smallCaps/>
                <w:color w:val="000000"/>
                <w:sz w:val="22"/>
                <w:szCs w:val="22"/>
              </w:rPr>
            </w:pPr>
            <w:r>
              <w:rPr>
                <w:b/>
              </w:rPr>
              <w:t>Education:</w:t>
            </w:r>
          </w:p>
          <w:p>
            <w:pPr>
              <w:pStyle w:val="Normal"/>
              <w:widowControl w:val="false"/>
              <w:numPr>
                <w:ilvl w:val="0"/>
                <w:numId w:val="1"/>
              </w:numPr>
              <w:spacing w:lineRule="auto" w:line="276"/>
              <w:ind w:left="720" w:right="220" w:hanging="360"/>
              <w:jc w:val="both"/>
              <w:rPr>
                <w:rFonts w:ascii="Arial" w:hAnsi="Arial" w:eastAsia="Arial" w:cs="Arial"/>
                <w:smallCaps/>
                <w:color w:val="000000"/>
                <w:sz w:val="22"/>
                <w:szCs w:val="22"/>
              </w:rPr>
            </w:pPr>
            <w:r>
              <w:rPr/>
              <w:t>Master’s degree in civil engineering, electrical engineering or similar.</w:t>
            </w:r>
          </w:p>
          <w:p>
            <w:pPr>
              <w:pStyle w:val="Normal"/>
              <w:widowControl w:val="false"/>
              <w:numPr>
                <w:ilvl w:val="0"/>
                <w:numId w:val="1"/>
              </w:numPr>
              <w:spacing w:lineRule="auto" w:line="276"/>
              <w:ind w:left="720" w:right="220" w:hanging="360"/>
              <w:jc w:val="both"/>
              <w:rPr>
                <w:rFonts w:ascii="Arial" w:hAnsi="Arial" w:eastAsia="Arial" w:cs="Arial"/>
                <w:smallCaps/>
                <w:color w:val="000000"/>
                <w:sz w:val="22"/>
                <w:szCs w:val="22"/>
              </w:rPr>
            </w:pPr>
            <w:r>
              <w:rPr/>
              <w:t>A combination of Bachelor’s degree with an additional 2 years of relevant work experience may be accepted in lieu of the education requirements outlined above.</w:t>
            </w:r>
          </w:p>
          <w:p>
            <w:pPr>
              <w:pStyle w:val="Normal"/>
              <w:widowControl w:val="false"/>
              <w:tabs>
                <w:tab w:val="clear" w:pos="720"/>
                <w:tab w:val="left" w:pos="-2340" w:leader="none"/>
                <w:tab w:val="left" w:pos="-720" w:leader="none"/>
              </w:tabs>
              <w:spacing w:lineRule="auto" w:line="276"/>
              <w:jc w:val="center"/>
              <w:rPr>
                <w:b/>
                <w:b/>
              </w:rPr>
            </w:pPr>
            <w:r>
              <w:rPr>
                <w:b/>
              </w:rPr>
              <w:t>Work Experience:</w:t>
            </w:r>
          </w:p>
          <w:p>
            <w:pPr>
              <w:pStyle w:val="Normal"/>
              <w:widowControl w:val="false"/>
              <w:numPr>
                <w:ilvl w:val="0"/>
                <w:numId w:val="2"/>
              </w:numPr>
              <w:spacing w:lineRule="auto" w:line="276"/>
              <w:ind w:left="720" w:hanging="360"/>
              <w:rPr>
                <w:rFonts w:ascii="Arial" w:hAnsi="Arial" w:eastAsia="Arial" w:cs="Arial"/>
                <w:smallCaps/>
                <w:color w:val="000000"/>
                <w:sz w:val="22"/>
                <w:szCs w:val="22"/>
              </w:rPr>
            </w:pPr>
            <w:r>
              <w:rPr/>
              <w:t xml:space="preserve">Minimum two years of relevant professional engineering experience at site. </w:t>
            </w:r>
          </w:p>
          <w:p>
            <w:pPr>
              <w:pStyle w:val="Normal"/>
              <w:widowControl w:val="false"/>
              <w:numPr>
                <w:ilvl w:val="0"/>
                <w:numId w:val="2"/>
              </w:numPr>
              <w:spacing w:lineRule="auto" w:line="276" w:before="100" w:after="100"/>
              <w:ind w:left="720" w:hanging="360"/>
              <w:rPr>
                <w:rFonts w:ascii="Arial" w:hAnsi="Arial" w:eastAsia="Arial" w:cs="Arial"/>
                <w:smallCaps/>
                <w:color w:val="000000"/>
                <w:sz w:val="22"/>
                <w:szCs w:val="22"/>
              </w:rPr>
            </w:pPr>
            <w:r>
              <w:rPr/>
              <w:t>Experience in works related to management of relevant sites.</w:t>
            </w:r>
          </w:p>
          <w:p>
            <w:pPr>
              <w:pStyle w:val="Normal"/>
              <w:widowControl/>
              <w:numPr>
                <w:ilvl w:val="0"/>
                <w:numId w:val="0"/>
              </w:numPr>
              <w:shd w:val="clear" w:fill="auto"/>
              <w:spacing w:lineRule="auto" w:line="240" w:before="0" w:after="0"/>
              <w:ind w:left="720" w:right="0" w:hanging="0"/>
              <w:jc w:val="both"/>
              <w:rPr>
                <w:b/>
                <w:b/>
                <w:bCs/>
              </w:rPr>
            </w:pPr>
            <w:r>
              <w:rPr>
                <w:b/>
                <w:bCs/>
              </w:rPr>
              <w:t>Other requirements:</w:t>
            </w:r>
          </w:p>
          <w:p>
            <w:pPr>
              <w:pStyle w:val="Normal"/>
              <w:widowControl/>
              <w:numPr>
                <w:ilvl w:val="0"/>
                <w:numId w:val="0"/>
              </w:numPr>
              <w:shd w:val="clear" w:fill="auto"/>
              <w:spacing w:lineRule="auto" w:line="240" w:before="0" w:after="0"/>
              <w:ind w:left="720" w:right="0" w:hanging="0"/>
              <w:jc w:val="both"/>
              <w:rPr>
                <w:b/>
                <w:b/>
                <w:bCs/>
              </w:rPr>
            </w:pPr>
            <w:r>
              <w:rPr>
                <w:b/>
                <w:bCs/>
              </w:rPr>
            </w:r>
          </w:p>
          <w:p>
            <w:pPr>
              <w:pStyle w:val="Normal"/>
              <w:widowControl/>
              <w:numPr>
                <w:ilvl w:val="0"/>
                <w:numId w:val="2"/>
              </w:numPr>
              <w:shd w:val="clear" w:fill="auto"/>
              <w:spacing w:lineRule="auto" w:line="240" w:before="0" w:after="0"/>
              <w:ind w:left="600" w:right="0" w:hanging="36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vertAlign w:val="baseline"/>
              </w:rPr>
              <w:t xml:space="preserve">Fluency in Ukrainian language and familiarity with Ukrainian construction legislation. </w:t>
            </w:r>
          </w:p>
        </w:tc>
      </w:tr>
      <w:tr>
        <w:trPr/>
        <w:tc>
          <w:tcPr>
            <w:tcW w:w="815" w:type="dxa"/>
            <w:tcBorders>
              <w:top w:val="single" w:sz="4" w:space="0" w:color="000000"/>
              <w:left w:val="single" w:sz="4" w:space="0" w:color="000000"/>
              <w:bottom w:val="single" w:sz="4" w:space="0" w:color="000000"/>
              <w:right w:val="single" w:sz="4" w:space="0" w:color="000000"/>
            </w:tcBorders>
          </w:tcPr>
          <w:p>
            <w:pPr>
              <w:pStyle w:val="Normal"/>
              <w:spacing w:before="100" w:after="100"/>
              <w:jc w:val="both"/>
              <w:rPr>
                <w:rFonts w:ascii="Arial" w:hAnsi="Arial" w:eastAsia="Arial" w:cs="Arial"/>
                <w:smallCaps/>
                <w:color w:val="000000"/>
                <w:sz w:val="22"/>
                <w:szCs w:val="22"/>
              </w:rPr>
            </w:pPr>
            <w:r>
              <w:rPr/>
              <w:t>3</w:t>
            </w:r>
          </w:p>
        </w:tc>
        <w:tc>
          <w:tcPr>
            <w:tcW w:w="4678" w:type="dxa"/>
            <w:tcBorders>
              <w:top w:val="single" w:sz="4" w:space="0" w:color="000000"/>
              <w:left w:val="single" w:sz="4" w:space="0" w:color="000000"/>
              <w:bottom w:val="single" w:sz="4" w:space="0" w:color="000000"/>
              <w:right w:val="single" w:sz="4" w:space="0" w:color="000000"/>
            </w:tcBorders>
          </w:tcPr>
          <w:p>
            <w:pPr>
              <w:pStyle w:val="Normal"/>
              <w:spacing w:before="100" w:after="100"/>
              <w:rPr>
                <w:b/>
                <w:b/>
              </w:rPr>
            </w:pPr>
            <w:r>
              <w:rPr>
                <w:b/>
              </w:rPr>
              <w:t>Health &amp; Safety Project Officer</w:t>
            </w:r>
          </w:p>
          <w:p>
            <w:pPr>
              <w:pStyle w:val="Normal"/>
              <w:rPr>
                <w:rFonts w:ascii="Arial" w:hAnsi="Arial" w:eastAsia="Arial" w:cs="Arial"/>
                <w:smallCaps/>
                <w:color w:val="000000"/>
                <w:sz w:val="22"/>
                <w:szCs w:val="22"/>
              </w:rPr>
            </w:pPr>
            <w:r>
              <w:rPr/>
              <w:t>To be fully responsible for the health and</w:t>
            </w:r>
          </w:p>
          <w:p>
            <w:pPr>
              <w:pStyle w:val="Normal"/>
              <w:rPr>
                <w:rFonts w:ascii="Arial" w:hAnsi="Arial" w:eastAsia="Arial" w:cs="Arial"/>
                <w:smallCaps/>
                <w:color w:val="000000"/>
                <w:sz w:val="22"/>
                <w:szCs w:val="22"/>
              </w:rPr>
            </w:pPr>
            <w:r>
              <w:rPr/>
              <w:t>safety of all workers, employees, consultants,</w:t>
            </w:r>
          </w:p>
          <w:p>
            <w:pPr>
              <w:pStyle w:val="Normal"/>
              <w:rPr>
                <w:rFonts w:ascii="Arial" w:hAnsi="Arial" w:eastAsia="Arial" w:cs="Arial"/>
                <w:smallCaps/>
                <w:color w:val="000000"/>
                <w:sz w:val="22"/>
                <w:szCs w:val="22"/>
              </w:rPr>
            </w:pPr>
            <w:r>
              <w:rPr/>
              <w:t>public and visitors to the site. The officer shall</w:t>
            </w:r>
          </w:p>
          <w:p>
            <w:pPr>
              <w:pStyle w:val="Normal"/>
              <w:rPr>
                <w:rFonts w:ascii="Arial" w:hAnsi="Arial" w:eastAsia="Arial" w:cs="Arial"/>
                <w:smallCaps/>
                <w:color w:val="000000"/>
                <w:sz w:val="22"/>
                <w:szCs w:val="22"/>
              </w:rPr>
            </w:pPr>
            <w:r>
              <w:rPr/>
              <w:t>carry out Health and Safety risk assessments</w:t>
            </w:r>
          </w:p>
          <w:p>
            <w:pPr>
              <w:pStyle w:val="Normal"/>
              <w:rPr>
                <w:rFonts w:ascii="Arial" w:hAnsi="Arial" w:eastAsia="Arial" w:cs="Arial"/>
                <w:smallCaps/>
                <w:color w:val="000000"/>
                <w:sz w:val="22"/>
                <w:szCs w:val="22"/>
              </w:rPr>
            </w:pPr>
            <w:r>
              <w:rPr/>
              <w:t>and consider how risks could be reduced and</w:t>
            </w:r>
          </w:p>
          <w:p>
            <w:pPr>
              <w:pStyle w:val="Normal"/>
              <w:spacing w:before="100" w:after="100"/>
              <w:rPr>
                <w:rFonts w:ascii="Arial" w:hAnsi="Arial" w:eastAsia="Arial" w:cs="Arial"/>
                <w:smallCaps/>
                <w:color w:val="000000"/>
                <w:sz w:val="22"/>
                <w:szCs w:val="22"/>
              </w:rPr>
            </w:pPr>
            <w:r>
              <w:rPr/>
              <w:t>ensure safer construction practices and to prevent dangerous acts that could lead to accidents/injuries on site. The Officer shall identify any specific health and safety law, regulations and relevant authorities’ policies and procedures relating to the execution, completion and remedying of the works. The Officer shall be experienced in the use of proper PPE, safe operating practices in Fall Protection, Electrical Safety, Stairways and Ladders Safety, Material Handling, Storage, Use and Disposal, Scaffolding, Fire Protection and Prevention, Excavations, Hand and Power Tools, Evacuations, etc.</w:t>
            </w:r>
          </w:p>
        </w:tc>
        <w:tc>
          <w:tcPr>
            <w:tcW w:w="36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100" w:after="100"/>
              <w:jc w:val="center"/>
              <w:rPr>
                <w:rFonts w:ascii="Arial" w:hAnsi="Arial" w:eastAsia="Arial" w:cs="Arial"/>
                <w:smallCaps/>
                <w:color w:val="000000"/>
                <w:sz w:val="22"/>
                <w:szCs w:val="22"/>
              </w:rPr>
            </w:pPr>
            <w:r>
              <w:rPr>
                <w:b/>
              </w:rPr>
              <w:t>Education:</w:t>
            </w:r>
          </w:p>
          <w:p>
            <w:pPr>
              <w:pStyle w:val="Normal"/>
              <w:widowControl w:val="false"/>
              <w:numPr>
                <w:ilvl w:val="0"/>
                <w:numId w:val="6"/>
              </w:numPr>
              <w:spacing w:lineRule="auto" w:line="276"/>
              <w:ind w:left="720" w:right="220" w:hanging="360"/>
              <w:rPr>
                <w:rFonts w:ascii="Arial" w:hAnsi="Arial" w:eastAsia="Arial" w:cs="Arial"/>
                <w:smallCaps/>
                <w:color w:val="000000"/>
                <w:sz w:val="22"/>
                <w:szCs w:val="22"/>
              </w:rPr>
            </w:pPr>
            <w:r>
              <w:rPr/>
              <w:t>Master’s degree in health and safety in construction  or similar.</w:t>
            </w:r>
          </w:p>
          <w:p>
            <w:pPr>
              <w:pStyle w:val="Normal"/>
              <w:keepNext w:val="false"/>
              <w:keepLines w:val="false"/>
              <w:widowControl/>
              <w:numPr>
                <w:ilvl w:val="0"/>
                <w:numId w:val="6"/>
              </w:numPr>
              <w:shd w:val="clear" w:fill="auto"/>
              <w:spacing w:lineRule="auto" w:line="240" w:before="0" w:after="0"/>
              <w:ind w:left="720" w:right="0" w:hanging="360"/>
              <w:jc w:val="left"/>
              <w:rPr>
                <w:rFonts w:ascii="Arial" w:hAnsi="Arial" w:eastAsia="Arial" w:cs="Arial"/>
                <w:b w:val="false"/>
                <w:b w:val="false"/>
                <w:i w:val="false"/>
                <w:i w:val="false"/>
                <w:caps w:val="false"/>
                <w:smallCaps w:val="false"/>
                <w:strike w:val="false"/>
                <w:dstrike w:val="false"/>
                <w:color w:val="000000"/>
                <w:position w:val="0"/>
                <w:sz w:val="22"/>
                <w:sz w:val="22"/>
                <w:szCs w:val="22"/>
                <w:vertAlign w:val="baseline"/>
              </w:rPr>
            </w:pPr>
            <w:r>
              <w:rPr>
                <w:rFonts w:eastAsia="Arial" w:cs="Arial"/>
                <w:b w:val="false"/>
                <w:i w:val="false"/>
                <w:caps w:val="false"/>
                <w:smallCaps w:val="false"/>
                <w:strike w:val="false"/>
                <w:dstrike w:val="false"/>
                <w:color w:val="000000"/>
                <w:position w:val="0"/>
                <w:sz w:val="22"/>
                <w:sz w:val="22"/>
                <w:szCs w:val="22"/>
                <w:u w:val="none"/>
                <w:vertAlign w:val="baseline"/>
              </w:rPr>
              <w:t>A combination of Bachelor’s degree with an additional 2 years of relevant work experience may be accepted in lieu of the education requirements outlined above.</w:t>
            </w:r>
          </w:p>
          <w:p>
            <w:pPr>
              <w:pStyle w:val="Normal"/>
              <w:widowControl w:val="false"/>
              <w:tabs>
                <w:tab w:val="clear" w:pos="720"/>
                <w:tab w:val="left" w:pos="-2340" w:leader="none"/>
                <w:tab w:val="left" w:pos="-720" w:leader="none"/>
              </w:tabs>
              <w:spacing w:lineRule="auto" w:line="276"/>
              <w:jc w:val="center"/>
              <w:rPr>
                <w:b/>
                <w:b/>
              </w:rPr>
            </w:pPr>
            <w:r>
              <w:rPr>
                <w:b/>
              </w:rPr>
              <w:t>Work Experience:</w:t>
            </w:r>
          </w:p>
          <w:p>
            <w:pPr>
              <w:pStyle w:val="Normal"/>
              <w:widowControl w:val="false"/>
              <w:numPr>
                <w:ilvl w:val="0"/>
                <w:numId w:val="7"/>
              </w:numPr>
              <w:spacing w:lineRule="auto" w:line="276"/>
              <w:ind w:left="720" w:hanging="360"/>
              <w:rPr>
                <w:rFonts w:ascii="Arial" w:hAnsi="Arial" w:eastAsia="Arial" w:cs="Arial"/>
                <w:smallCaps/>
                <w:color w:val="000000"/>
                <w:sz w:val="22"/>
                <w:szCs w:val="22"/>
              </w:rPr>
            </w:pPr>
            <w:r>
              <w:rPr/>
              <w:t xml:space="preserve">Minimum two  years of relevant professional experience at site. </w:t>
            </w:r>
          </w:p>
          <w:p>
            <w:pPr>
              <w:pStyle w:val="Normal"/>
              <w:keepNext w:val="false"/>
              <w:keepLines w:val="false"/>
              <w:widowControl/>
              <w:numPr>
                <w:ilvl w:val="0"/>
                <w:numId w:val="7"/>
              </w:numPr>
              <w:shd w:val="clear" w:fill="auto"/>
              <w:spacing w:lineRule="auto" w:line="240" w:before="0" w:after="0"/>
              <w:ind w:left="720" w:right="0" w:hanging="360"/>
              <w:jc w:val="left"/>
              <w:rPr>
                <w:rFonts w:ascii="Arial" w:hAnsi="Arial" w:eastAsia="Arial" w:cs="Arial"/>
                <w:b w:val="false"/>
                <w:b w:val="false"/>
                <w:i w:val="false"/>
                <w:i w:val="false"/>
                <w:caps w:val="false"/>
                <w:smallCaps w:val="false"/>
                <w:strike w:val="false"/>
                <w:dstrike w:val="false"/>
                <w:color w:val="000000"/>
                <w:position w:val="0"/>
                <w:sz w:val="22"/>
                <w:sz w:val="22"/>
                <w:szCs w:val="22"/>
                <w:vertAlign w:val="baseline"/>
              </w:rPr>
            </w:pPr>
            <w:r>
              <w:rPr>
                <w:rFonts w:eastAsia="Arial" w:cs="Arial"/>
                <w:b w:val="false"/>
                <w:i w:val="false"/>
                <w:caps w:val="false"/>
                <w:smallCaps w:val="false"/>
                <w:strike w:val="false"/>
                <w:dstrike w:val="false"/>
                <w:color w:val="000000"/>
                <w:position w:val="0"/>
                <w:sz w:val="22"/>
                <w:sz w:val="22"/>
                <w:szCs w:val="22"/>
                <w:u w:val="none"/>
                <w:vertAlign w:val="baseline"/>
              </w:rPr>
              <w:t>Experience in works related to safety and health management of complex construction and reconstruction works with multiple contractors  in multiple sites simultaneously is required.</w:t>
            </w:r>
          </w:p>
          <w:p>
            <w:pPr>
              <w:pStyle w:val="Normal"/>
              <w:keepNext w:val="false"/>
              <w:keepLines w:val="false"/>
              <w:widowControl/>
              <w:numPr>
                <w:ilvl w:val="0"/>
                <w:numId w:val="7"/>
              </w:numPr>
              <w:shd w:val="clear" w:fill="auto"/>
              <w:spacing w:lineRule="auto" w:line="240" w:before="0" w:after="0"/>
              <w:ind w:left="720" w:right="0" w:hanging="360"/>
              <w:jc w:val="left"/>
              <w:rPr>
                <w:rFonts w:ascii="Arial" w:hAnsi="Arial" w:eastAsia="Arial" w:cs="Arial"/>
                <w:b w:val="false"/>
                <w:b w:val="false"/>
                <w:i w:val="false"/>
                <w:i w:val="false"/>
                <w:caps w:val="false"/>
                <w:smallCaps w:val="false"/>
                <w:strike w:val="false"/>
                <w:dstrike w:val="false"/>
                <w:color w:val="000000"/>
                <w:position w:val="0"/>
                <w:sz w:val="22"/>
                <w:sz w:val="22"/>
                <w:szCs w:val="22"/>
                <w:vertAlign w:val="baseline"/>
              </w:rPr>
            </w:pPr>
            <w:r>
              <w:rPr>
                <w:rFonts w:eastAsia="Arial" w:cs="Arial"/>
                <w:b w:val="false"/>
                <w:i w:val="false"/>
                <w:caps w:val="false"/>
                <w:smallCaps w:val="false"/>
                <w:strike w:val="false"/>
                <w:dstrike w:val="false"/>
                <w:color w:val="000000"/>
                <w:position w:val="0"/>
                <w:sz w:val="22"/>
                <w:sz w:val="22"/>
                <w:szCs w:val="22"/>
                <w:u w:val="none"/>
                <w:vertAlign w:val="baseline"/>
              </w:rPr>
              <w:t xml:space="preserve"> </w:t>
            </w:r>
            <w:r>
              <w:rPr>
                <w:rFonts w:eastAsia="Arial" w:cs="Arial"/>
                <w:b w:val="false"/>
                <w:i w:val="false"/>
                <w:caps w:val="false"/>
                <w:smallCaps w:val="false"/>
                <w:strike w:val="false"/>
                <w:dstrike w:val="false"/>
                <w:color w:val="000000"/>
                <w:position w:val="0"/>
                <w:sz w:val="22"/>
                <w:sz w:val="22"/>
                <w:szCs w:val="22"/>
                <w:u w:val="none"/>
                <w:vertAlign w:val="baseline"/>
              </w:rPr>
              <w:t>Extensive experience implementing works under complex health and safety plans is essential.</w:t>
            </w:r>
          </w:p>
          <w:p>
            <w:pPr>
              <w:pStyle w:val="Normal"/>
              <w:widowControl/>
              <w:shd w:val="clear" w:fill="auto"/>
              <w:spacing w:lineRule="auto" w:line="240" w:before="0" w:after="0"/>
              <w:ind w:left="360" w:right="0" w:hanging="0"/>
              <w:jc w:val="left"/>
              <w:rPr/>
            </w:pPr>
            <w:r>
              <w:rPr/>
            </w:r>
          </w:p>
          <w:p>
            <w:pPr>
              <w:pStyle w:val="Normal"/>
              <w:widowControl/>
              <w:numPr>
                <w:ilvl w:val="0"/>
                <w:numId w:val="0"/>
              </w:numPr>
              <w:shd w:val="clear" w:fill="auto"/>
              <w:spacing w:lineRule="auto" w:line="240" w:before="0" w:after="0"/>
              <w:ind w:left="720" w:right="0" w:hanging="0"/>
              <w:jc w:val="both"/>
              <w:rPr>
                <w:b/>
                <w:b/>
                <w:bCs/>
              </w:rPr>
            </w:pPr>
            <w:r>
              <w:rPr>
                <w:b/>
                <w:bCs/>
              </w:rPr>
              <w:t>Other requirements:</w:t>
            </w:r>
          </w:p>
          <w:p>
            <w:pPr>
              <w:pStyle w:val="Normal"/>
              <w:widowControl/>
              <w:numPr>
                <w:ilvl w:val="0"/>
                <w:numId w:val="0"/>
              </w:numPr>
              <w:shd w:val="clear" w:fill="auto"/>
              <w:spacing w:lineRule="auto" w:line="240" w:before="0" w:after="0"/>
              <w:ind w:left="720" w:right="0" w:hanging="0"/>
              <w:jc w:val="both"/>
              <w:rPr>
                <w:b/>
                <w:b/>
                <w:bCs/>
              </w:rPr>
            </w:pPr>
            <w:r>
              <w:rPr>
                <w:b/>
                <w:bCs/>
              </w:rPr>
            </w:r>
          </w:p>
          <w:p>
            <w:pPr>
              <w:pStyle w:val="Normal"/>
              <w:widowControl/>
              <w:numPr>
                <w:ilvl w:val="0"/>
                <w:numId w:val="7"/>
              </w:numPr>
              <w:shd w:val="clear" w:fill="auto"/>
              <w:spacing w:lineRule="auto" w:line="240" w:before="0" w:after="0"/>
              <w:ind w:left="600" w:right="0" w:hanging="360"/>
              <w:jc w:val="both"/>
              <w:rPr>
                <w:rFonts w:ascii="Arial" w:hAnsi="Arial"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vertAlign w:val="baseline"/>
              </w:rPr>
              <w:t xml:space="preserve">Fluency in Ukrainian language and familiarity with Ukrainian construction legislation. </w:t>
            </w:r>
          </w:p>
        </w:tc>
      </w:tr>
    </w:tbl>
    <w:p>
      <w:pPr>
        <w:pStyle w:val="Normal"/>
        <w:spacing w:lineRule="auto" w:line="240" w:before="0" w:after="0"/>
        <w:jc w:val="both"/>
        <w:rPr>
          <w:b/>
          <w:b/>
          <w:i/>
          <w:i/>
          <w:highlight w:val="lightGray"/>
        </w:rPr>
      </w:pPr>
      <w:r>
        <w:rPr>
          <w:b/>
          <w:i/>
          <w:highlight w:val="lightGray"/>
        </w:rPr>
      </w:r>
    </w:p>
    <w:p>
      <w:pPr>
        <w:pStyle w:val="Normal"/>
        <w:spacing w:lineRule="auto" w:line="247" w:before="100" w:after="88"/>
        <w:ind w:left="-4" w:hanging="9"/>
        <w:rPr>
          <w:rFonts w:ascii="Arial" w:hAnsi="Arial" w:eastAsia="Arial" w:cs="Arial"/>
          <w:smallCaps/>
          <w:color w:val="000000"/>
          <w:sz w:val="22"/>
          <w:szCs w:val="22"/>
        </w:rPr>
      </w:pPr>
      <w:r>
        <w:rPr>
          <w:b/>
          <w:i/>
        </w:rPr>
        <w:t xml:space="preserve">Pass / Fail  </w:t>
      </w:r>
    </w:p>
    <w:p>
      <w:pPr>
        <w:pStyle w:val="Heading2"/>
        <w:spacing w:lineRule="auto" w:line="240" w:before="360" w:after="88"/>
        <w:ind w:left="-5" w:hanging="0"/>
        <w:rPr>
          <w:b w:val="false"/>
          <w:b w:val="false"/>
          <w:i/>
          <w:i/>
          <w:sz w:val="22"/>
          <w:szCs w:val="22"/>
          <w:u w:val="single"/>
        </w:rPr>
      </w:pPr>
      <w:r>
        <w:rPr>
          <w:i/>
          <w:sz w:val="22"/>
          <w:szCs w:val="22"/>
          <w:u w:val="single"/>
        </w:rPr>
        <w:t xml:space="preserve">Returnable Bid Schedule 6 – Insurances </w:t>
      </w:r>
    </w:p>
    <w:p>
      <w:pPr>
        <w:pStyle w:val="Normal"/>
        <w:spacing w:lineRule="auto" w:line="235" w:before="100" w:after="3"/>
        <w:ind w:left="-5" w:right="2" w:hanging="10"/>
        <w:jc w:val="both"/>
        <w:rPr>
          <w:i/>
          <w:i/>
        </w:rPr>
      </w:pPr>
      <w:r>
        <w:rPr>
          <w:i/>
        </w:rPr>
        <w:t>Bidders are to provide confirmation that they will put in place the required insurance policies indicated in the contract details of insurance policies required under the Contract if selected for follows:</w:t>
      </w:r>
    </w:p>
    <w:p>
      <w:pPr>
        <w:pStyle w:val="Normal"/>
        <w:keepNext w:val="false"/>
        <w:keepLines w:val="false"/>
        <w:widowControl/>
        <w:numPr>
          <w:ilvl w:val="0"/>
          <w:numId w:val="9"/>
        </w:numPr>
        <w:shd w:val="clear" w:fill="auto"/>
        <w:spacing w:lineRule="auto" w:line="235" w:before="0" w:after="3"/>
        <w:ind w:left="345" w:right="2" w:hanging="360"/>
        <w:jc w:val="both"/>
        <w:rPr>
          <w:rFonts w:ascii="Times New Roman" w:hAnsi="Times New Roman" w:eastAsia="Times New Roman" w:cs="Times New Roman"/>
          <w:b w:val="false"/>
          <w:b w:val="false"/>
          <w:i/>
          <w:i/>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caps w:val="false"/>
          <w:smallCaps w:val="false"/>
          <w:strike w:val="false"/>
          <w:dstrike w:val="false"/>
          <w:color w:val="000000"/>
          <w:position w:val="0"/>
          <w:sz w:val="22"/>
          <w:sz w:val="22"/>
          <w:szCs w:val="22"/>
          <w:u w:val="none"/>
          <w:shd w:fill="auto" w:val="clear"/>
          <w:vertAlign w:val="baseline"/>
        </w:rPr>
        <w:t>Construction All Risks Insurance/Third Party Liability Insurance</w:t>
      </w:r>
    </w:p>
    <w:p>
      <w:pPr>
        <w:pStyle w:val="Normal"/>
        <w:keepNext w:val="false"/>
        <w:keepLines w:val="false"/>
        <w:widowControl/>
        <w:numPr>
          <w:ilvl w:val="0"/>
          <w:numId w:val="9"/>
        </w:numPr>
        <w:shd w:val="clear" w:fill="auto"/>
        <w:spacing w:lineRule="auto" w:line="235" w:before="0" w:after="3"/>
        <w:ind w:left="345" w:right="2" w:hanging="360"/>
        <w:jc w:val="both"/>
        <w:rPr>
          <w:rFonts w:ascii="Arial" w:hAnsi="Arial" w:eastAsia="Arial" w:cs="Arial"/>
          <w:smallCaps/>
          <w:color w:val="000000"/>
          <w:sz w:val="22"/>
          <w:szCs w:val="22"/>
        </w:rPr>
      </w:pPr>
      <w:r>
        <w:rPr>
          <w:rFonts w:eastAsia="Times New Roman" w:cs="Times New Roman" w:ascii="Times New Roman" w:hAnsi="Times New Roman"/>
          <w:b w:val="false"/>
          <w:i/>
          <w:caps w:val="false"/>
          <w:smallCaps w:val="false"/>
          <w:strike w:val="false"/>
          <w:dstrike w:val="false"/>
          <w:color w:val="000000"/>
          <w:position w:val="0"/>
          <w:sz w:val="22"/>
          <w:sz w:val="22"/>
          <w:szCs w:val="22"/>
          <w:u w:val="none"/>
          <w:shd w:fill="auto" w:val="clear"/>
          <w:vertAlign w:val="baseline"/>
        </w:rPr>
        <w:t>Workers’ Compensation/Employer’s Liability Insurance</w:t>
      </w:r>
    </w:p>
    <w:p>
      <w:pPr>
        <w:pStyle w:val="Heading3"/>
        <w:ind w:left="-4" w:hanging="0"/>
        <w:rPr>
          <w:rFonts w:ascii="Arial" w:hAnsi="Arial" w:eastAsia="Arial" w:cs="Arial"/>
          <w:i/>
          <w:i/>
          <w:sz w:val="22"/>
          <w:szCs w:val="22"/>
        </w:rPr>
      </w:pPr>
      <w:r>
        <w:rPr>
          <w:rFonts w:eastAsia="Arial" w:cs="Arial" w:ascii="Arial" w:hAnsi="Arial"/>
          <w:i/>
          <w:sz w:val="22"/>
          <w:szCs w:val="22"/>
        </w:rPr>
        <w:t xml:space="preserve">Pass / Fail </w:t>
      </w:r>
    </w:p>
    <w:p>
      <w:pPr>
        <w:pStyle w:val="Normal"/>
        <w:spacing w:lineRule="auto" w:line="240" w:before="0" w:after="0"/>
        <w:jc w:val="both"/>
        <w:rPr>
          <w:b/>
          <w:b/>
          <w:i/>
          <w:i/>
          <w:color w:val="000000"/>
          <w:highlight w:val="lightGray"/>
        </w:rPr>
      </w:pPr>
      <w:r>
        <w:rPr>
          <w:b/>
          <w:i/>
          <w:color w:val="000000"/>
          <w:highlight w:val="lightGray"/>
        </w:rPr>
      </w:r>
    </w:p>
    <w:p>
      <w:pPr>
        <w:pStyle w:val="Normal"/>
        <w:spacing w:lineRule="auto" w:line="240" w:before="0" w:after="0"/>
        <w:jc w:val="both"/>
        <w:rPr>
          <w:b/>
          <w:b/>
          <w:i/>
          <w:i/>
          <w:color w:val="000000"/>
          <w:highlight w:val="lightGray"/>
          <w:u w:val="single"/>
        </w:rPr>
      </w:pPr>
      <w:r>
        <w:rPr>
          <w:b/>
          <w:i/>
          <w:color w:val="000000"/>
          <w:highlight w:val="lightGray"/>
          <w:u w:val="single"/>
        </w:rPr>
      </w:r>
    </w:p>
    <w:p>
      <w:pPr>
        <w:pStyle w:val="Normal"/>
        <w:spacing w:lineRule="auto" w:line="240" w:before="0" w:after="0"/>
        <w:jc w:val="both"/>
        <w:rPr>
          <w:b/>
          <w:b/>
          <w:i/>
          <w:i/>
          <w:color w:val="000000"/>
        </w:rPr>
      </w:pPr>
      <w:r>
        <w:rPr>
          <w:b/>
          <w:i/>
          <w:color w:val="000000"/>
          <w:u w:val="single"/>
        </w:rPr>
        <w:t>Returnable Bid Schedule 7 – Capacity Experience, Work in Hand and Completed</w:t>
      </w:r>
      <w:r>
        <w:rPr>
          <w:b/>
          <w:i/>
          <w:color w:val="000000"/>
        </w:rPr>
        <w:t>.</w:t>
      </w:r>
    </w:p>
    <w:p>
      <w:pPr>
        <w:pStyle w:val="Heading4"/>
        <w:rPr>
          <w:rFonts w:ascii="Arial" w:hAnsi="Arial" w:eastAsia="Arial" w:cs="Arial"/>
          <w:sz w:val="20"/>
          <w:szCs w:val="20"/>
        </w:rPr>
      </w:pPr>
      <w:r>
        <w:rPr>
          <w:rFonts w:eastAsia="Arial" w:cs="Arial" w:ascii="Arial" w:hAnsi="Arial"/>
          <w:i/>
          <w:sz w:val="20"/>
          <w:szCs w:val="20"/>
          <w:u w:val="none"/>
        </w:rPr>
        <w:t xml:space="preserve">a. </w:t>
      </w:r>
      <w:r>
        <w:rPr>
          <w:rFonts w:eastAsia="Arial" w:cs="Arial" w:ascii="Arial" w:hAnsi="Arial"/>
          <w:sz w:val="20"/>
          <w:szCs w:val="20"/>
        </w:rPr>
        <w:t>Similar Projects during the last 3 years</w:t>
      </w:r>
      <w:r>
        <w:rPr>
          <w:rFonts w:eastAsia="Arial" w:cs="Arial" w:ascii="Arial" w:hAnsi="Arial"/>
          <w:i/>
          <w:sz w:val="20"/>
          <w:szCs w:val="20"/>
          <w:u w:val="none"/>
        </w:rPr>
        <w:t xml:space="preserve"> </w:t>
      </w:r>
    </w:p>
    <w:p>
      <w:pPr>
        <w:pStyle w:val="Normal"/>
        <w:spacing w:lineRule="auto" w:line="235"/>
        <w:ind w:left="-5" w:right="2" w:hanging="10"/>
        <w:jc w:val="both"/>
        <w:rPr>
          <w:rFonts w:ascii="Arial" w:hAnsi="Arial" w:eastAsia="Arial" w:cs="Arial"/>
          <w:smallCaps/>
          <w:color w:val="000000"/>
          <w:sz w:val="22"/>
          <w:szCs w:val="22"/>
        </w:rPr>
      </w:pPr>
      <w:r>
        <w:rPr>
          <w:i/>
        </w:rPr>
        <w:t xml:space="preserve">Details of experience and past performance of the Bidder on similar works within the past three (3) years. The Bidder must demonstrate through past projects its ability to produce a high-quality work. Letters of reference and/or Completion Certificates from previous employers are required. </w:t>
      </w:r>
    </w:p>
    <w:p>
      <w:pPr>
        <w:pStyle w:val="Normal"/>
        <w:spacing w:lineRule="auto" w:line="271" w:before="100" w:after="1"/>
        <w:ind w:left="-5" w:right="-2" w:hanging="10"/>
        <w:jc w:val="both"/>
        <w:rPr>
          <w:b/>
          <w:b/>
          <w:i/>
          <w:i/>
        </w:rPr>
      </w:pPr>
      <w:r>
        <w:rPr>
          <w:b/>
          <w:i/>
        </w:rPr>
        <w:t>In order to pass this criteria, a bidder shall have the experience of minimum of two  similar nature projects of value not less than the 25 % of quoted value each, within the last 3 years.</w:t>
      </w:r>
    </w:p>
    <w:p>
      <w:pPr>
        <w:pStyle w:val="Normal"/>
        <w:spacing w:lineRule="auto" w:line="271" w:before="100" w:after="1"/>
        <w:ind w:left="-5" w:right="-2" w:hanging="10"/>
        <w:jc w:val="both"/>
        <w:rPr>
          <w:rFonts w:ascii="Arial" w:hAnsi="Arial" w:eastAsia="Arial" w:cs="Arial"/>
          <w:smallCaps/>
          <w:color w:val="000000"/>
          <w:sz w:val="22"/>
          <w:szCs w:val="22"/>
        </w:rPr>
      </w:pPr>
      <w:r>
        <w:rPr>
          <w:b/>
          <w:i/>
        </w:rPr>
        <w:t xml:space="preserve">Pass / Fail </w:t>
      </w:r>
    </w:p>
    <w:p>
      <w:pPr>
        <w:pStyle w:val="Heading4"/>
        <w:ind w:left="-5" w:hanging="0"/>
        <w:rPr>
          <w:rFonts w:ascii="Arial" w:hAnsi="Arial" w:eastAsia="Arial" w:cs="Arial"/>
          <w:i/>
          <w:i/>
          <w:sz w:val="20"/>
          <w:szCs w:val="20"/>
          <w:u w:val="none"/>
        </w:rPr>
      </w:pPr>
      <w:r>
        <w:rPr>
          <w:rFonts w:eastAsia="Arial" w:cs="Arial" w:ascii="Arial" w:hAnsi="Arial"/>
          <w:i/>
          <w:sz w:val="20"/>
          <w:szCs w:val="20"/>
          <w:u w:val="none"/>
        </w:rPr>
        <w:t xml:space="preserve"> </w:t>
      </w:r>
      <w:r>
        <w:rPr>
          <w:rFonts w:eastAsia="Arial" w:cs="Arial" w:ascii="Arial" w:hAnsi="Arial"/>
          <w:i/>
          <w:sz w:val="20"/>
          <w:szCs w:val="20"/>
          <w:u w:val="none"/>
        </w:rPr>
        <w:t xml:space="preserve">b. All current projects underway or committed to start  </w:t>
      </w:r>
    </w:p>
    <w:p>
      <w:pPr>
        <w:pStyle w:val="Normal"/>
        <w:spacing w:lineRule="auto" w:line="271" w:before="100" w:after="1"/>
        <w:ind w:left="-5" w:right="-2" w:hanging="10"/>
        <w:jc w:val="both"/>
        <w:rPr>
          <w:rFonts w:ascii="Arial" w:hAnsi="Arial" w:eastAsia="Arial" w:cs="Arial"/>
          <w:smallCaps/>
          <w:color w:val="000000"/>
          <w:sz w:val="22"/>
          <w:szCs w:val="22"/>
        </w:rPr>
      </w:pPr>
      <w:r>
        <w:rPr/>
        <w:t xml:space="preserve">Capacity to undertake this contract within current workload: Cumulative work capability of the bidder shall be at least equivalent to the offered Bid Price. The cumulative work capability is calculated as follows: (Cumulative work capability) = (Highest annual turnover in the last 3 years) – (Amount of works in hand). Bidder must submit supporting documents showing all ongoing contracts including respective project’s name, location, client (with email and phone number), and the contract amount, as well as the amount or percentage of the completion for each contract. If the project is nearly in completion (90% to 100%), it will not be considered as a project in hand. </w:t>
      </w:r>
    </w:p>
    <w:p>
      <w:pPr>
        <w:pStyle w:val="Normal"/>
        <w:spacing w:lineRule="auto" w:line="271" w:before="100" w:after="1"/>
        <w:ind w:left="-5" w:right="-2" w:hanging="10"/>
        <w:jc w:val="both"/>
        <w:rPr>
          <w:rFonts w:ascii="Arial" w:hAnsi="Arial" w:eastAsia="Arial" w:cs="Arial"/>
          <w:smallCaps/>
          <w:color w:val="000000"/>
          <w:sz w:val="22"/>
          <w:szCs w:val="22"/>
        </w:rPr>
      </w:pPr>
      <w:r>
        <w:rPr>
          <w:b/>
          <w:i/>
        </w:rPr>
        <w:t xml:space="preserve">Pass /Fail  </w:t>
      </w:r>
    </w:p>
    <w:p>
      <w:pPr>
        <w:pStyle w:val="Normal"/>
        <w:spacing w:lineRule="auto" w:line="240" w:before="100" w:after="0"/>
        <w:ind w:left="406" w:hanging="0"/>
        <w:rPr>
          <w:b/>
          <w:b/>
          <w:i/>
          <w:i/>
          <w:sz w:val="20"/>
          <w:szCs w:val="20"/>
          <w:u w:val="none"/>
        </w:rPr>
      </w:pPr>
      <w:r>
        <w:rPr>
          <w:b/>
          <w:i/>
          <w:sz w:val="20"/>
          <w:szCs w:val="20"/>
          <w:u w:val="none"/>
        </w:rPr>
      </w:r>
    </w:p>
    <w:p>
      <w:pPr>
        <w:pStyle w:val="Heading5"/>
        <w:ind w:left="-5" w:hanging="0"/>
        <w:rPr>
          <w:b w:val="false"/>
          <w:b w:val="false"/>
          <w:i/>
          <w:i/>
          <w:sz w:val="20"/>
          <w:szCs w:val="20"/>
          <w:u w:val="none"/>
        </w:rPr>
      </w:pPr>
      <w:r>
        <w:rPr>
          <w:i/>
          <w:sz w:val="20"/>
          <w:szCs w:val="20"/>
          <w:u w:val="none"/>
        </w:rPr>
        <w:t xml:space="preserve">с. Financial Capacity  </w:t>
      </w:r>
    </w:p>
    <w:p>
      <w:pPr>
        <w:pStyle w:val="Normal"/>
        <w:rPr>
          <w:i/>
          <w:i/>
        </w:rPr>
      </w:pPr>
      <w:r>
        <w:rPr>
          <w:i/>
        </w:rPr>
        <w:t xml:space="preserve">Bidder must submit certified copies (signed by authorized person and stamped, if stamp is used by company) of following financial statements for the past 3 years: </w:t>
      </w:r>
    </w:p>
    <w:p>
      <w:pPr>
        <w:pStyle w:val="Normal"/>
        <w:keepNext w:val="false"/>
        <w:keepLines w:val="false"/>
        <w:widowControl/>
        <w:numPr>
          <w:ilvl w:val="0"/>
          <w:numId w:val="11"/>
        </w:numPr>
        <w:shd w:val="clear" w:fill="auto"/>
        <w:spacing w:lineRule="auto" w:line="240" w:before="0" w:after="240"/>
        <w:ind w:left="360" w:right="0" w:hanging="360"/>
        <w:jc w:val="both"/>
        <w:rPr>
          <w:rFonts w:ascii="Times New Roman" w:hAnsi="Times New Roman" w:eastAsia="Times New Roman" w:cs="Times New Roman"/>
          <w:b w:val="false"/>
          <w:b w:val="false"/>
          <w:i/>
          <w:i/>
          <w:caps w:val="false"/>
          <w:smallCaps w:val="false"/>
          <w:strike w:val="false"/>
          <w:dstrike w:val="false"/>
          <w:color w:val="000000"/>
          <w:position w:val="0"/>
          <w:sz w:val="22"/>
          <w:sz w:val="22"/>
          <w:szCs w:val="22"/>
          <w:u w:val="none"/>
          <w:vertAlign w:val="baseline"/>
        </w:rPr>
      </w:pPr>
      <w:r>
        <w:rPr>
          <w:rFonts w:eastAsia="Arial" w:cs="Arial"/>
          <w:b w:val="false"/>
          <w:i/>
          <w:caps w:val="false"/>
          <w:smallCaps w:val="false"/>
          <w:strike w:val="false"/>
          <w:dstrike w:val="false"/>
          <w:color w:val="000000"/>
          <w:position w:val="0"/>
          <w:sz w:val="22"/>
          <w:sz w:val="22"/>
          <w:szCs w:val="22"/>
          <w:u w:val="none"/>
          <w:shd w:fill="auto" w:val="clear"/>
          <w:vertAlign w:val="baseline"/>
        </w:rPr>
        <w:t xml:space="preserve">Income Statement (Form2 for legal entities registered in Ukraine, declaration of income statements for private entrepreneurs or equivalent for foreign companies) </w:t>
      </w:r>
    </w:p>
    <w:p>
      <w:pPr>
        <w:pStyle w:val="Normal"/>
        <w:keepNext w:val="false"/>
        <w:keepLines w:val="false"/>
        <w:widowControl/>
        <w:numPr>
          <w:ilvl w:val="0"/>
          <w:numId w:val="11"/>
        </w:numPr>
        <w:shd w:val="clear" w:fill="auto"/>
        <w:spacing w:lineRule="auto" w:line="240" w:before="0" w:after="240"/>
        <w:ind w:left="360" w:right="0" w:hanging="360"/>
        <w:jc w:val="both"/>
        <w:rPr>
          <w:rFonts w:ascii="Times New Roman" w:hAnsi="Times New Roman" w:eastAsia="Times New Roman" w:cs="Times New Roman"/>
          <w:b w:val="false"/>
          <w:b w:val="false"/>
          <w:i/>
          <w:i/>
          <w:caps w:val="false"/>
          <w:smallCaps w:val="false"/>
          <w:strike w:val="false"/>
          <w:dstrike w:val="false"/>
          <w:color w:val="000000"/>
          <w:position w:val="0"/>
          <w:sz w:val="22"/>
          <w:sz w:val="22"/>
          <w:szCs w:val="22"/>
          <w:u w:val="none"/>
          <w:vertAlign w:val="baseline"/>
        </w:rPr>
      </w:pPr>
      <w:r>
        <w:rPr>
          <w:rFonts w:eastAsia="Arial" w:cs="Arial"/>
          <w:b w:val="false"/>
          <w:i/>
          <w:caps w:val="false"/>
          <w:smallCaps w:val="false"/>
          <w:strike w:val="false"/>
          <w:dstrike w:val="false"/>
          <w:color w:val="000000"/>
          <w:position w:val="0"/>
          <w:sz w:val="22"/>
          <w:sz w:val="22"/>
          <w:szCs w:val="22"/>
          <w:u w:val="none"/>
          <w:shd w:fill="auto" w:val="clear"/>
          <w:vertAlign w:val="baseline"/>
        </w:rPr>
        <w:t>Balance sheet (Form1 for legal entities registered in Ukraine or equivalent for foreign companies) for the last three years with accompanying audit report (if available). These financial statements should be registered at respective state authorities and has marks/cheques confirming this.</w:t>
      </w:r>
    </w:p>
    <w:p>
      <w:pPr>
        <w:pStyle w:val="Normal"/>
        <w:spacing w:lineRule="auto" w:line="240" w:before="0" w:after="0"/>
        <w:jc w:val="both"/>
        <w:rPr>
          <w:b/>
          <w:b/>
          <w:i/>
          <w:i/>
        </w:rPr>
      </w:pPr>
      <w:r>
        <w:rPr>
          <w:i/>
        </w:rPr>
        <w:t xml:space="preserve">The requirement for the </w:t>
      </w:r>
      <w:bookmarkStart w:id="4" w:name="bookmark=id.41mghml"/>
      <w:bookmarkStart w:id="5" w:name="bookmark=id.1hmsyys"/>
      <w:bookmarkEnd w:id="4"/>
      <w:bookmarkEnd w:id="5"/>
      <w:r>
        <w:rPr>
          <w:i/>
        </w:rPr>
        <w:t>average annual total volume of business (turnover) for the past three years will be calculated as follows:</w:t>
      </w:r>
      <w:r>
        <w:rPr/>
        <w:t xml:space="preserve"> average annual sales turnover must be </w:t>
      </w:r>
      <w:r>
        <w:rPr>
          <w:b/>
          <w:i/>
        </w:rPr>
        <w:t>above or equal to 200,000.00 USD for last three years.</w:t>
      </w:r>
    </w:p>
    <w:p>
      <w:pPr>
        <w:pStyle w:val="Normal"/>
        <w:spacing w:lineRule="auto" w:line="240" w:before="0" w:after="0"/>
        <w:jc w:val="both"/>
        <w:rPr>
          <w:rFonts w:ascii="Arial" w:hAnsi="Arial" w:eastAsia="Arial" w:cs="Arial"/>
          <w:smallCaps/>
          <w:color w:val="000000"/>
          <w:sz w:val="22"/>
          <w:szCs w:val="22"/>
        </w:rPr>
      </w:pPr>
      <w:r>
        <w:rPr/>
        <w:t xml:space="preserve">Should the currency of the financial statement be in a currency other than USD, the exchange rate used to convert must be based on the UN operational rate of exchange on the 31 Dec of the relevant year.  Exchange rates are available from http://treasury.un.org/  </w:t>
      </w:r>
    </w:p>
    <w:p>
      <w:pPr>
        <w:pStyle w:val="Normal"/>
        <w:spacing w:lineRule="auto" w:line="240" w:before="0" w:after="0"/>
        <w:jc w:val="both"/>
        <w:rPr>
          <w:b/>
          <w:b/>
          <w:i/>
          <w:i/>
          <w:color w:val="000000"/>
        </w:rPr>
      </w:pPr>
      <w:r>
        <w:rPr>
          <w:b/>
          <w:i/>
          <w:color w:val="000000"/>
        </w:rPr>
      </w:r>
    </w:p>
    <w:p>
      <w:pPr>
        <w:pStyle w:val="Normal"/>
        <w:spacing w:lineRule="auto" w:line="240" w:before="0" w:after="0"/>
        <w:jc w:val="both"/>
        <w:rPr>
          <w:b/>
          <w:b/>
          <w:i/>
          <w:i/>
          <w:color w:val="000000"/>
          <w:u w:val="single"/>
        </w:rPr>
      </w:pPr>
      <w:r>
        <w:rPr>
          <w:b/>
          <w:i/>
          <w:color w:val="000000"/>
          <w:u w:val="single"/>
        </w:rPr>
        <w:t>Returnable Bid Schedule 8 – Declaration</w:t>
      </w:r>
    </w:p>
    <w:p>
      <w:pPr>
        <w:pStyle w:val="Normal"/>
        <w:spacing w:lineRule="auto" w:line="240" w:before="0" w:after="0"/>
        <w:jc w:val="both"/>
        <w:rPr>
          <w:b/>
          <w:b/>
          <w:i/>
          <w:i/>
          <w:color w:val="000000"/>
          <w:u w:val="single"/>
        </w:rPr>
      </w:pPr>
      <w:r>
        <w:rPr>
          <w:b/>
          <w:i/>
          <w:color w:val="000000"/>
          <w:u w:val="single"/>
        </w:rPr>
      </w:r>
    </w:p>
    <w:p>
      <w:pPr>
        <w:pStyle w:val="Normal"/>
        <w:tabs>
          <w:tab w:val="clear" w:pos="720"/>
          <w:tab w:val="center" w:pos="5040" w:leader="none"/>
          <w:tab w:val="center" w:pos="5760" w:leader="none"/>
          <w:tab w:val="center" w:pos="6480" w:leader="none"/>
          <w:tab w:val="center" w:pos="7200" w:leader="none"/>
        </w:tabs>
        <w:spacing w:lineRule="auto" w:line="247" w:before="100" w:after="88"/>
        <w:ind w:left="-15" w:hanging="0"/>
        <w:rPr>
          <w:i/>
          <w:i/>
        </w:rPr>
      </w:pPr>
      <w:r>
        <w:rPr>
          <w:i/>
        </w:rPr>
        <w:t xml:space="preserve">The bidder’s declaration is correctly filled out. </w:t>
        <w:tab/>
      </w:r>
    </w:p>
    <w:p>
      <w:pPr>
        <w:pStyle w:val="Normal"/>
        <w:spacing w:lineRule="auto" w:line="247" w:before="100" w:after="5"/>
        <w:ind w:left="-4" w:hanging="9"/>
        <w:rPr>
          <w:b/>
          <w:b/>
          <w:i/>
          <w:i/>
        </w:rPr>
      </w:pPr>
      <w:r>
        <w:rPr>
          <w:b/>
          <w:i/>
        </w:rPr>
        <w:t xml:space="preserve">Pass / Fail </w:t>
      </w:r>
    </w:p>
    <w:p>
      <w:pPr>
        <w:pStyle w:val="Normal"/>
        <w:spacing w:lineRule="auto" w:line="240" w:before="0" w:after="0"/>
        <w:jc w:val="both"/>
        <w:rPr>
          <w:b/>
          <w:b/>
          <w:i/>
          <w:i/>
          <w:color w:val="000000"/>
          <w:highlight w:val="lightGray"/>
          <w:u w:val="single"/>
        </w:rPr>
      </w:pPr>
      <w:r>
        <w:rPr>
          <w:b/>
          <w:i/>
          <w:color w:val="000000"/>
          <w:highlight w:val="lightGray"/>
          <w:u w:val="single"/>
        </w:rPr>
      </w:r>
    </w:p>
    <w:p>
      <w:pPr>
        <w:pStyle w:val="Normal"/>
        <w:spacing w:lineRule="auto" w:line="240" w:before="0" w:after="0"/>
        <w:jc w:val="both"/>
        <w:rPr>
          <w:b/>
          <w:b/>
          <w:i/>
          <w:i/>
          <w:color w:val="000000"/>
          <w:u w:val="single"/>
        </w:rPr>
      </w:pPr>
      <w:r>
        <w:rPr>
          <w:b/>
          <w:i/>
          <w:color w:val="000000"/>
          <w:u w:val="single"/>
        </w:rPr>
        <w:t>Returnable Bid Schedule 9 – Conflict of Interest</w:t>
      </w:r>
    </w:p>
    <w:p>
      <w:pPr>
        <w:pStyle w:val="Normal"/>
        <w:tabs>
          <w:tab w:val="clear" w:pos="720"/>
          <w:tab w:val="center" w:pos="5040" w:leader="none"/>
          <w:tab w:val="center" w:pos="5760" w:leader="none"/>
          <w:tab w:val="center" w:pos="6480" w:leader="none"/>
          <w:tab w:val="center" w:pos="7200" w:leader="none"/>
        </w:tabs>
        <w:spacing w:lineRule="auto" w:line="247" w:before="100" w:after="88"/>
        <w:ind w:left="-15" w:hanging="0"/>
        <w:rPr>
          <w:i/>
          <w:i/>
        </w:rPr>
      </w:pPr>
      <w:r>
        <w:rPr>
          <w:i/>
        </w:rPr>
        <w:t xml:space="preserve">The bidder’s declaration is correctly filled out. </w:t>
        <w:tab/>
        <w:tab/>
        <w:t xml:space="preserve"> </w:t>
        <w:tab/>
        <w:t xml:space="preserve"> </w:t>
        <w:tab/>
        <w:t xml:space="preserve"> </w:t>
      </w:r>
    </w:p>
    <w:p>
      <w:pPr>
        <w:pStyle w:val="Normal"/>
        <w:spacing w:lineRule="auto" w:line="247" w:before="100" w:after="5"/>
        <w:ind w:left="-4" w:hanging="9"/>
        <w:rPr>
          <w:b/>
          <w:b/>
          <w:i/>
          <w:i/>
        </w:rPr>
      </w:pPr>
      <w:r>
        <w:rPr>
          <w:b/>
          <w:i/>
        </w:rPr>
        <w:t xml:space="preserve">Pass / Fail </w:t>
      </w:r>
    </w:p>
    <w:p>
      <w:pPr>
        <w:pStyle w:val="Normal"/>
        <w:spacing w:lineRule="auto" w:line="240" w:before="0" w:after="0"/>
        <w:jc w:val="both"/>
        <w:rPr>
          <w:b/>
          <w:b/>
          <w:i/>
          <w:i/>
          <w:color w:val="000000"/>
          <w:highlight w:val="lightGray"/>
          <w:u w:val="single"/>
        </w:rPr>
      </w:pPr>
      <w:r>
        <w:rPr>
          <w:b/>
          <w:i/>
          <w:color w:val="000000"/>
          <w:highlight w:val="lightGray"/>
          <w:u w:val="single"/>
        </w:rPr>
      </w:r>
    </w:p>
    <w:p>
      <w:pPr>
        <w:pStyle w:val="Normal"/>
        <w:spacing w:lineRule="auto" w:line="240" w:before="0" w:after="0"/>
        <w:jc w:val="both"/>
        <w:rPr>
          <w:b/>
          <w:b/>
          <w:i/>
          <w:i/>
          <w:color w:val="000000"/>
          <w:u w:val="single"/>
        </w:rPr>
      </w:pPr>
      <w:r>
        <w:rPr>
          <w:b/>
          <w:i/>
          <w:color w:val="000000"/>
          <w:u w:val="single"/>
        </w:rPr>
        <w:t>Returnable Bid Schedule 10 – Dispute Details</w:t>
      </w:r>
    </w:p>
    <w:p>
      <w:pPr>
        <w:pStyle w:val="Normal"/>
        <w:tabs>
          <w:tab w:val="clear" w:pos="720"/>
          <w:tab w:val="center" w:pos="5040" w:leader="none"/>
          <w:tab w:val="center" w:pos="5760" w:leader="none"/>
          <w:tab w:val="center" w:pos="6480" w:leader="none"/>
          <w:tab w:val="center" w:pos="7200" w:leader="none"/>
        </w:tabs>
        <w:spacing w:lineRule="auto" w:line="247" w:before="100" w:after="88"/>
        <w:ind w:left="-15" w:hanging="0"/>
        <w:rPr>
          <w:i/>
          <w:i/>
        </w:rPr>
      </w:pPr>
      <w:r>
        <w:rPr>
          <w:i/>
        </w:rPr>
        <w:t xml:space="preserve">The bidder’s declaration is correctly filled out. </w:t>
        <w:tab/>
        <w:tab/>
        <w:t xml:space="preserve"> </w:t>
        <w:tab/>
        <w:t xml:space="preserve"> </w:t>
        <w:tab/>
        <w:t xml:space="preserve"> </w:t>
      </w:r>
    </w:p>
    <w:p>
      <w:pPr>
        <w:pStyle w:val="Normal"/>
        <w:spacing w:lineRule="auto" w:line="247" w:before="100" w:after="5"/>
        <w:ind w:left="-4" w:hanging="9"/>
        <w:rPr>
          <w:b/>
          <w:b/>
          <w:i/>
          <w:i/>
        </w:rPr>
      </w:pPr>
      <w:r>
        <w:rPr>
          <w:b/>
          <w:i/>
        </w:rPr>
        <w:t xml:space="preserve">Pass / Fail </w:t>
      </w:r>
    </w:p>
    <w:p>
      <w:pPr>
        <w:pStyle w:val="Normal"/>
        <w:spacing w:lineRule="auto" w:line="240" w:before="0" w:after="0"/>
        <w:jc w:val="both"/>
        <w:rPr>
          <w:b/>
          <w:b/>
          <w:i/>
          <w:i/>
          <w:color w:val="000000"/>
          <w:highlight w:val="lightGray"/>
        </w:rPr>
      </w:pPr>
      <w:r>
        <w:rPr>
          <w:b/>
          <w:i/>
          <w:color w:val="000000"/>
          <w:highlight w:val="lightGray"/>
        </w:rPr>
      </w:r>
    </w:p>
    <w:p>
      <w:pPr>
        <w:pStyle w:val="Normal"/>
        <w:spacing w:lineRule="auto" w:line="240" w:before="0" w:after="0"/>
        <w:jc w:val="both"/>
        <w:rPr>
          <w:b/>
          <w:b/>
          <w:i/>
          <w:i/>
          <w:color w:val="000000"/>
          <w:u w:val="single"/>
        </w:rPr>
      </w:pPr>
      <w:r>
        <w:rPr>
          <w:b/>
          <w:i/>
          <w:color w:val="000000"/>
          <w:u w:val="single"/>
        </w:rPr>
        <w:t>Returnable Bid Schedule 11 – Addenda to ITB</w:t>
      </w:r>
    </w:p>
    <w:p>
      <w:pPr>
        <w:pStyle w:val="Normal"/>
        <w:tabs>
          <w:tab w:val="clear" w:pos="720"/>
          <w:tab w:val="center" w:pos="4320" w:leader="none"/>
          <w:tab w:val="center" w:pos="5040" w:leader="none"/>
          <w:tab w:val="center" w:pos="5760" w:leader="none"/>
        </w:tabs>
        <w:spacing w:lineRule="auto" w:line="247" w:before="100" w:after="88"/>
        <w:ind w:left="-15" w:hanging="0"/>
        <w:rPr>
          <w:rFonts w:ascii="Arial" w:hAnsi="Arial" w:eastAsia="Arial" w:cs="Arial"/>
          <w:smallCaps/>
          <w:color w:val="000000"/>
          <w:sz w:val="22"/>
          <w:szCs w:val="22"/>
        </w:rPr>
      </w:pPr>
      <w:r>
        <w:rPr>
          <w:i/>
        </w:rPr>
        <w:t xml:space="preserve">The bidder’s filled out this schedule.  </w:t>
        <w:tab/>
        <w:t xml:space="preserve"> </w:t>
        <w:tab/>
        <w:t xml:space="preserve"> </w:t>
        <w:tab/>
        <w:t xml:space="preserve"> </w:t>
      </w:r>
    </w:p>
    <w:p>
      <w:pPr>
        <w:pStyle w:val="Normal"/>
        <w:spacing w:lineRule="auto" w:line="247" w:before="100" w:after="5"/>
        <w:ind w:left="-4" w:hanging="9"/>
        <w:rPr>
          <w:b/>
          <w:b/>
          <w:i/>
          <w:i/>
        </w:rPr>
      </w:pPr>
      <w:r>
        <w:rPr>
          <w:b/>
          <w:i/>
        </w:rPr>
        <w:t xml:space="preserve">Pass / Fail </w:t>
      </w:r>
    </w:p>
    <w:sectPr>
      <w:headerReference w:type="default" r:id="rId6"/>
      <w:footerReference w:type="default" r:id="rId7"/>
      <w:type w:val="nextPage"/>
      <w:pgSz w:w="11906" w:h="16838"/>
      <w:pgMar w:left="1440" w:right="1440" w:header="432" w:top="1440" w:footer="389"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Calibri">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Georgia">
    <w:charset w:val="00"/>
    <w:family w:val="roman"/>
    <w:pitch w:val="variable"/>
  </w:font>
  <w:font w:name="Open Sans">
    <w:charset w:val="00"/>
    <w:family w:val="roman"/>
    <w:pitch w:val="variable"/>
  </w:font>
  <w:font w:name="Noto Sans Symbols">
    <w:charset w:val="01"/>
    <w:family w:val="auto"/>
    <w:pitch w:val="default"/>
  </w:font>
  <w:font w:name="Courier New">
    <w:charset w:val="01"/>
    <w:family w:val="modern"/>
    <w:pitch w:val="fixed"/>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left" w:pos="5430" w:leader="none"/>
      </w:tabs>
      <w:spacing w:before="100" w:after="100"/>
      <w:rPr>
        <w:color w:val="000000"/>
      </w:rPr>
    </w:pPr>
    <w:r>
      <w:rPr>
        <w:color w:val="000000"/>
      </w:rPr>
      <w:tab/>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bidi w:val="0"/>
      <w:spacing w:lineRule="auto" w:line="240" w:before="100" w:after="100"/>
      <w:jc w:val="left"/>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88" w:before="0" w:after="0"/>
      <w:jc w:val="both"/>
      <w:rPr>
        <w:rFonts w:ascii="Open Sans" w:hAnsi="Open Sans" w:eastAsia="Open Sans" w:cs="Open Sans"/>
        <w:b/>
        <w:b/>
        <w:sz w:val="14"/>
        <w:szCs w:val="14"/>
      </w:rPr>
    </w:pPr>
    <w:r>
      <w:rPr>
        <w:rFonts w:eastAsia="Open Sans" w:cs="Open Sans" w:ascii="Open Sans" w:hAnsi="Open Sans"/>
        <w:b/>
        <w:sz w:val="14"/>
        <w:szCs w:val="14"/>
      </w:rPr>
    </w:r>
  </w:p>
  <w:tbl>
    <w:tblPr>
      <w:tblStyle w:val="Table16"/>
      <w:tblW w:w="9027" w:type="dxa"/>
      <w:jc w:val="center"/>
      <w:tblInd w:w="0" w:type="dxa"/>
      <w:tblCellMar>
        <w:top w:w="100" w:type="dxa"/>
        <w:left w:w="100" w:type="dxa"/>
        <w:bottom w:w="100" w:type="dxa"/>
        <w:right w:w="100" w:type="dxa"/>
      </w:tblCellMar>
      <w:tblLook w:val="0600"/>
    </w:tblPr>
    <w:tblGrid>
      <w:gridCol w:w="3180"/>
      <w:gridCol w:w="2850"/>
      <w:gridCol w:w="2997"/>
    </w:tblGrid>
    <w:tr>
      <w:trPr>
        <w:trHeight w:val="180" w:hRule="atLeast"/>
      </w:trPr>
      <w:tc>
        <w:tcPr>
          <w:tcW w:w="318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88" w:before="0" w:after="0"/>
            <w:rPr>
              <w:color w:val="0092D1"/>
              <w:sz w:val="14"/>
              <w:szCs w:val="14"/>
            </w:rPr>
          </w:pPr>
          <w:r>
            <w:rPr>
              <w:color w:val="0092D1"/>
              <w:sz w:val="14"/>
              <w:szCs w:val="14"/>
            </w:rPr>
            <w:t>Invitation to Bid – Minor Works</w:t>
          </w:r>
        </w:p>
      </w:tc>
      <w:tc>
        <w:tcPr>
          <w:tcW w:w="285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pacing w:lineRule="auto" w:line="240" w:before="0" w:after="0"/>
            <w:jc w:val="center"/>
            <w:rPr>
              <w:b/>
              <w:b/>
              <w:sz w:val="14"/>
              <w:szCs w:val="14"/>
            </w:rPr>
          </w:pPr>
          <w:r>
            <w:rPr/>
            <w:fldChar w:fldCharType="begin"/>
          </w:r>
          <w:r>
            <w:rPr/>
            <w:instrText> PAGE </w:instrText>
          </w:r>
          <w:r>
            <w:rPr/>
            <w:fldChar w:fldCharType="separate"/>
          </w:r>
          <w:r>
            <w:rPr/>
            <w:t>8</w:t>
          </w:r>
          <w:r>
            <w:rPr/>
            <w:fldChar w:fldCharType="end"/>
          </w:r>
          <w:r>
            <w:rPr>
              <w:b/>
              <w:sz w:val="14"/>
              <w:szCs w:val="14"/>
            </w:rPr>
            <w:t xml:space="preserve"> </w:t>
          </w:r>
          <w:r>
            <w:rPr>
              <w:b/>
              <w:sz w:val="14"/>
              <w:szCs w:val="14"/>
            </w:rPr>
            <w:t xml:space="preserve">of </w:t>
          </w:r>
          <w:r>
            <w:rPr/>
            <w:fldChar w:fldCharType="begin"/>
          </w:r>
          <w:r>
            <w:rPr/>
            <w:instrText> NUMPAGES </w:instrText>
          </w:r>
          <w:r>
            <w:rPr/>
            <w:fldChar w:fldCharType="separate"/>
          </w:r>
          <w:r>
            <w:rPr/>
            <w:t>8</w:t>
          </w:r>
          <w:r>
            <w:rPr/>
            <w:fldChar w:fldCharType="end"/>
          </w:r>
        </w:p>
      </w:tc>
      <w:tc>
        <w:tcPr>
          <w:tcW w:w="299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60"/>
            <w:ind w:left="720" w:hanging="0"/>
            <w:jc w:val="right"/>
            <w:rPr>
              <w:b/>
              <w:b/>
              <w:color w:val="646B6E"/>
              <w:sz w:val="14"/>
              <w:szCs w:val="14"/>
            </w:rPr>
          </w:pPr>
          <w:r>
            <w:rPr>
              <w:color w:val="646B6E"/>
              <w:sz w:val="14"/>
              <w:szCs w:val="14"/>
            </w:rPr>
            <w:t>UNOPS 2011</w:t>
          </w:r>
        </w:p>
      </w:tc>
    </w:tr>
  </w:tbl>
  <w:p>
    <w:pPr>
      <w:pStyle w:val="Normal"/>
      <w:tabs>
        <w:tab w:val="clear" w:pos="720"/>
        <w:tab w:val="right" w:pos="8370" w:leader="none"/>
      </w:tabs>
      <w:spacing w:before="100" w:after="100"/>
      <w:rPr>
        <w:color w:val="000000"/>
      </w:rPr>
    </w:pPr>
    <w:r>
      <w:rPr>
        <w:color w:val="000000"/>
      </w:rPr>
      <w:tab/>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680" w:leader="none"/>
        <w:tab w:val="right" w:pos="9360" w:leader="none"/>
      </w:tabs>
      <w:spacing w:before="100" w:after="100"/>
      <w:rPr>
        <w:color w:val="000000"/>
      </w:rPr>
    </w:pPr>
    <w:r>
      <w:rPr>
        <w:color w:val="000000"/>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100" w:after="100"/>
      <w:rPr>
        <w:sz w:val="2"/>
        <w:szCs w:val="2"/>
      </w:rPr>
    </w:pPr>
    <w:r>
      <w:rPr>
        <w:sz w:val="2"/>
        <w:szCs w:val="2"/>
      </w:rPr>
      <w:drawing>
        <wp:anchor behindDoc="1" distT="0" distB="0" distL="0" distR="0" simplePos="0" locked="0" layoutInCell="1" allowOverlap="1" relativeHeight="8">
          <wp:simplePos x="0" y="0"/>
          <wp:positionH relativeFrom="column">
            <wp:posOffset>0</wp:posOffset>
          </wp:positionH>
          <wp:positionV relativeFrom="paragraph">
            <wp:posOffset>635</wp:posOffset>
          </wp:positionV>
          <wp:extent cx="1522095" cy="1899920"/>
          <wp:effectExtent l="0" t="0" r="0" b="0"/>
          <wp:wrapTopAndBottom/>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rcRect l="0" t="23265" r="0" b="-1575"/>
                  <a:stretch>
                    <a:fillRect/>
                  </a:stretch>
                </pic:blipFill>
                <pic:spPr bwMode="auto">
                  <a:xfrm>
                    <a:off x="0" y="0"/>
                    <a:ext cx="1522095" cy="1899920"/>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40" w:before="0" w:after="60"/>
      <w:jc w:val="right"/>
      <w:rPr>
        <w:color w:val="0092D1"/>
        <w:sz w:val="20"/>
        <w:szCs w:val="20"/>
      </w:rPr>
    </w:pPr>
    <w:r>
      <w:rPr>
        <w:color w:val="0092D1"/>
        <w:sz w:val="20"/>
        <w:szCs w:val="20"/>
      </w:rPr>
      <w:drawing>
        <wp:anchor behindDoc="1" distT="0" distB="0" distL="0" distR="0" simplePos="0" locked="0" layoutInCell="1" allowOverlap="1" relativeHeight="7">
          <wp:simplePos x="0" y="0"/>
          <wp:positionH relativeFrom="column">
            <wp:posOffset>0</wp:posOffset>
          </wp:positionH>
          <wp:positionV relativeFrom="paragraph">
            <wp:posOffset>123825</wp:posOffset>
          </wp:positionV>
          <wp:extent cx="1511935" cy="225425"/>
          <wp:effectExtent l="0" t="0" r="0" b="0"/>
          <wp:wrapSquare wrapText="bothSides"/>
          <wp:docPr id="2"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descr=""/>
                  <pic:cNvPicPr>
                    <a:picLocks noChangeAspect="1" noChangeArrowheads="1"/>
                  </pic:cNvPicPr>
                </pic:nvPicPr>
                <pic:blipFill>
                  <a:blip r:embed="rId1"/>
                  <a:stretch>
                    <a:fillRect/>
                  </a:stretch>
                </pic:blipFill>
                <pic:spPr bwMode="auto">
                  <a:xfrm>
                    <a:off x="0" y="0"/>
                    <a:ext cx="1511935" cy="225425"/>
                  </a:xfrm>
                  <a:prstGeom prst="rect">
                    <a:avLst/>
                  </a:prstGeom>
                </pic:spPr>
              </pic:pic>
            </a:graphicData>
          </a:graphic>
        </wp:anchor>
      </w:drawing>
    </w:r>
  </w:p>
  <w:p>
    <w:pPr>
      <w:pStyle w:val="Normal"/>
      <w:spacing w:lineRule="auto" w:line="240" w:before="0" w:after="60"/>
      <w:jc w:val="right"/>
      <w:rPr/>
    </w:pPr>
    <w:r>
      <w:rPr>
        <w:color w:val="0092D1"/>
        <w:sz w:val="20"/>
        <w:szCs w:val="20"/>
      </w:rPr>
      <w:t>Case No. ITB/2020/18046</w:t>
    </w:r>
  </w:p>
  <w:p>
    <w:pPr>
      <w:pStyle w:val="Normal"/>
      <w:tabs>
        <w:tab w:val="clear" w:pos="720"/>
        <w:tab w:val="center" w:pos="4680" w:leader="none"/>
        <w:tab w:val="right" w:pos="9360" w:leader="none"/>
      </w:tabs>
      <w:spacing w:before="100" w:after="10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decimal"/>
      <w:lvlText w:val=""/>
      <w:lvlJc w:val="left"/>
      <w:pPr>
        <w:tabs>
          <w:tab w:val="num" w:pos="0"/>
        </w:tabs>
        <w:ind w:left="0" w:hanging="0"/>
      </w:pPr>
    </w:lvl>
    <w:lvl w:ilvl="2">
      <w:start w:val="1"/>
      <w:numFmt w:val="decimal"/>
      <w:lvlText w:val=""/>
      <w:lvlJc w:val="left"/>
      <w:pPr>
        <w:tabs>
          <w:tab w:val="num" w:pos="0"/>
        </w:tabs>
        <w:ind w:left="0" w:hanging="0"/>
      </w:pPr>
    </w:lvl>
    <w:lvl w:ilvl="3">
      <w:start w:val="1"/>
      <w:numFmt w:val="decimal"/>
      <w:lvlText w:val=""/>
      <w:lvlJc w:val="left"/>
      <w:pPr>
        <w:tabs>
          <w:tab w:val="num" w:pos="0"/>
        </w:tabs>
        <w:ind w:left="0" w:hanging="0"/>
      </w:pPr>
    </w:lvl>
    <w:lvl w:ilvl="4">
      <w:start w:val="1"/>
      <w:numFmt w:val="decimal"/>
      <w:lvlText w:val=""/>
      <w:lvlJc w:val="left"/>
      <w:pPr>
        <w:tabs>
          <w:tab w:val="num" w:pos="0"/>
        </w:tabs>
        <w:ind w:left="0" w:hanging="0"/>
      </w:pPr>
    </w:lvl>
    <w:lvl w:ilvl="5">
      <w:start w:val="1"/>
      <w:numFmt w:val="decimal"/>
      <w:lvlText w:val=""/>
      <w:lvlJc w:val="left"/>
      <w:pPr>
        <w:tabs>
          <w:tab w:val="num" w:pos="0"/>
        </w:tabs>
        <w:ind w:left="0" w:hanging="0"/>
      </w:pPr>
    </w:lvl>
    <w:lvl w:ilvl="6">
      <w:start w:val="1"/>
      <w:numFmt w:val="decimal"/>
      <w:lvlText w:val=""/>
      <w:lvlJc w:val="left"/>
      <w:pPr>
        <w:tabs>
          <w:tab w:val="num" w:pos="0"/>
        </w:tabs>
        <w:ind w:left="0" w:hanging="0"/>
      </w:pPr>
    </w:lvl>
    <w:lvl w:ilvl="7">
      <w:start w:val="1"/>
      <w:numFmt w:val="decimal"/>
      <w:lvlText w:val=""/>
      <w:lvlJc w:val="left"/>
      <w:pPr>
        <w:tabs>
          <w:tab w:val="num" w:pos="0"/>
        </w:tabs>
        <w:ind w:left="0" w:hanging="0"/>
      </w:pPr>
    </w:lvl>
    <w:lvl w:ilvl="8">
      <w:start w:val="1"/>
      <w:numFmt w:val="decimal"/>
      <w:lvlText w:val=""/>
      <w:lvlJc w:val="left"/>
      <w:pPr>
        <w:tabs>
          <w:tab w:val="num" w:pos="0"/>
        </w:tabs>
        <w:ind w:left="0" w:hanging="0"/>
      </w:p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3">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4">
    <w:lvl w:ilvl="0">
      <w:start w:val="1"/>
      <w:numFmt w:val="bullet"/>
      <w:lvlText w:val="▪"/>
      <w:lvlJc w:val="left"/>
      <w:pPr>
        <w:tabs>
          <w:tab w:val="num" w:pos="0"/>
        </w:tabs>
        <w:ind w:left="921" w:hanging="360"/>
      </w:pPr>
      <w:rPr>
        <w:rFonts w:ascii="Noto Sans Symbols" w:hAnsi="Noto Sans Symbols" w:cs="Noto Sans Symbols" w:hint="default"/>
      </w:rPr>
    </w:lvl>
    <w:lvl w:ilvl="1">
      <w:start w:val="1"/>
      <w:numFmt w:val="bullet"/>
      <w:lvlText w:val="o"/>
      <w:lvlJc w:val="left"/>
      <w:pPr>
        <w:tabs>
          <w:tab w:val="num" w:pos="0"/>
        </w:tabs>
        <w:ind w:left="1641" w:hanging="360"/>
      </w:pPr>
      <w:rPr>
        <w:rFonts w:ascii="Courier New" w:hAnsi="Courier New" w:cs="Courier New" w:hint="default"/>
      </w:rPr>
    </w:lvl>
    <w:lvl w:ilvl="2">
      <w:start w:val="1"/>
      <w:numFmt w:val="bullet"/>
      <w:lvlText w:val="▪"/>
      <w:lvlJc w:val="left"/>
      <w:pPr>
        <w:tabs>
          <w:tab w:val="num" w:pos="0"/>
        </w:tabs>
        <w:ind w:left="2361" w:hanging="360"/>
      </w:pPr>
      <w:rPr>
        <w:rFonts w:ascii="Noto Sans Symbols" w:hAnsi="Noto Sans Symbols" w:cs="Noto Sans Symbols" w:hint="default"/>
      </w:rPr>
    </w:lvl>
    <w:lvl w:ilvl="3">
      <w:start w:val="1"/>
      <w:numFmt w:val="bullet"/>
      <w:lvlText w:val="●"/>
      <w:lvlJc w:val="left"/>
      <w:pPr>
        <w:tabs>
          <w:tab w:val="num" w:pos="0"/>
        </w:tabs>
        <w:ind w:left="3081" w:hanging="360"/>
      </w:pPr>
      <w:rPr>
        <w:rFonts w:ascii="Noto Sans Symbols" w:hAnsi="Noto Sans Symbols" w:cs="Noto Sans Symbols" w:hint="default"/>
      </w:rPr>
    </w:lvl>
    <w:lvl w:ilvl="4">
      <w:start w:val="1"/>
      <w:numFmt w:val="bullet"/>
      <w:lvlText w:val="o"/>
      <w:lvlJc w:val="left"/>
      <w:pPr>
        <w:tabs>
          <w:tab w:val="num" w:pos="0"/>
        </w:tabs>
        <w:ind w:left="3801" w:hanging="360"/>
      </w:pPr>
      <w:rPr>
        <w:rFonts w:ascii="Courier New" w:hAnsi="Courier New" w:cs="Courier New" w:hint="default"/>
      </w:rPr>
    </w:lvl>
    <w:lvl w:ilvl="5">
      <w:start w:val="1"/>
      <w:numFmt w:val="bullet"/>
      <w:lvlText w:val="▪"/>
      <w:lvlJc w:val="left"/>
      <w:pPr>
        <w:tabs>
          <w:tab w:val="num" w:pos="0"/>
        </w:tabs>
        <w:ind w:left="4521" w:hanging="360"/>
      </w:pPr>
      <w:rPr>
        <w:rFonts w:ascii="Noto Sans Symbols" w:hAnsi="Noto Sans Symbols" w:cs="Noto Sans Symbols" w:hint="default"/>
      </w:rPr>
    </w:lvl>
    <w:lvl w:ilvl="6">
      <w:start w:val="1"/>
      <w:numFmt w:val="bullet"/>
      <w:lvlText w:val="●"/>
      <w:lvlJc w:val="left"/>
      <w:pPr>
        <w:tabs>
          <w:tab w:val="num" w:pos="0"/>
        </w:tabs>
        <w:ind w:left="5241" w:hanging="360"/>
      </w:pPr>
      <w:rPr>
        <w:rFonts w:ascii="Noto Sans Symbols" w:hAnsi="Noto Sans Symbols" w:cs="Noto Sans Symbols" w:hint="default"/>
      </w:rPr>
    </w:lvl>
    <w:lvl w:ilvl="7">
      <w:start w:val="1"/>
      <w:numFmt w:val="bullet"/>
      <w:lvlText w:val="o"/>
      <w:lvlJc w:val="left"/>
      <w:pPr>
        <w:tabs>
          <w:tab w:val="num" w:pos="0"/>
        </w:tabs>
        <w:ind w:left="5961" w:hanging="360"/>
      </w:pPr>
      <w:rPr>
        <w:rFonts w:ascii="Courier New" w:hAnsi="Courier New" w:cs="Courier New" w:hint="default"/>
      </w:rPr>
    </w:lvl>
    <w:lvl w:ilvl="8">
      <w:start w:val="1"/>
      <w:numFmt w:val="bullet"/>
      <w:lvlText w:val="▪"/>
      <w:lvlJc w:val="left"/>
      <w:pPr>
        <w:tabs>
          <w:tab w:val="num" w:pos="0"/>
        </w:tabs>
        <w:ind w:left="6681" w:hanging="360"/>
      </w:pPr>
      <w:rPr>
        <w:rFonts w:ascii="Noto Sans Symbols" w:hAnsi="Noto Sans Symbols" w:cs="Noto Sans Symbols" w:hint="default"/>
      </w:rPr>
    </w:lvl>
  </w:abstractNum>
  <w:abstractNum w:abstractNumId="5">
    <w:lvl w:ilvl="0">
      <w:start w:val="1"/>
      <w:numFmt w:val="decimal"/>
      <w:lvlText w:val="%1."/>
      <w:lvlJc w:val="left"/>
      <w:pPr>
        <w:tabs>
          <w:tab w:val="num" w:pos="0"/>
        </w:tabs>
        <w:ind w:left="360" w:hanging="360"/>
      </w:pPr>
      <w:rPr>
        <w:sz w:val="22"/>
        <w:b/>
        <w:szCs w:val="22"/>
        <w:rFonts w:eastAsia="Arial" w:cs="Arial"/>
      </w:rPr>
    </w:lvl>
    <w:lvl w:ilvl="1">
      <w:start w:val="1"/>
      <w:numFmt w:val="decimal"/>
      <w:lvlText w:val="%1.%2."/>
      <w:lvlJc w:val="left"/>
      <w:pPr>
        <w:tabs>
          <w:tab w:val="num" w:pos="0"/>
        </w:tabs>
        <w:ind w:left="720" w:hanging="360"/>
      </w:pPr>
    </w:lvl>
    <w:lvl w:ilvl="2">
      <w:start w:val="1"/>
      <w:numFmt w:val="lowerRoman"/>
      <w:lvlText w:val="(%3)"/>
      <w:lvlJc w:val="left"/>
      <w:pPr>
        <w:tabs>
          <w:tab w:val="num" w:pos="0"/>
        </w:tabs>
        <w:ind w:left="1080" w:hanging="720"/>
      </w:pPr>
      <w:rPr>
        <w:rFonts w:eastAsia="Arial" w:cs="Arial"/>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6">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7">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8">
    <w:lvl w:ilvl="0">
      <w:start w:val="1"/>
      <w:numFmt w:val="bullet"/>
      <w:lvlText w:val="●"/>
      <w:lvlJc w:val="left"/>
      <w:pPr>
        <w:tabs>
          <w:tab w:val="num" w:pos="0"/>
        </w:tabs>
        <w:ind w:left="2160" w:hanging="360"/>
      </w:pPr>
      <w:rPr>
        <w:rFonts w:ascii="Noto Sans Symbols" w:hAnsi="Noto Sans Symbols" w:cs="Noto Sans Symbols" w:hint="default"/>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Noto Sans Symbols" w:hAnsi="Noto Sans Symbols" w:cs="Noto Sans Symbols" w:hint="default"/>
      </w:rPr>
    </w:lvl>
    <w:lvl w:ilvl="3">
      <w:start w:val="1"/>
      <w:numFmt w:val="bullet"/>
      <w:lvlText w:val="●"/>
      <w:lvlJc w:val="left"/>
      <w:pPr>
        <w:tabs>
          <w:tab w:val="num" w:pos="0"/>
        </w:tabs>
        <w:ind w:left="4320" w:hanging="360"/>
      </w:pPr>
      <w:rPr>
        <w:rFonts w:ascii="Noto Sans Symbols" w:hAnsi="Noto Sans Symbols" w:cs="Noto Sans Symbols"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Noto Sans Symbols" w:hAnsi="Noto Sans Symbols" w:cs="Noto Sans Symbols" w:hint="default"/>
      </w:rPr>
    </w:lvl>
    <w:lvl w:ilvl="6">
      <w:start w:val="1"/>
      <w:numFmt w:val="bullet"/>
      <w:lvlText w:val="●"/>
      <w:lvlJc w:val="left"/>
      <w:pPr>
        <w:tabs>
          <w:tab w:val="num" w:pos="0"/>
        </w:tabs>
        <w:ind w:left="6480" w:hanging="360"/>
      </w:pPr>
      <w:rPr>
        <w:rFonts w:ascii="Noto Sans Symbols" w:hAnsi="Noto Sans Symbols" w:cs="Noto Sans Symbols"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Noto Sans Symbols" w:hAnsi="Noto Sans Symbols" w:cs="Noto Sans Symbols" w:hint="default"/>
      </w:rPr>
    </w:lvl>
  </w:abstractNum>
  <w:abstractNum w:abstractNumId="9">
    <w:lvl w:ilvl="0">
      <w:start w:val="1"/>
      <w:numFmt w:val="bullet"/>
      <w:lvlText w:val="-"/>
      <w:lvlJc w:val="left"/>
      <w:pPr>
        <w:tabs>
          <w:tab w:val="num" w:pos="0"/>
        </w:tabs>
        <w:ind w:left="345" w:hanging="360"/>
      </w:pPr>
      <w:rPr>
        <w:rFonts w:ascii="Arial" w:hAnsi="Arial" w:cs="Arial" w:hint="default"/>
      </w:rPr>
    </w:lvl>
    <w:lvl w:ilvl="1">
      <w:start w:val="1"/>
      <w:numFmt w:val="bullet"/>
      <w:lvlText w:val="o"/>
      <w:lvlJc w:val="left"/>
      <w:pPr>
        <w:tabs>
          <w:tab w:val="num" w:pos="0"/>
        </w:tabs>
        <w:ind w:left="1065" w:hanging="360"/>
      </w:pPr>
      <w:rPr>
        <w:rFonts w:ascii="Courier New" w:hAnsi="Courier New" w:cs="Courier New" w:hint="default"/>
      </w:rPr>
    </w:lvl>
    <w:lvl w:ilvl="2">
      <w:start w:val="1"/>
      <w:numFmt w:val="bullet"/>
      <w:lvlText w:val="▪"/>
      <w:lvlJc w:val="left"/>
      <w:pPr>
        <w:tabs>
          <w:tab w:val="num" w:pos="0"/>
        </w:tabs>
        <w:ind w:left="1785" w:hanging="360"/>
      </w:pPr>
      <w:rPr>
        <w:rFonts w:ascii="Noto Sans Symbols" w:hAnsi="Noto Sans Symbols" w:cs="Noto Sans Symbols" w:hint="default"/>
      </w:rPr>
    </w:lvl>
    <w:lvl w:ilvl="3">
      <w:start w:val="1"/>
      <w:numFmt w:val="bullet"/>
      <w:lvlText w:val="●"/>
      <w:lvlJc w:val="left"/>
      <w:pPr>
        <w:tabs>
          <w:tab w:val="num" w:pos="0"/>
        </w:tabs>
        <w:ind w:left="2505" w:hanging="360"/>
      </w:pPr>
      <w:rPr>
        <w:rFonts w:ascii="Noto Sans Symbols" w:hAnsi="Noto Sans Symbols" w:cs="Noto Sans Symbols" w:hint="default"/>
      </w:rPr>
    </w:lvl>
    <w:lvl w:ilvl="4">
      <w:start w:val="1"/>
      <w:numFmt w:val="bullet"/>
      <w:lvlText w:val="o"/>
      <w:lvlJc w:val="left"/>
      <w:pPr>
        <w:tabs>
          <w:tab w:val="num" w:pos="0"/>
        </w:tabs>
        <w:ind w:left="3225" w:hanging="360"/>
      </w:pPr>
      <w:rPr>
        <w:rFonts w:ascii="Courier New" w:hAnsi="Courier New" w:cs="Courier New" w:hint="default"/>
      </w:rPr>
    </w:lvl>
    <w:lvl w:ilvl="5">
      <w:start w:val="1"/>
      <w:numFmt w:val="bullet"/>
      <w:lvlText w:val="▪"/>
      <w:lvlJc w:val="left"/>
      <w:pPr>
        <w:tabs>
          <w:tab w:val="num" w:pos="0"/>
        </w:tabs>
        <w:ind w:left="3945" w:hanging="360"/>
      </w:pPr>
      <w:rPr>
        <w:rFonts w:ascii="Noto Sans Symbols" w:hAnsi="Noto Sans Symbols" w:cs="Noto Sans Symbols" w:hint="default"/>
      </w:rPr>
    </w:lvl>
    <w:lvl w:ilvl="6">
      <w:start w:val="1"/>
      <w:numFmt w:val="bullet"/>
      <w:lvlText w:val="●"/>
      <w:lvlJc w:val="left"/>
      <w:pPr>
        <w:tabs>
          <w:tab w:val="num" w:pos="0"/>
        </w:tabs>
        <w:ind w:left="4665" w:hanging="360"/>
      </w:pPr>
      <w:rPr>
        <w:rFonts w:ascii="Noto Sans Symbols" w:hAnsi="Noto Sans Symbols" w:cs="Noto Sans Symbols" w:hint="default"/>
      </w:rPr>
    </w:lvl>
    <w:lvl w:ilvl="7">
      <w:start w:val="1"/>
      <w:numFmt w:val="bullet"/>
      <w:lvlText w:val="o"/>
      <w:lvlJc w:val="left"/>
      <w:pPr>
        <w:tabs>
          <w:tab w:val="num" w:pos="0"/>
        </w:tabs>
        <w:ind w:left="5385" w:hanging="360"/>
      </w:pPr>
      <w:rPr>
        <w:rFonts w:ascii="Courier New" w:hAnsi="Courier New" w:cs="Courier New" w:hint="default"/>
      </w:rPr>
    </w:lvl>
    <w:lvl w:ilvl="8">
      <w:start w:val="1"/>
      <w:numFmt w:val="bullet"/>
      <w:lvlText w:val="▪"/>
      <w:lvlJc w:val="left"/>
      <w:pPr>
        <w:tabs>
          <w:tab w:val="num" w:pos="0"/>
        </w:tabs>
        <w:ind w:left="6105" w:hanging="360"/>
      </w:pPr>
      <w:rPr>
        <w:rFonts w:ascii="Noto Sans Symbols" w:hAnsi="Noto Sans Symbols" w:cs="Noto Sans Symbols" w:hint="default"/>
      </w:rPr>
    </w:lvl>
  </w:abstractNum>
  <w:abstractNum w:abstractNumId="10">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1">
    <w:lvl w:ilvl="0">
      <w:start w:val="2"/>
      <w:numFmt w:val="bullet"/>
      <w:lvlText w:val="-"/>
      <w:lvlJc w:val="left"/>
      <w:pPr>
        <w:tabs>
          <w:tab w:val="num" w:pos="0"/>
        </w:tabs>
        <w:ind w:left="1710" w:hanging="360"/>
      </w:pPr>
      <w:rPr>
        <w:rFonts w:ascii="Arial" w:hAnsi="Arial" w:cs="Arial" w:hint="default"/>
      </w:rPr>
    </w:lvl>
    <w:lvl w:ilvl="1">
      <w:start w:val="1"/>
      <w:numFmt w:val="lowerLetter"/>
      <w:lvlText w:val="%2."/>
      <w:lvlJc w:val="left"/>
      <w:pPr>
        <w:tabs>
          <w:tab w:val="num" w:pos="0"/>
        </w:tabs>
        <w:ind w:left="2430" w:hanging="360"/>
      </w:pPr>
    </w:lvl>
    <w:lvl w:ilvl="2">
      <w:start w:val="1"/>
      <w:numFmt w:val="lowerRoman"/>
      <w:lvlText w:val="%3."/>
      <w:lvlJc w:val="right"/>
      <w:pPr>
        <w:tabs>
          <w:tab w:val="num" w:pos="0"/>
        </w:tabs>
        <w:ind w:left="3150" w:hanging="180"/>
      </w:pPr>
    </w:lvl>
    <w:lvl w:ilvl="3">
      <w:start w:val="1"/>
      <w:numFmt w:val="decimal"/>
      <w:lvlText w:val="%4."/>
      <w:lvlJc w:val="left"/>
      <w:pPr>
        <w:tabs>
          <w:tab w:val="num" w:pos="0"/>
        </w:tabs>
        <w:ind w:left="3870" w:hanging="360"/>
      </w:pPr>
    </w:lvl>
    <w:lvl w:ilvl="4">
      <w:start w:val="1"/>
      <w:numFmt w:val="lowerLetter"/>
      <w:lvlText w:val="%5."/>
      <w:lvlJc w:val="left"/>
      <w:pPr>
        <w:tabs>
          <w:tab w:val="num" w:pos="0"/>
        </w:tabs>
        <w:ind w:left="4590" w:hanging="360"/>
      </w:pPr>
    </w:lvl>
    <w:lvl w:ilvl="5">
      <w:start w:val="1"/>
      <w:numFmt w:val="lowerRoman"/>
      <w:lvlText w:val="%6."/>
      <w:lvlJc w:val="right"/>
      <w:pPr>
        <w:tabs>
          <w:tab w:val="num" w:pos="0"/>
        </w:tabs>
        <w:ind w:left="5310" w:hanging="180"/>
      </w:pPr>
    </w:lvl>
    <w:lvl w:ilvl="6">
      <w:start w:val="1"/>
      <w:numFmt w:val="decimal"/>
      <w:lvlText w:val="%7."/>
      <w:lvlJc w:val="left"/>
      <w:pPr>
        <w:tabs>
          <w:tab w:val="num" w:pos="0"/>
        </w:tabs>
        <w:ind w:left="6030" w:hanging="360"/>
      </w:pPr>
    </w:lvl>
    <w:lvl w:ilvl="7">
      <w:start w:val="1"/>
      <w:numFmt w:val="lowerLetter"/>
      <w:lvlText w:val="%8."/>
      <w:lvlJc w:val="left"/>
      <w:pPr>
        <w:tabs>
          <w:tab w:val="num" w:pos="0"/>
        </w:tabs>
        <w:ind w:left="6750" w:hanging="360"/>
      </w:pPr>
    </w:lvl>
    <w:lvl w:ilvl="8">
      <w:start w:val="1"/>
      <w:numFmt w:val="lowerRoman"/>
      <w:lvlText w:val="%9."/>
      <w:lvlJc w:val="right"/>
      <w:pPr>
        <w:tabs>
          <w:tab w:val="num" w:pos="0"/>
        </w:tabs>
        <w:ind w:left="7470" w:hanging="180"/>
      </w:p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Cs w:val="22"/>
        <w:lang w:val="en-AU" w:eastAsia="zh-CN" w:bidi="hi-IN"/>
      </w:rPr>
    </w:rPrDefault>
    <w:pPrDefault>
      <w:pPr>
        <w:suppressAutoHyphens w:val="true"/>
      </w:pPr>
    </w:pPrDefault>
  </w:docDefaults>
  <w:style w:type="paragraph" w:styleId="Normal" w:default="1">
    <w:name w:val="Normal"/>
    <w:qFormat/>
    <w:pPr>
      <w:widowControl/>
      <w:suppressAutoHyphens w:val="true"/>
      <w:bidi w:val="0"/>
      <w:spacing w:lineRule="auto" w:line="240" w:before="100" w:after="100"/>
      <w:jc w:val="left"/>
    </w:pPr>
    <w:rPr>
      <w:rFonts w:ascii="Arial" w:hAnsi="Arial" w:eastAsia="Arial" w:cs="Arial"/>
      <w:color w:val="auto"/>
      <w:kern w:val="0"/>
      <w:sz w:val="22"/>
      <w:szCs w:val="22"/>
      <w:lang w:val="en-AU" w:eastAsia="zh-CN" w:bidi="hi-IN"/>
    </w:rPr>
  </w:style>
  <w:style w:type="paragraph" w:styleId="Heading1">
    <w:name w:val="Heading 1"/>
    <w:basedOn w:val="Normal"/>
    <w:next w:val="Normal"/>
    <w:uiPriority w:val="9"/>
    <w:qFormat/>
    <w:pPr>
      <w:keepNext w:val="true"/>
      <w:spacing w:before="240" w:after="60"/>
      <w:outlineLvl w:val="0"/>
    </w:pPr>
    <w:rPr>
      <w:rFonts w:ascii="Cambria" w:hAnsi="Cambria" w:eastAsia="Cambria" w:cs="Cambria"/>
      <w:b/>
      <w:sz w:val="32"/>
      <w:szCs w:val="32"/>
    </w:rPr>
  </w:style>
  <w:style w:type="paragraph" w:styleId="Heading2">
    <w:name w:val="Heading 2"/>
    <w:basedOn w:val="Normal"/>
    <w:next w:val="Normal"/>
    <w:uiPriority w:val="9"/>
    <w:unhideWhenUsed/>
    <w:qFormat/>
    <w:pPr>
      <w:keepNext w:val="true"/>
      <w:keepLines/>
      <w:spacing w:before="360" w:after="80"/>
      <w:outlineLvl w:val="1"/>
    </w:pPr>
    <w:rPr>
      <w:b/>
      <w:sz w:val="36"/>
      <w:szCs w:val="36"/>
    </w:rPr>
  </w:style>
  <w:style w:type="paragraph" w:styleId="Heading3">
    <w:name w:val="Heading 3"/>
    <w:basedOn w:val="Normal"/>
    <w:next w:val="Normal"/>
    <w:uiPriority w:val="9"/>
    <w:unhideWhenUsed/>
    <w:qFormat/>
    <w:pPr>
      <w:keepNext w:val="true"/>
      <w:spacing w:before="240" w:after="60"/>
      <w:outlineLvl w:val="2"/>
    </w:pPr>
    <w:rPr>
      <w:rFonts w:ascii="Cambria" w:hAnsi="Cambria" w:eastAsia="Cambria" w:cs="Cambria"/>
      <w:b/>
      <w:sz w:val="26"/>
      <w:szCs w:val="26"/>
    </w:rPr>
  </w:style>
  <w:style w:type="paragraph" w:styleId="Heading4">
    <w:name w:val="Heading 4"/>
    <w:basedOn w:val="Normal"/>
    <w:next w:val="Normal"/>
    <w:uiPriority w:val="9"/>
    <w:unhideWhenUsed/>
    <w:qFormat/>
    <w:pPr>
      <w:keepNext w:val="true"/>
      <w:spacing w:lineRule="auto" w:line="276" w:before="240" w:after="60"/>
      <w:outlineLvl w:val="3"/>
    </w:pPr>
    <w:rPr>
      <w:rFonts w:ascii="Calibri" w:hAnsi="Calibri" w:eastAsia="Calibri" w:cs="Calibri"/>
      <w:b/>
      <w:sz w:val="28"/>
      <w:szCs w:val="28"/>
    </w:rPr>
  </w:style>
  <w:style w:type="paragraph" w:styleId="Heading5">
    <w:name w:val="Heading 5"/>
    <w:basedOn w:val="Normal"/>
    <w:next w:val="Normal"/>
    <w:uiPriority w:val="9"/>
    <w:unhideWhenUsed/>
    <w:qFormat/>
    <w:pPr>
      <w:keepNext w:val="true"/>
      <w:keepLines/>
      <w:spacing w:before="220" w:after="40"/>
      <w:outlineLvl w:val="4"/>
    </w:pPr>
    <w:rPr>
      <w:b/>
    </w:rPr>
  </w:style>
  <w:style w:type="paragraph" w:styleId="Heading6">
    <w:name w:val="Heading 6"/>
    <w:basedOn w:val="Normal"/>
    <w:next w:val="Normal"/>
    <w:uiPriority w:val="9"/>
    <w:unhideWhenUsed/>
    <w:qFormat/>
    <w:pPr>
      <w:spacing w:before="240" w:after="60"/>
      <w:jc w:val="both"/>
      <w:outlineLvl w:val="5"/>
    </w:pPr>
    <w:rPr>
      <w:rFonts w:ascii="Calibri" w:hAnsi="Calibri" w:eastAsia="Calibri" w:cs="Calibri"/>
      <w:b/>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semiHidden/>
    <w:unhideWhenUsed/>
    <w:rsid w:val="000a3bf0"/>
    <w:rPr>
      <w:color w:val="0000FF"/>
      <w:u w:val="single"/>
    </w:rPr>
  </w:style>
  <w:style w:type="character" w:styleId="Emphasis">
    <w:name w:val="Emphasis"/>
    <w:basedOn w:val="DefaultParagraphFont"/>
    <w:qFormat/>
    <w:rsid w:val="00680c27"/>
    <w:rPr>
      <w:rFonts w:cs="Times New Roman"/>
      <w:i/>
      <w:iCs/>
    </w:rPr>
  </w:style>
  <w:style w:type="character" w:styleId="Style8" w:customStyle="1">
    <w:name w:val="Основний текст Знак"/>
    <w:basedOn w:val="DefaultParagraphFont"/>
    <w:link w:val="af9"/>
    <w:uiPriority w:val="99"/>
    <w:semiHidden/>
    <w:qFormat/>
    <w:rsid w:val="0081471f"/>
    <w:rPr/>
  </w:style>
  <w:style w:type="character" w:styleId="Table" w:customStyle="1">
    <w:name w:val="Table"/>
    <w:basedOn w:val="DefaultParagraphFont"/>
    <w:qFormat/>
    <w:rsid w:val="004e5c19"/>
    <w:rPr>
      <w:rFonts w:ascii="Arial" w:hAnsi="Arial" w:cs="Times New Roman"/>
      <w:sz w:val="20"/>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link w:val="afa"/>
    <w:uiPriority w:val="99"/>
    <w:semiHidden/>
    <w:unhideWhenUsed/>
    <w:rsid w:val="0081471f"/>
    <w:pPr>
      <w:spacing w:before="100" w:after="12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LOnormal" w:default="1">
    <w:name w:val="LO-normal"/>
    <w:qFormat/>
    <w:pPr>
      <w:widowControl/>
      <w:suppressAutoHyphens w:val="true"/>
      <w:bidi w:val="0"/>
      <w:spacing w:lineRule="auto" w:line="240" w:before="100" w:after="100"/>
      <w:jc w:val="left"/>
    </w:pPr>
    <w:rPr>
      <w:rFonts w:ascii="Arial" w:hAnsi="Arial" w:eastAsia="Arial" w:cs="Arial"/>
      <w:color w:val="auto"/>
      <w:kern w:val="0"/>
      <w:sz w:val="22"/>
      <w:szCs w:val="22"/>
      <w:lang w:val="en-AU" w:eastAsia="zh-CN" w:bidi="hi-IN"/>
    </w:rPr>
  </w:style>
  <w:style w:type="paragraph" w:styleId="Title">
    <w:name w:val="Title"/>
    <w:basedOn w:val="Normal"/>
    <w:next w:val="Normal"/>
    <w:uiPriority w:val="10"/>
    <w:qFormat/>
    <w:pPr>
      <w:keepNext w:val="true"/>
      <w:keepLines/>
      <w:spacing w:before="480" w:after="120"/>
    </w:pPr>
    <w:rPr>
      <w:b/>
      <w:sz w:val="72"/>
      <w:szCs w:val="72"/>
    </w:rPr>
  </w:style>
  <w:style w:type="paragraph" w:styleId="Subtitle">
    <w:name w:val="Subtitle"/>
    <w:basedOn w:val="LOnormal"/>
    <w:next w:val="LOnormal"/>
    <w:uiPriority w:val="11"/>
    <w:qFormat/>
    <w:pPr>
      <w:keepNext w:val="true"/>
      <w:keepLines/>
      <w:spacing w:lineRule="auto" w:line="240" w:before="360" w:after="80"/>
    </w:pPr>
    <w:rPr>
      <w:rFonts w:ascii="Georgia" w:hAnsi="Georgia" w:eastAsia="Georgia" w:cs="Georgia"/>
      <w:i/>
      <w:color w:val="666666"/>
      <w:sz w:val="48"/>
      <w:szCs w:val="48"/>
    </w:rPr>
  </w:style>
  <w:style w:type="paragraph" w:styleId="ListParagraph">
    <w:name w:val="List Paragraph"/>
    <w:basedOn w:val="Normal"/>
    <w:uiPriority w:val="34"/>
    <w:qFormat/>
    <w:rsid w:val="00680c27"/>
    <w:pPr>
      <w:overflowPunct w:val="true"/>
      <w:spacing w:before="0" w:after="240"/>
      <w:ind w:left="720" w:hanging="0"/>
      <w:jc w:val="both"/>
      <w:textAlignment w:val="baseline"/>
    </w:pPr>
    <w:rPr>
      <w:rFonts w:ascii="Times New Roman" w:hAnsi="Times New Roman" w:eastAsia="Times New Roman" w:cs="Times New Roman"/>
    </w:rPr>
  </w:style>
  <w:style w:type="paragraph" w:styleId="MarginText" w:customStyle="1">
    <w:name w:val="Margin Text"/>
    <w:basedOn w:val="TextBody"/>
    <w:qFormat/>
    <w:rsid w:val="0081471f"/>
    <w:pPr>
      <w:overflowPunct w:val="true"/>
      <w:spacing w:lineRule="auto" w:line="360" w:before="0" w:after="240"/>
      <w:jc w:val="both"/>
      <w:textAlignment w:val="baseline"/>
    </w:pPr>
    <w:rPr>
      <w:rFonts w:ascii="Times New Roman" w:hAnsi="Times New Roman" w:eastAsia="Times New Roman" w:cs="Times New Roman"/>
      <w:szCs w:val="20"/>
      <w:lang w:val="en-GB"/>
    </w:rPr>
  </w:style>
  <w:style w:type="paragraph" w:styleId="SectionVHeader" w:customStyle="1">
    <w:name w:val="Section V. Header"/>
    <w:basedOn w:val="Normal"/>
    <w:qFormat/>
    <w:rsid w:val="004e5c19"/>
    <w:pPr>
      <w:spacing w:before="0" w:after="0"/>
      <w:jc w:val="center"/>
    </w:pPr>
    <w:rPr>
      <w:rFonts w:eastAsia="Times New Roman" w:cs="Times New Roman"/>
      <w:b/>
      <w:sz w:val="36"/>
      <w:szCs w:val="20"/>
      <w:lang w:val="es-ES_tradnl"/>
    </w:rPr>
  </w:style>
  <w:style w:type="paragraph" w:styleId="Section" w:customStyle="1">
    <w:name w:val="Section"/>
    <w:basedOn w:val="Normal"/>
    <w:qFormat/>
    <w:rsid w:val="004e5c19"/>
    <w:pPr>
      <w:widowControl w:val="false"/>
      <w:spacing w:lineRule="exact" w:line="360" w:before="0" w:after="0"/>
      <w:jc w:val="center"/>
    </w:pPr>
    <w:rPr>
      <w:rFonts w:eastAsia="Times New Roman" w:cs="Times New Roman"/>
      <w:b/>
      <w:sz w:val="32"/>
      <w:szCs w:val="20"/>
      <w:lang w:val="cs-CZ"/>
    </w:rPr>
  </w:style>
  <w:style w:type="paragraph" w:styleId="HeaderandFooter">
    <w:name w:val="Header and Footer"/>
    <w:basedOn w:val="Normal"/>
    <w:qFormat/>
    <w:pPr/>
    <w:rPr/>
  </w:style>
  <w:style w:type="paragraph" w:styleId="Header">
    <w:name w:val="Header"/>
    <w:basedOn w:val="HeaderandFooter"/>
    <w:pPr/>
    <w:rPr/>
  </w:style>
  <w:style w:type="paragraph" w:styleId="Footer">
    <w:name w:val="Footer"/>
    <w:basedOn w:val="HeaderandFooter"/>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Table Normal"/>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8">
    <w:name w:val="Table Grid"/>
    <w:basedOn w:val="a1"/>
    <w:uiPriority w:val="59"/>
    <w:rsid w:val="00680c27"/>
    <w:pPr>
      <w:spacing w:before="0" w:after="0"/>
    </w:pPr>
    <w:rPr>
      <w:lang w:val="en-US"/>
      <w:color w:val="00000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header" Target="header3.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j8FCLZvJqYTFVwd58SGpXLOo3hmg==">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47</TotalTime>
  <Application>LibreOffice/6.4.6.2$Windows_X86_64 LibreOffice_project/0ce51a4fd21bff07a5c061082cc82c5ed232f115</Application>
  <Pages>8</Pages>
  <Words>1919</Words>
  <Characters>10692</Characters>
  <CharactersWithSpaces>12554</CharactersWithSpaces>
  <Paragraphs>133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2020-04-01T09:45:00Z</dcterms:created>
  <dc:creator>Artem K</dc:creator>
  <dc:description/>
  <dc:language>en-US</dc:language>
  <cp:lastModifiedBy/>
  <dcterms:modified xsi:type="dcterms:W3CDTF">2021-02-08T18:25:51Z</dcterms:modified>
  <cp:revision>18</cp:revision>
  <dc:subject/>
  <dc:title/>
</cp:coreProperties>
</file>