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16271" w14:textId="77777777" w:rsidR="00844D93" w:rsidRPr="00DB1290" w:rsidRDefault="00844D93" w:rsidP="00844D93">
      <w:pPr>
        <w:pStyle w:val="Heading2"/>
      </w:pPr>
      <w:bookmarkStart w:id="0" w:name="_Toc508440540"/>
      <w:r w:rsidRPr="00DB1290">
        <w:t xml:space="preserve">Form </w:t>
      </w:r>
      <w:r>
        <w:t>G</w:t>
      </w:r>
      <w:r w:rsidRPr="00DB1290">
        <w:t xml:space="preserve">: </w:t>
      </w:r>
      <w:r w:rsidRPr="005F22D1">
        <w:t>Financial Proposal</w:t>
      </w:r>
      <w:r>
        <w:t xml:space="preserve"> </w:t>
      </w:r>
      <w:r w:rsidRPr="004157F0">
        <w:t>Form</w:t>
      </w:r>
      <w:bookmarkEnd w:id="0"/>
    </w:p>
    <w:p w14:paraId="006A8210" w14:textId="77777777" w:rsidR="00844D93" w:rsidRPr="005C0400" w:rsidRDefault="00844D93" w:rsidP="00844D93">
      <w:pPr>
        <w:rPr>
          <w:rFonts w:eastAsiaTheme="majorEastAsia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844D93" w:rsidRPr="00B94ACA" w14:paraId="477700C9" w14:textId="77777777" w:rsidTr="00B75BF2">
        <w:tc>
          <w:tcPr>
            <w:tcW w:w="1979" w:type="dxa"/>
            <w:shd w:val="clear" w:color="auto" w:fill="9BDEFF"/>
          </w:tcPr>
          <w:p w14:paraId="110C60C7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22E97847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71B813CB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3DDC4CB1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27EE9C434B5C44B5932254C1B19844DD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844D93" w:rsidRPr="00B94ACA" w14:paraId="7EA3B4DF" w14:textId="77777777" w:rsidTr="00B75BF2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3B65FABB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5250BE5C" w14:textId="77777777" w:rsidR="00844D93" w:rsidRPr="00B94ACA" w:rsidRDefault="00844D93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695ECCF7" w14:textId="77777777" w:rsidR="00844D93" w:rsidRDefault="00844D93" w:rsidP="00844D93">
      <w:pPr>
        <w:rPr>
          <w:rFonts w:ascii="Segoe UI" w:hAnsi="Segoe UI" w:cs="Segoe UI"/>
          <w:snapToGrid w:val="0"/>
          <w:sz w:val="20"/>
        </w:rPr>
      </w:pPr>
    </w:p>
    <w:p w14:paraId="74EA069B" w14:textId="77777777" w:rsidR="00844D93" w:rsidRDefault="00844D93" w:rsidP="00844D93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Financial Proposal </w:t>
      </w:r>
      <w:r w:rsidRPr="00F0118C">
        <w:rPr>
          <w:rFonts w:ascii="Segoe UI" w:hAnsi="Segoe UI" w:cs="Segoe UI"/>
          <w:sz w:val="20"/>
        </w:rPr>
        <w:t xml:space="preserve">following the below format and submit it </w:t>
      </w:r>
      <w:r w:rsidRPr="00F0118C">
        <w:rPr>
          <w:rFonts w:ascii="Segoe UI" w:hAnsi="Segoe UI" w:cs="Segoe UI"/>
          <w:snapToGrid w:val="0"/>
          <w:sz w:val="20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510C5135" w14:textId="77777777" w:rsidR="00844D93" w:rsidRPr="00F0118C" w:rsidRDefault="00844D93" w:rsidP="00844D93">
      <w:pPr>
        <w:rPr>
          <w:rFonts w:ascii="Segoe UI" w:hAnsi="Segoe UI" w:cs="Segoe UI"/>
          <w:snapToGrid w:val="0"/>
          <w:sz w:val="20"/>
        </w:rPr>
      </w:pPr>
    </w:p>
    <w:p w14:paraId="6094437B" w14:textId="77777777" w:rsidR="00844D93" w:rsidRPr="00F0118C" w:rsidRDefault="00844D93" w:rsidP="00844D93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Financial Proposal should align with the requirements in the Terms of Reference and the Bidder’s Technical Proposal. </w:t>
      </w:r>
    </w:p>
    <w:p w14:paraId="32EDAEBC" w14:textId="77777777" w:rsidR="00844D93" w:rsidRDefault="00844D93" w:rsidP="00844D93">
      <w:pPr>
        <w:jc w:val="right"/>
        <w:rPr>
          <w:rFonts w:ascii="Segoe UI" w:hAnsi="Segoe UI" w:cs="Segoe UI"/>
          <w:b/>
          <w:sz w:val="20"/>
        </w:rPr>
      </w:pPr>
    </w:p>
    <w:p w14:paraId="63552F19" w14:textId="77777777" w:rsidR="00844D93" w:rsidRPr="004C1599" w:rsidRDefault="00844D93" w:rsidP="00844D93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>Currency of the proposal: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55FCB2E3" w14:textId="77777777" w:rsidR="00844D93" w:rsidRDefault="00844D93" w:rsidP="00844D93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  <w:r w:rsidRPr="00397FD1">
        <w:rPr>
          <w:rFonts w:ascii="Segoe UI" w:hAnsi="Segoe UI" w:cs="Segoe UI"/>
          <w:b/>
          <w:sz w:val="28"/>
          <w:szCs w:val="28"/>
        </w:rPr>
        <w:t xml:space="preserve">Table 1: Summary of Overall </w:t>
      </w:r>
      <w:r>
        <w:rPr>
          <w:rFonts w:ascii="Segoe UI" w:hAnsi="Segoe UI" w:cs="Segoe UI"/>
          <w:b/>
          <w:sz w:val="28"/>
          <w:szCs w:val="28"/>
        </w:rPr>
        <w:t>Prices</w:t>
      </w:r>
    </w:p>
    <w:p w14:paraId="5A67A261" w14:textId="77777777" w:rsidR="00844D93" w:rsidRPr="00397FD1" w:rsidRDefault="00844D93" w:rsidP="00844D93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3922"/>
        <w:gridCol w:w="1331"/>
        <w:gridCol w:w="1331"/>
        <w:gridCol w:w="1455"/>
        <w:gridCol w:w="1331"/>
      </w:tblGrid>
      <w:tr w:rsidR="00844D93" w:rsidRPr="00EF66DA" w14:paraId="5413E915" w14:textId="77777777" w:rsidTr="00B75BF2">
        <w:trPr>
          <w:trHeight w:val="309"/>
        </w:trPr>
        <w:tc>
          <w:tcPr>
            <w:tcW w:w="3922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54CD3D00" w14:textId="77777777" w:rsidR="00844D93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</w:rPr>
            </w:pPr>
          </w:p>
          <w:p w14:paraId="60AA1A11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</w:rPr>
              <w:t>Senior Advisor Service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</w:rPr>
              <w:t>s Consulting</w:t>
            </w: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</w:rPr>
              <w:t xml:space="preserve"> on District Cooling 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DBAF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BCCA" w14:textId="77777777" w:rsidR="00844D93" w:rsidRPr="00EF66DA" w:rsidRDefault="00844D93" w:rsidP="00B75BF2">
            <w:pPr>
              <w:widowControl/>
              <w:overflowPunct/>
              <w:adjustRightInd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0BB" w14:textId="77777777" w:rsidR="00844D93" w:rsidRPr="00EF66DA" w:rsidRDefault="00844D93" w:rsidP="00B75BF2">
            <w:pPr>
              <w:widowControl/>
              <w:overflowPunct/>
              <w:adjustRightInd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CD7C" w14:textId="77777777" w:rsidR="00844D93" w:rsidRPr="00EF66DA" w:rsidRDefault="00844D93" w:rsidP="00B75BF2">
            <w:pPr>
              <w:widowControl/>
              <w:overflowPunct/>
              <w:adjustRightInd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844D93" w:rsidRPr="00EF66DA" w14:paraId="1C682B5A" w14:textId="77777777" w:rsidTr="00B75BF2">
        <w:trPr>
          <w:trHeight w:val="309"/>
        </w:trPr>
        <w:tc>
          <w:tcPr>
            <w:tcW w:w="3922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1AE1BF12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Professional Fees (Daily fee)</w:t>
            </w:r>
          </w:p>
        </w:tc>
        <w:tc>
          <w:tcPr>
            <w:tcW w:w="133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616BD35A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Qty</w:t>
            </w:r>
          </w:p>
        </w:tc>
        <w:tc>
          <w:tcPr>
            <w:tcW w:w="133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00981E48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Unit</w:t>
            </w:r>
          </w:p>
        </w:tc>
        <w:tc>
          <w:tcPr>
            <w:tcW w:w="1455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66CE69ED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Unit Cost</w:t>
            </w:r>
          </w:p>
        </w:tc>
        <w:tc>
          <w:tcPr>
            <w:tcW w:w="133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17C284AA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Total</w:t>
            </w:r>
          </w:p>
        </w:tc>
      </w:tr>
      <w:tr w:rsidR="00844D93" w:rsidRPr="00EF66DA" w14:paraId="091C5BF6" w14:textId="77777777" w:rsidTr="00B75BF2">
        <w:trPr>
          <w:trHeight w:val="309"/>
        </w:trPr>
        <w:tc>
          <w:tcPr>
            <w:tcW w:w="3922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6353DB02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Team Leader/Senior District Cooling Specialist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305C83A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FDF0D26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Day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B082780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US$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2E011EC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EF66DA" w14:paraId="3B5D073A" w14:textId="77777777" w:rsidTr="00B75BF2">
        <w:trPr>
          <w:trHeight w:val="309"/>
        </w:trPr>
        <w:tc>
          <w:tcPr>
            <w:tcW w:w="3922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20009BF3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Business Development Specialist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526B79DD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002F0328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Day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698D047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US$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4F7AF6DB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EF66DA" w14:paraId="48300EBA" w14:textId="77777777" w:rsidTr="00B75BF2">
        <w:trPr>
          <w:trHeight w:val="309"/>
        </w:trPr>
        <w:tc>
          <w:tcPr>
            <w:tcW w:w="3922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7AEB0379" w14:textId="77777777" w:rsidR="00844D93" w:rsidRPr="00EF66DA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Technical Systems Specialist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4F13D22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55C304B6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Day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35989F45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US$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3B22FC26" w14:textId="77777777" w:rsidR="00844D93" w:rsidRPr="00EF66DA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EF66DA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76B1D600" w14:textId="77777777" w:rsidR="00844D93" w:rsidRDefault="00844D93" w:rsidP="00844D93">
      <w:pPr>
        <w:jc w:val="both"/>
        <w:rPr>
          <w:rFonts w:ascii="Segoe UI" w:hAnsi="Segoe UI" w:cs="Segoe UI"/>
          <w:sz w:val="20"/>
        </w:rPr>
      </w:pPr>
    </w:p>
    <w:p w14:paraId="1F6BB570" w14:textId="77777777" w:rsidR="00844D93" w:rsidRPr="005056A9" w:rsidRDefault="00844D93" w:rsidP="00844D93">
      <w:pPr>
        <w:jc w:val="both"/>
        <w:rPr>
          <w:rFonts w:ascii="Segoe UI" w:hAnsi="Segoe UI" w:cs="Segoe UI"/>
          <w:b/>
          <w:sz w:val="28"/>
          <w:szCs w:val="28"/>
        </w:rPr>
      </w:pPr>
      <w:r w:rsidRPr="005056A9">
        <w:rPr>
          <w:rFonts w:ascii="Segoe UI" w:hAnsi="Segoe UI" w:cs="Segoe UI"/>
          <w:b/>
          <w:sz w:val="28"/>
          <w:szCs w:val="28"/>
        </w:rPr>
        <w:t>Table 2:  Breakdown of Cost by Component</w:t>
      </w:r>
    </w:p>
    <w:p w14:paraId="021C51D9" w14:textId="77777777" w:rsidR="00844D93" w:rsidRDefault="00844D93" w:rsidP="00844D93">
      <w:pPr>
        <w:spacing w:after="120"/>
        <w:rPr>
          <w:rFonts w:ascii="Segoe UI" w:hAnsi="Segoe UI" w:cs="Segoe UI"/>
          <w:b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5571"/>
        <w:gridCol w:w="1890"/>
        <w:gridCol w:w="1890"/>
      </w:tblGrid>
      <w:tr w:rsidR="00844D93" w:rsidRPr="005056A9" w14:paraId="0918CE21" w14:textId="77777777" w:rsidTr="00B75BF2">
        <w:trPr>
          <w:trHeight w:val="724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137CA23D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Cost Components</w:t>
            </w:r>
            <w:r w:rsidRPr="005056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2F68BEAD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Unit Cost</w:t>
            </w:r>
            <w:r w:rsidRPr="005056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6067CC63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20"/>
                <w:szCs w:val="20"/>
              </w:rPr>
              <w:t>Total</w:t>
            </w:r>
          </w:p>
        </w:tc>
      </w:tr>
      <w:tr w:rsidR="00844D93" w:rsidRPr="005056A9" w14:paraId="05CCA852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17A88B80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I. Personnel Costs</w:t>
            </w:r>
            <w:r w:rsidRPr="005056A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37FC7A3A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6BE9DCE8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590F351E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176204F8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Professional Fees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66553E5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8503BB4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5E5BE44A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377599BD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Life Insurance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3597B955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8ADCB45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54871CE9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0651DD01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Medical Insurance 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0D9814FB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E699BB4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17B142AB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5E6CEC49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Communications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3B19DF7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2005C05C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65A857E2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06576B46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Land Transportation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62BB050A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3BBD3BB5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39CB3F95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06405DBC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Others (pls. specify)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6E58A699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59FC295A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44D93" w:rsidRPr="005056A9" w14:paraId="07C1767A" w14:textId="77777777" w:rsidTr="00B75BF2">
        <w:trPr>
          <w:trHeight w:val="302"/>
        </w:trPr>
        <w:tc>
          <w:tcPr>
            <w:tcW w:w="5571" w:type="dxa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000000" w:fill="9BDEFF"/>
            <w:vAlign w:val="center"/>
            <w:hideMark/>
          </w:tcPr>
          <w:p w14:paraId="45530175" w14:textId="77777777" w:rsidR="00844D93" w:rsidRPr="005056A9" w:rsidRDefault="00844D93" w:rsidP="00B75BF2">
            <w:pPr>
              <w:widowControl/>
              <w:overflowPunct/>
              <w:adjustRightInd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1C6BC68A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vAlign w:val="center"/>
            <w:hideMark/>
          </w:tcPr>
          <w:p w14:paraId="6DAC5839" w14:textId="77777777" w:rsidR="00844D93" w:rsidRPr="005056A9" w:rsidRDefault="00844D93" w:rsidP="00B75BF2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</w:pPr>
            <w:r w:rsidRPr="005056A9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</w:rPr>
              <w:t>US$</w:t>
            </w:r>
          </w:p>
        </w:tc>
      </w:tr>
    </w:tbl>
    <w:p w14:paraId="23EACBDD" w14:textId="77777777" w:rsidR="00844D93" w:rsidRDefault="00844D93" w:rsidP="00844D93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698DD941" w14:textId="77777777" w:rsidR="002D5FAA" w:rsidRDefault="00844D93"/>
    <w:sectPr w:rsidR="002D5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93"/>
    <w:rsid w:val="00421E06"/>
    <w:rsid w:val="00844D93"/>
    <w:rsid w:val="00B7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E53E1"/>
  <w15:chartTrackingRefBased/>
  <w15:docId w15:val="{9849B626-F453-4892-831F-53B764E0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D93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844D93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4D93"/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basedOn w:val="DefaultParagraphFont"/>
    <w:rsid w:val="00844D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7EE9C434B5C44B5932254C1B198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D9AEC-322B-44A8-88A5-92644071711C}"/>
      </w:docPartPr>
      <w:docPartBody>
        <w:p w:rsidR="00000000" w:rsidRDefault="00A15B0E" w:rsidP="00A15B0E">
          <w:pPr>
            <w:pStyle w:val="27EE9C434B5C44B5932254C1B19844DD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0E"/>
    <w:rsid w:val="000E64A8"/>
    <w:rsid w:val="00A1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A15B0E"/>
    <w:rPr>
      <w:color w:val="808080"/>
    </w:rPr>
  </w:style>
  <w:style w:type="paragraph" w:customStyle="1" w:styleId="27EE9C434B5C44B5932254C1B19844DD">
    <w:name w:val="27EE9C434B5C44B5932254C1B19844DD"/>
    <w:rsid w:val="00A15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2021-02-05T04:19:00Z</dcterms:created>
  <dcterms:modified xsi:type="dcterms:W3CDTF">2021-02-05T04:20:00Z</dcterms:modified>
</cp:coreProperties>
</file>