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 Schedule of Requirements </w:t>
      </w:r>
    </w:p>
    <w:p w:rsidR="00000000" w:rsidDel="00000000" w:rsidP="00000000" w:rsidRDefault="00000000" w:rsidRPr="00000000" w14:paraId="00000002">
      <w:pP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Background and justification:</w:t>
      </w:r>
    </w:p>
    <w:p w:rsidR="00000000" w:rsidDel="00000000" w:rsidP="00000000" w:rsidRDefault="00000000" w:rsidRPr="00000000" w14:paraId="00000003">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The</w:t>
      </w:r>
      <w:r w:rsidDel="00000000" w:rsidR="00000000" w:rsidRPr="00000000">
        <w:rPr>
          <w:rFonts w:ascii="Times" w:cs="Times" w:eastAsia="Times" w:hAnsi="Times"/>
          <w:color w:val="000000"/>
          <w:sz w:val="24"/>
          <w:szCs w:val="24"/>
          <w:rtl w:val="0"/>
        </w:rPr>
        <w:t xml:space="preserve"> “Peer-to-peer capacity-building training between Young Religious Leaders and Young Media Makers” </w:t>
      </w:r>
      <w:r w:rsidDel="00000000" w:rsidR="00000000" w:rsidRPr="00000000">
        <w:rPr>
          <w:rFonts w:ascii="Times" w:cs="Times" w:eastAsia="Times" w:hAnsi="Times"/>
          <w:sz w:val="24"/>
          <w:szCs w:val="24"/>
          <w:rtl w:val="0"/>
        </w:rPr>
        <w:t xml:space="preserve">seeks to enhance the capacity of young religious leaders and young media professionals to collaborate on social media to mediate sectarian tensions, to create meaningful messages to counter terrorist narratives, and to promote social cohesion. The project will be implemented in collaboration between the United Nations Alliance of Civilizations UNAOC) and the United Nations Office of Counter-Terrorism (UNOCT) / the United Nations Center on Counter-Terrorism (UNCCT).</w:t>
      </w:r>
    </w:p>
    <w:p w:rsidR="00000000" w:rsidDel="00000000" w:rsidP="00000000" w:rsidRDefault="00000000" w:rsidRPr="00000000" w14:paraId="00000004">
      <w:pPr>
        <w:jc w:val="both"/>
        <w:rPr>
          <w:rFonts w:ascii="Times" w:cs="Times" w:eastAsia="Times" w:hAnsi="Times"/>
          <w:color w:val="000000"/>
          <w:sz w:val="24"/>
          <w:szCs w:val="24"/>
        </w:rPr>
      </w:pPr>
      <w:r w:rsidDel="00000000" w:rsidR="00000000" w:rsidRPr="00000000">
        <w:rPr>
          <w:rtl w:val="0"/>
        </w:rPr>
      </w:r>
    </w:p>
    <w:p w:rsidR="00000000" w:rsidDel="00000000" w:rsidP="00000000" w:rsidRDefault="00000000" w:rsidRPr="00000000" w14:paraId="00000005">
      <w:pPr>
        <w:jc w:val="both"/>
        <w:rPr>
          <w:rFonts w:ascii="Times" w:cs="Times" w:eastAsia="Times" w:hAnsi="Times"/>
          <w:sz w:val="24"/>
          <w:szCs w:val="24"/>
        </w:rPr>
      </w:pPr>
      <w:r w:rsidDel="00000000" w:rsidR="00000000" w:rsidRPr="00000000">
        <w:rPr>
          <w:rFonts w:ascii="Times" w:cs="Times" w:eastAsia="Times" w:hAnsi="Times"/>
          <w:color w:val="000000"/>
          <w:sz w:val="24"/>
          <w:szCs w:val="24"/>
          <w:rtl w:val="0"/>
        </w:rPr>
        <w:t xml:space="preserve">Through capacity-building activities and exclusive conversations with high-level stakeholders, the project aims at strengthening participants’ knowledge and skills in using religious material and interreligious dialogue to counter terrorist narratives online, to mediate sectarian tensions and to promote social cohesion at community level. Together, participants will work </w:t>
      </w:r>
      <w:r w:rsidDel="00000000" w:rsidR="00000000" w:rsidRPr="00000000">
        <w:rPr>
          <w:rFonts w:ascii="Times" w:cs="Times" w:eastAsia="Times" w:hAnsi="Times"/>
          <w:sz w:val="24"/>
          <w:szCs w:val="24"/>
          <w:rtl w:val="0"/>
        </w:rPr>
        <w:t xml:space="preserve">on creating and disseminating religious media literacy tools to counter terrorist narratives and to foster social cohesion. They </w:t>
      </w:r>
      <w:r w:rsidDel="00000000" w:rsidR="00000000" w:rsidRPr="00000000">
        <w:rPr>
          <w:rFonts w:ascii="Times" w:cs="Times" w:eastAsia="Times" w:hAnsi="Times"/>
          <w:color w:val="000000"/>
          <w:sz w:val="24"/>
          <w:szCs w:val="24"/>
          <w:rtl w:val="0"/>
        </w:rPr>
        <w:t xml:space="preserve">will also become better equipped to </w:t>
      </w:r>
      <w:r w:rsidDel="00000000" w:rsidR="00000000" w:rsidRPr="00000000">
        <w:rPr>
          <w:rFonts w:ascii="Times" w:cs="Times" w:eastAsia="Times" w:hAnsi="Times"/>
          <w:sz w:val="24"/>
          <w:szCs w:val="24"/>
          <w:rtl w:val="0"/>
        </w:rPr>
        <w:t xml:space="preserve">advocate for stronger collaboration between media professionals, religious leaders and policy makers in the field of interfaith dialogue.</w:t>
      </w:r>
    </w:p>
    <w:p w:rsidR="00000000" w:rsidDel="00000000" w:rsidP="00000000" w:rsidRDefault="00000000" w:rsidRPr="00000000" w14:paraId="00000006">
      <w:pPr>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7">
      <w:pPr>
        <w:jc w:val="both"/>
        <w:rPr>
          <w:rFonts w:ascii="Times" w:cs="Times" w:eastAsia="Times" w:hAnsi="Times"/>
          <w:sz w:val="24"/>
          <w:szCs w:val="24"/>
        </w:rPr>
      </w:pPr>
      <w:r w:rsidDel="00000000" w:rsidR="00000000" w:rsidRPr="00000000">
        <w:rPr>
          <w:rFonts w:ascii="Times" w:cs="Times" w:eastAsia="Times" w:hAnsi="Times"/>
          <w:sz w:val="24"/>
          <w:szCs w:val="24"/>
          <w:rtl w:val="0"/>
        </w:rPr>
        <w:t xml:space="preserve">In that context, UNAOC and UNOCT/UNCCT are looking for a web developer and graphic designer to develop a website where participants will showcase their social media campaigns as well as the different outputs produced during the program (glossary, toolkit and more)</w:t>
      </w:r>
    </w:p>
    <w:p w:rsidR="00000000" w:rsidDel="00000000" w:rsidP="00000000" w:rsidRDefault="00000000" w:rsidRPr="00000000" w14:paraId="00000008">
      <w:pPr>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Contract Duration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sz w:val="24"/>
          <w:szCs w:val="24"/>
        </w:rPr>
      </w:pPr>
      <w:r w:rsidDel="00000000" w:rsidR="00000000" w:rsidRPr="00000000">
        <w:rPr>
          <w:rFonts w:ascii="Times" w:cs="Times" w:eastAsia="Times" w:hAnsi="Times"/>
          <w:sz w:val="24"/>
          <w:szCs w:val="24"/>
          <w:rtl w:val="0"/>
        </w:rPr>
        <w:t xml:space="preserve">The contractor is expected to provide the services for the period of 6 (six) months: 1 March - 31 August 2021.</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sz w:val="24"/>
          <w:szCs w:val="24"/>
        </w:rPr>
      </w:pPr>
      <w:r w:rsidDel="00000000" w:rsidR="00000000" w:rsidRPr="00000000">
        <w:rPr>
          <w:rtl w:val="0"/>
        </w:rPr>
      </w:r>
    </w:p>
    <w:p w:rsidR="00000000" w:rsidDel="00000000" w:rsidP="00000000" w:rsidRDefault="00000000" w:rsidRPr="00000000" w14:paraId="0000000C">
      <w:pPr>
        <w:jc w:val="both"/>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Deliverables:</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Following the UNAOC and UNOCT/UNCCT branding guidelines and the project’s visual identity, the vendor will develop the visual design, storyboard, wireframes, layout, data architecture, and website code for a new dynamic, database-driven, CMS-powered website with enhanced functionalities.</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vendor is responsible for front-end and back-end development on a pre-approved Content Management System (CMS), preferably Wordpress and/or Drupal.</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vendor will ensure a user-friendly and user-centric interface, with particular emphasis on a responsive layout, mobile compliance, cross-device consistency, and an overall great UX/UI design. </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web design will include, among others, a homepage, user-friendly navigation, sections (e.g. post categories), subsections (e.g. sub-categories), tags, and a range of customizable taxonomies to showcase different types of content in an efficient and user-friendly way. Content will include, for example, the various outputs produced by participants and other multimedia assets as curated by UNAOC and UNOCT/UNCCT. </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Standard template elements will include, among others, custom header, body, footer, tabs, navigation menu, sidebar(s), and various widgets.  Social media sharing options, as well as a separate CSS for printing, should be included in the template.</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web application should guarantee that most recent content is auto-generated in the homepage through a recent posts feed, and following specific categories, tags and other custom taxonomies. </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All section/category and subsection/category index/archive templates should be displayed chronologically and automatically updated when new content is added. </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following features will be guaranteed: </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RSS feed display links</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Responsive design; mobile-friendly interface</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Social media sharing features – including Twitter / Instagram / Facebook/ YouTube/ TikTok </w:t>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Social media sharing with the option to spare truncated content only through Twitter / Instagram / Facebook/ YouTube/ TikTok feed by handle and hashtag</w:t>
      </w:r>
    </w:p>
    <w:p w:rsidR="00000000" w:rsidDel="00000000" w:rsidP="00000000" w:rsidRDefault="00000000" w:rsidRPr="00000000" w14:paraId="000000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Multiple page styles and custom post types</w:t>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Multiple language options feature in resources and guidance templates</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function and post filter by news, type of publication/guidance, type of resource, events, country story, issue, plus any additional taxonomies</w:t>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resources by free text</w:t>
      </w:r>
    </w:p>
    <w:p w:rsidR="00000000" w:rsidDel="00000000" w:rsidP="00000000" w:rsidRDefault="00000000" w:rsidRPr="00000000" w14:paraId="000000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Interactive map of participants</w:t>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Link-building strategy</w:t>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Search engine optimization</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company will provide UNAOC and UNOCT/UNCCT analytics and performance report of organic traffic and user behaviour.</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company will develop a user manual and produce a webinar for the support staff and system administrators to perform content management, system maintenance and administration. </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The user manual should include a section on the CMS template and plugins used, including specific version controls, as well as a detailed outline of the template code.</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Support and maintenance: Administrative and technical support, quality control for a period of 6 months</w:t>
      </w:r>
      <w:r w:rsidDel="00000000" w:rsidR="00000000" w:rsidRPr="00000000">
        <w:rPr>
          <w:rFonts w:ascii="Times" w:cs="Times" w:eastAsia="Times" w:hAnsi="Times"/>
          <w:sz w:val="24"/>
          <w:szCs w:val="24"/>
          <w:rtl w:val="0"/>
        </w:rPr>
        <w:t xml:space="preserv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Source code handover: Full source code including all developed templates, libraries, plugins, as well as raw design materials (e.g. PSD, INDD, AI, XD) etc. with all the raw martials post-delivery of the project shall be handed over to UNAOC and UNOCT/UNCCT. </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Once a vendor is selected, the contract may be amended with a time and materials to capture new specific developments on the website upon request of UNAOC and UNOCT/UNCCT. </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dedicated Project/Product Manager as the main point of contact and a Front-End/Back-End Developer as a secondary contact.</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w:cs="Times" w:eastAsia="Times" w:hAnsi="Times"/>
          <w:sz w:val="24"/>
          <w:szCs w:val="24"/>
        </w:rPr>
      </w:pPr>
      <w:r w:rsidDel="00000000" w:rsidR="00000000" w:rsidRPr="00000000">
        <w:rPr>
          <w:rtl w:val="0"/>
        </w:rPr>
      </w:r>
    </w:p>
    <w:p w:rsidR="00000000" w:rsidDel="00000000" w:rsidP="00000000" w:rsidRDefault="00000000" w:rsidRPr="00000000" w14:paraId="00000029">
      <w:pPr>
        <w:jc w:val="both"/>
        <w:rPr>
          <w:rFonts w:ascii="Times" w:cs="Times" w:eastAsia="Times" w:hAnsi="Times"/>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highlight w:val="green"/>
        </w:rPr>
      </w:pPr>
      <w:r w:rsidDel="00000000" w:rsidR="00000000" w:rsidRPr="00000000">
        <w:rPr>
          <w:rtl w:val="0"/>
        </w:rPr>
      </w:r>
    </w:p>
    <w:p w:rsidR="00000000" w:rsidDel="00000000" w:rsidP="00000000" w:rsidRDefault="00000000" w:rsidRPr="00000000" w14:paraId="0000002C">
      <w:pPr>
        <w:rPr>
          <w:highlight w:val="green"/>
        </w:rPr>
      </w:pPr>
      <w:r w:rsidDel="00000000" w:rsidR="00000000" w:rsidRPr="00000000">
        <w:rPr>
          <w:rtl w:val="0"/>
        </w:rPr>
      </w:r>
    </w:p>
    <w:p w:rsidR="00000000" w:rsidDel="00000000" w:rsidP="00000000" w:rsidRDefault="00000000" w:rsidRPr="00000000" w14:paraId="0000002D">
      <w:pPr>
        <w:rPr>
          <w:color w:val="2e74c5"/>
          <w:highlight w:val="lightGray"/>
          <w:u w:val="single"/>
        </w:rPr>
      </w:pPr>
      <w:r w:rsidDel="00000000" w:rsidR="00000000" w:rsidRPr="00000000">
        <w:rPr>
          <w:rtl w:val="0"/>
        </w:rPr>
      </w:r>
    </w:p>
    <w:p w:rsidR="00000000" w:rsidDel="00000000" w:rsidP="00000000" w:rsidRDefault="00000000" w:rsidRPr="00000000" w14:paraId="0000002E">
      <w:pPr>
        <w:rPr>
          <w:b w:val="1"/>
          <w:color w:val="000000"/>
          <w:highlight w:val="green"/>
        </w:rPr>
      </w:pPr>
      <w:r w:rsidDel="00000000" w:rsidR="00000000" w:rsidRPr="00000000">
        <w:rPr>
          <w:rtl w:val="0"/>
        </w:rPr>
      </w:r>
    </w:p>
    <w:p w:rsidR="00000000" w:rsidDel="00000000" w:rsidP="00000000" w:rsidRDefault="00000000" w:rsidRPr="00000000" w14:paraId="0000002F">
      <w:pPr>
        <w:rPr>
          <w:b w:val="1"/>
          <w:color w:val="000000"/>
        </w:rPr>
      </w:pPr>
      <w:r w:rsidDel="00000000" w:rsidR="00000000" w:rsidRPr="00000000">
        <w:rPr>
          <w:rtl w:val="0"/>
        </w:rPr>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jc w:val="left"/>
        <w:rPr>
          <w:b w:val="1"/>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-31804</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tabs>
        <w:tab w:val="center" w:pos="4320"/>
        <w:tab w:val="right" w:pos="8640"/>
      </w:tabs>
      <w:rPr>
        <w:color w:val="000000"/>
      </w:rPr>
    </w:pPr>
    <w:r w:rsidDel="00000000" w:rsidR="00000000" w:rsidRPr="00000000">
      <w:rPr>
        <w:rtl w:val="0"/>
      </w:rPr>
    </w:r>
  </w:p>
  <w:tbl>
    <w:tblPr>
      <w:tblStyle w:val="Table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c>
        <w:tcPr/>
        <w:p w:rsidR="00000000" w:rsidDel="00000000" w:rsidP="00000000" w:rsidRDefault="00000000" w:rsidRPr="00000000" w14:paraId="00000034">
          <w:pPr>
            <w:tabs>
              <w:tab w:val="center" w:pos="4320"/>
              <w:tab w:val="right"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RFQ Ref No: </w:t>
          </w:r>
          <w:r w:rsidDel="00000000" w:rsidR="00000000" w:rsidRPr="00000000">
            <w:rPr>
              <w:rFonts w:ascii="Arial" w:cs="Arial" w:eastAsia="Arial" w:hAnsi="Arial"/>
              <w:sz w:val="18"/>
              <w:szCs w:val="18"/>
              <w:rtl w:val="0"/>
            </w:rPr>
            <w:t xml:space="preserve">RFQ/2021/18648</w:t>
          </w:r>
          <w:r w:rsidDel="00000000" w:rsidR="00000000" w:rsidRPr="00000000">
            <w:rPr>
              <w:rtl w:val="0"/>
            </w:rPr>
          </w:r>
        </w:p>
      </w:tc>
    </w:tr>
  </w:tbl>
  <w:p w:rsidR="00000000" w:rsidDel="00000000" w:rsidP="00000000" w:rsidRDefault="00000000" w:rsidRPr="00000000" w14:paraId="00000036">
    <w:pP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Times" w:cs="Times" w:eastAsia="Times" w:hAnsi="Time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tblPr>
      <w:tblStyleRowBandSize w:val="1"/>
      <w:tblStyleColBandSize w:val="1"/>
      <w:tblCellMar>
        <w:left w:w="107.0" w:type="dxa"/>
        <w:right w:w="107.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paragraph" w:styleId="NormalWeb">
    <w:name w:val="Normal (Web)"/>
    <w:basedOn w:val="Normal"/>
    <w:uiPriority w:val="99"/>
    <w:semiHidden w:val="1"/>
    <w:unhideWhenUsed w:val="1"/>
    <w:rsid w:val="00745213"/>
    <w:pPr>
      <w:spacing w:after="100" w:afterAutospacing="1" w:before="100" w:beforeAutospacing="1"/>
    </w:pPr>
    <w:rPr>
      <w:rFonts w:ascii="Times New Roman" w:cs="Times New Roman" w:eastAsia="Times New Roman" w:hAnsi="Times New Roman"/>
      <w:sz w:val="24"/>
      <w:szCs w:val="24"/>
      <w:lang w:val="en-US"/>
    </w:rPr>
  </w:style>
  <w:style w:type="paragraph" w:styleId="ListParagraph">
    <w:name w:val="List Paragraph"/>
    <w:basedOn w:val="Normal"/>
    <w:uiPriority w:val="34"/>
    <w:qFormat w:val="1"/>
    <w:rsid w:val="00745213"/>
    <w:pPr>
      <w:ind w:left="720"/>
      <w:contextualSpacing w:val="1"/>
    </w:pPr>
  </w:style>
  <w:style w:type="paragraph" w:styleId="BalloonText">
    <w:name w:val="Balloon Text"/>
    <w:basedOn w:val="Normal"/>
    <w:link w:val="BalloonTextChar"/>
    <w:uiPriority w:val="99"/>
    <w:semiHidden w:val="1"/>
    <w:unhideWhenUsed w:val="1"/>
    <w:rsid w:val="005B14D5"/>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5B14D5"/>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5B14D5"/>
    <w:rPr>
      <w:sz w:val="16"/>
      <w:szCs w:val="16"/>
    </w:rPr>
  </w:style>
  <w:style w:type="paragraph" w:styleId="CommentText">
    <w:name w:val="annotation text"/>
    <w:basedOn w:val="Normal"/>
    <w:link w:val="CommentTextChar"/>
    <w:uiPriority w:val="99"/>
    <w:semiHidden w:val="1"/>
    <w:unhideWhenUsed w:val="1"/>
    <w:rsid w:val="005B14D5"/>
  </w:style>
  <w:style w:type="character" w:styleId="CommentTextChar" w:customStyle="1">
    <w:name w:val="Comment Text Char"/>
    <w:basedOn w:val="DefaultParagraphFont"/>
    <w:link w:val="CommentText"/>
    <w:uiPriority w:val="99"/>
    <w:semiHidden w:val="1"/>
    <w:rsid w:val="005B14D5"/>
  </w:style>
  <w:style w:type="paragraph" w:styleId="CommentSubject">
    <w:name w:val="annotation subject"/>
    <w:basedOn w:val="CommentText"/>
    <w:next w:val="CommentText"/>
    <w:link w:val="CommentSubjectChar"/>
    <w:uiPriority w:val="99"/>
    <w:semiHidden w:val="1"/>
    <w:unhideWhenUsed w:val="1"/>
    <w:rsid w:val="005B14D5"/>
    <w:rPr>
      <w:b w:val="1"/>
      <w:bCs w:val="1"/>
    </w:rPr>
  </w:style>
  <w:style w:type="character" w:styleId="CommentSubjectChar" w:customStyle="1">
    <w:name w:val="Comment Subject Char"/>
    <w:basedOn w:val="CommentTextChar"/>
    <w:link w:val="CommentSubject"/>
    <w:uiPriority w:val="99"/>
    <w:semiHidden w:val="1"/>
    <w:rsid w:val="005B14D5"/>
    <w:rPr>
      <w:b w:val="1"/>
      <w:bCs w:val="1"/>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NBxIQ0Y/DvtPa5nZdJg+FX/IeA==">AMUW2mVOSy5kQqss/+142/WOVi9zbZW8PTiJkcXslcr/sYDtfnxgbqBhTM3R1UFLyu/cxwwqTFN9dRZCnrY8tVdT0FZL+sZF7RWxoECbZBycbb4vStwPgaE=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2021-01-20T21:05:00Z</dcterms:created>
</cp:coreProperties>
</file>