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II: Schedule of Requirements for Consultancy Services</w:t>
      </w:r>
    </w:p>
    <w:p w:rsidR="00000000" w:rsidDel="00000000" w:rsidP="00000000" w:rsidRDefault="00000000" w:rsidRPr="00000000" w14:paraId="00000003">
      <w:pPr>
        <w:jc w:val="both"/>
        <w:rPr>
          <w:b w:val="1"/>
          <w:sz w:val="24"/>
          <w:szCs w:val="24"/>
        </w:rPr>
      </w:pPr>
      <w:r w:rsidDel="00000000" w:rsidR="00000000" w:rsidRPr="00000000">
        <w:rPr>
          <w:rtl w:val="0"/>
        </w:rPr>
      </w:r>
    </w:p>
    <w:p w:rsidR="00000000" w:rsidDel="00000000" w:rsidP="00000000" w:rsidRDefault="00000000" w:rsidRPr="00000000" w14:paraId="00000004">
      <w:pPr>
        <w:jc w:val="both"/>
        <w:rPr>
          <w:b w:val="1"/>
          <w:sz w:val="24"/>
          <w:szCs w:val="24"/>
        </w:rPr>
      </w:pPr>
      <w:r w:rsidDel="00000000" w:rsidR="00000000" w:rsidRPr="00000000">
        <w:rPr>
          <w:b w:val="1"/>
          <w:sz w:val="24"/>
          <w:szCs w:val="24"/>
          <w:rtl w:val="0"/>
        </w:rPr>
        <w:t xml:space="preserve">eSourcing reference: RFQ/2021/18573</w:t>
      </w:r>
    </w:p>
    <w:p w:rsidR="00000000" w:rsidDel="00000000" w:rsidP="00000000" w:rsidRDefault="00000000" w:rsidRPr="00000000" w14:paraId="00000005">
      <w:pPr>
        <w:jc w:val="both"/>
        <w:rPr>
          <w:b w:val="1"/>
          <w:sz w:val="22"/>
          <w:szCs w:val="22"/>
        </w:rPr>
      </w:pPr>
      <w:r w:rsidDel="00000000" w:rsidR="00000000" w:rsidRPr="00000000">
        <w:rPr>
          <w:rtl w:val="0"/>
        </w:rPr>
      </w:r>
    </w:p>
    <w:p w:rsidR="00000000" w:rsidDel="00000000" w:rsidP="00000000" w:rsidRDefault="00000000" w:rsidRPr="00000000" w14:paraId="00000006">
      <w:pPr>
        <w:jc w:val="both"/>
        <w:rPr>
          <w:b w:val="1"/>
          <w:sz w:val="22"/>
          <w:szCs w:val="22"/>
        </w:rPr>
      </w:pPr>
      <w:r w:rsidDel="00000000" w:rsidR="00000000" w:rsidRPr="00000000">
        <w:rPr>
          <w:b w:val="1"/>
          <w:sz w:val="22"/>
          <w:szCs w:val="22"/>
          <w:rtl w:val="0"/>
        </w:rPr>
        <w:t xml:space="preserve">Request for Quotation (RFQ), Changemakers Collective – Consultancy Servicest for the RBM Partnership to End Malaria  </w:t>
      </w:r>
    </w:p>
    <w:p w:rsidR="00000000" w:rsidDel="00000000" w:rsidP="00000000" w:rsidRDefault="00000000" w:rsidRPr="00000000" w14:paraId="00000007">
      <w:pPr>
        <w:jc w:val="both"/>
        <w:rPr>
          <w:b w:val="1"/>
          <w:sz w:val="22"/>
          <w:szCs w:val="22"/>
        </w:rPr>
      </w:pPr>
      <w:r w:rsidDel="00000000" w:rsidR="00000000" w:rsidRPr="00000000">
        <w:rPr>
          <w:rtl w:val="0"/>
        </w:rPr>
      </w:r>
    </w:p>
    <w:p w:rsidR="00000000" w:rsidDel="00000000" w:rsidP="00000000" w:rsidRDefault="00000000" w:rsidRPr="00000000" w14:paraId="0000000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Background</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2"/>
          <w:szCs w:val="22"/>
          <w:u w:val="none"/>
          <w:shd w:fill="auto" w:val="clear"/>
          <w:vertAlign w:val="baseline"/>
        </w:rPr>
      </w:pPr>
      <w:r w:rsidDel="00000000" w:rsidR="00000000" w:rsidRPr="00000000">
        <w:rPr>
          <w:sz w:val="22"/>
          <w:szCs w:val="22"/>
          <w:rtl w:val="0"/>
        </w:rPr>
        <w:t xml:space="preserve">The UNOPS Geneva Office, acting as the hosting agency of the RBM Partnership to End Malaria, is looking for a suitably qualified and experienced entity referred herein as ‘Agency’, to conduct support with concept development, partner outreach, Government Engagement and Program Management and Communication of the Changemakers Collective (hereinafter referred to as ‘Services’).</w:t>
      </w:r>
      <w:r w:rsidDel="00000000" w:rsidR="00000000" w:rsidRPr="00000000">
        <w:rPr>
          <w:rtl w:val="0"/>
        </w:rPr>
      </w:r>
    </w:p>
    <w:p w:rsidR="00000000" w:rsidDel="00000000" w:rsidP="00000000" w:rsidRDefault="00000000" w:rsidRPr="00000000" w14:paraId="0000000B">
      <w:pPr>
        <w:jc w:val="both"/>
        <w:rPr>
          <w:sz w:val="22"/>
          <w:szCs w:val="22"/>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Introduction to the RBM Partnership to End Malaria (RBM)</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sz w:val="22"/>
          <w:szCs w:val="22"/>
        </w:rPr>
      </w:pPr>
      <w:r w:rsidDel="00000000" w:rsidR="00000000" w:rsidRPr="00000000">
        <w:rPr>
          <w:sz w:val="22"/>
          <w:szCs w:val="22"/>
          <w:rtl w:val="0"/>
        </w:rPr>
        <w:t xml:space="preserve">The RBM Partnership to End Malaria is the global platform for coordinated action against malaria. It mobilizes for action and resources and forges consensus among partners. The RBM Partnership comprises more than 500 partners, including malaria endemic countries, their bilateral and multilateral development partners, the private sector, nongovernmental and community-based organizations, foundations, and research and academic institutions. </w:t>
      </w:r>
    </w:p>
    <w:p w:rsidR="00000000" w:rsidDel="00000000" w:rsidP="00000000" w:rsidRDefault="00000000" w:rsidRPr="00000000" w14:paraId="0000000F">
      <w:pPr>
        <w:jc w:val="both"/>
        <w:rPr>
          <w:sz w:val="22"/>
          <w:szCs w:val="22"/>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Objectives and Expected Services</w:t>
      </w:r>
      <w:r w:rsidDel="00000000" w:rsidR="00000000" w:rsidRPr="00000000">
        <w:rPr>
          <w:rtl w:val="0"/>
        </w:rPr>
      </w:r>
    </w:p>
    <w:p w:rsidR="00000000" w:rsidDel="00000000" w:rsidP="00000000" w:rsidRDefault="00000000" w:rsidRPr="00000000" w14:paraId="00000011">
      <w:pPr>
        <w:jc w:val="both"/>
        <w:rPr>
          <w:sz w:val="22"/>
          <w:szCs w:val="22"/>
        </w:rPr>
      </w:pPr>
      <w:r w:rsidDel="00000000" w:rsidR="00000000" w:rsidRPr="00000000">
        <w:rPr>
          <w:rtl w:val="0"/>
        </w:rPr>
      </w:r>
    </w:p>
    <w:p w:rsidR="00000000" w:rsidDel="00000000" w:rsidP="00000000" w:rsidRDefault="00000000" w:rsidRPr="00000000" w14:paraId="00000012">
      <w:pPr>
        <w:rPr>
          <w:sz w:val="22"/>
          <w:szCs w:val="22"/>
        </w:rPr>
      </w:pPr>
      <w:r w:rsidDel="00000000" w:rsidR="00000000" w:rsidRPr="00000000">
        <w:rPr>
          <w:sz w:val="22"/>
          <w:szCs w:val="22"/>
          <w:rtl w:val="0"/>
        </w:rPr>
        <w:t xml:space="preserve">The supplier will be responsible for the following objectives:</w:t>
      </w:r>
    </w:p>
    <w:p w:rsidR="00000000" w:rsidDel="00000000" w:rsidP="00000000" w:rsidRDefault="00000000" w:rsidRPr="00000000" w14:paraId="00000013">
      <w:pPr>
        <w:rPr>
          <w:sz w:val="22"/>
          <w:szCs w:val="22"/>
        </w:rPr>
      </w:pPr>
      <w:r w:rsidDel="00000000" w:rsidR="00000000" w:rsidRPr="00000000">
        <w:rPr>
          <w:rtl w:val="0"/>
        </w:rPr>
      </w:r>
    </w:p>
    <w:p w:rsidR="00000000" w:rsidDel="00000000" w:rsidP="00000000" w:rsidRDefault="00000000" w:rsidRPr="00000000" w14:paraId="00000014">
      <w:pPr>
        <w:numPr>
          <w:ilvl w:val="0"/>
          <w:numId w:val="4"/>
        </w:numPr>
        <w:ind w:left="360"/>
        <w:rPr>
          <w:sz w:val="22"/>
          <w:szCs w:val="22"/>
        </w:rPr>
      </w:pPr>
      <w:r w:rsidDel="00000000" w:rsidR="00000000" w:rsidRPr="00000000">
        <w:rPr>
          <w:sz w:val="22"/>
          <w:szCs w:val="22"/>
          <w:rtl w:val="0"/>
        </w:rPr>
        <w:t xml:space="preserve">Concept development</w:t>
      </w:r>
    </w:p>
    <w:p w:rsidR="00000000" w:rsidDel="00000000" w:rsidP="00000000" w:rsidRDefault="00000000" w:rsidRPr="00000000" w14:paraId="00000015">
      <w:pPr>
        <w:ind w:left="360" w:firstLine="0"/>
        <w:rPr>
          <w:sz w:val="22"/>
          <w:szCs w:val="22"/>
        </w:rPr>
      </w:pPr>
      <w:r w:rsidDel="00000000" w:rsidR="00000000" w:rsidRPr="00000000">
        <w:rPr>
          <w:rtl w:val="0"/>
        </w:rPr>
      </w:r>
    </w:p>
    <w:p w:rsidR="00000000" w:rsidDel="00000000" w:rsidP="00000000" w:rsidRDefault="00000000" w:rsidRPr="00000000" w14:paraId="00000016">
      <w:pPr>
        <w:numPr>
          <w:ilvl w:val="0"/>
          <w:numId w:val="12"/>
        </w:numPr>
        <w:ind w:left="1080" w:hanging="360"/>
        <w:rPr>
          <w:sz w:val="22"/>
          <w:szCs w:val="22"/>
        </w:rPr>
      </w:pPr>
      <w:r w:rsidDel="00000000" w:rsidR="00000000" w:rsidRPr="00000000">
        <w:rPr>
          <w:sz w:val="22"/>
          <w:szCs w:val="22"/>
          <w:rtl w:val="0"/>
        </w:rPr>
        <w:t xml:space="preserve">Work with IHF, APLMA, RBM and the World Economic Forum teams to develop the working concept into a viable proposition to be shared with potential partners.</w:t>
      </w:r>
    </w:p>
    <w:p w:rsidR="00000000" w:rsidDel="00000000" w:rsidP="00000000" w:rsidRDefault="00000000" w:rsidRPr="00000000" w14:paraId="00000017">
      <w:pPr>
        <w:numPr>
          <w:ilvl w:val="0"/>
          <w:numId w:val="12"/>
        </w:numPr>
        <w:ind w:left="1080" w:hanging="360"/>
        <w:rPr>
          <w:sz w:val="22"/>
          <w:szCs w:val="22"/>
        </w:rPr>
      </w:pPr>
      <w:r w:rsidDel="00000000" w:rsidR="00000000" w:rsidRPr="00000000">
        <w:rPr>
          <w:sz w:val="22"/>
          <w:szCs w:val="22"/>
          <w:rtl w:val="0"/>
        </w:rPr>
        <w:t xml:space="preserve">Develop communication &amp; outreach materials to support outreach activities, including investment cases with objectives and expected outcomes</w:t>
      </w:r>
    </w:p>
    <w:p w:rsidR="00000000" w:rsidDel="00000000" w:rsidP="00000000" w:rsidRDefault="00000000" w:rsidRPr="00000000" w14:paraId="00000018">
      <w:pPr>
        <w:ind w:left="1080" w:firstLine="0"/>
        <w:rPr>
          <w:sz w:val="22"/>
          <w:szCs w:val="22"/>
        </w:rPr>
      </w:pPr>
      <w:r w:rsidDel="00000000" w:rsidR="00000000" w:rsidRPr="00000000">
        <w:rPr>
          <w:rtl w:val="0"/>
        </w:rPr>
      </w:r>
    </w:p>
    <w:p w:rsidR="00000000" w:rsidDel="00000000" w:rsidP="00000000" w:rsidRDefault="00000000" w:rsidRPr="00000000" w14:paraId="00000019">
      <w:pPr>
        <w:numPr>
          <w:ilvl w:val="0"/>
          <w:numId w:val="4"/>
        </w:numPr>
        <w:ind w:left="360"/>
        <w:rPr>
          <w:sz w:val="22"/>
          <w:szCs w:val="22"/>
        </w:rPr>
      </w:pPr>
      <w:r w:rsidDel="00000000" w:rsidR="00000000" w:rsidRPr="00000000">
        <w:rPr>
          <w:sz w:val="22"/>
          <w:szCs w:val="22"/>
          <w:rtl w:val="0"/>
        </w:rPr>
        <w:t xml:space="preserve">Partner Outreach</w:t>
      </w:r>
    </w:p>
    <w:p w:rsidR="00000000" w:rsidDel="00000000" w:rsidP="00000000" w:rsidRDefault="00000000" w:rsidRPr="00000000" w14:paraId="0000001A">
      <w:pPr>
        <w:ind w:left="360" w:firstLine="0"/>
        <w:rPr>
          <w:sz w:val="22"/>
          <w:szCs w:val="22"/>
        </w:rPr>
      </w:pPr>
      <w:r w:rsidDel="00000000" w:rsidR="00000000" w:rsidRPr="00000000">
        <w:rPr>
          <w:rtl w:val="0"/>
        </w:rPr>
      </w:r>
    </w:p>
    <w:p w:rsidR="00000000" w:rsidDel="00000000" w:rsidP="00000000" w:rsidRDefault="00000000" w:rsidRPr="00000000" w14:paraId="0000001B">
      <w:pPr>
        <w:numPr>
          <w:ilvl w:val="1"/>
          <w:numId w:val="1"/>
        </w:numPr>
        <w:ind w:left="1080" w:hanging="360"/>
        <w:rPr>
          <w:sz w:val="22"/>
          <w:szCs w:val="22"/>
        </w:rPr>
      </w:pPr>
      <w:r w:rsidDel="00000000" w:rsidR="00000000" w:rsidRPr="00000000">
        <w:rPr>
          <w:sz w:val="22"/>
          <w:szCs w:val="22"/>
          <w:rtl w:val="0"/>
        </w:rPr>
        <w:t xml:space="preserve">Undertake stakeholder mapping to identify and segment potential partners for outreach, including affiliated World Economic Forum Members and select philanthropies. </w:t>
      </w:r>
    </w:p>
    <w:p w:rsidR="00000000" w:rsidDel="00000000" w:rsidP="00000000" w:rsidRDefault="00000000" w:rsidRPr="00000000" w14:paraId="0000001C">
      <w:pPr>
        <w:numPr>
          <w:ilvl w:val="1"/>
          <w:numId w:val="1"/>
        </w:numPr>
        <w:ind w:left="1080" w:hanging="360"/>
        <w:rPr>
          <w:sz w:val="22"/>
          <w:szCs w:val="22"/>
        </w:rPr>
      </w:pPr>
      <w:r w:rsidDel="00000000" w:rsidR="00000000" w:rsidRPr="00000000">
        <w:rPr>
          <w:sz w:val="22"/>
          <w:szCs w:val="22"/>
          <w:rtl w:val="0"/>
        </w:rPr>
        <w:t xml:space="preserve">Organize individual meets and pitches with potential funders leading to active engagement with the Collective, including through funding, in-kind support, leveraging of corporate technologies and skills, and onboarding of new partners. IHF, APLMA, RBM to provide active support as required.</w:t>
      </w:r>
    </w:p>
    <w:p w:rsidR="00000000" w:rsidDel="00000000" w:rsidP="00000000" w:rsidRDefault="00000000" w:rsidRPr="00000000" w14:paraId="0000001D">
      <w:pPr>
        <w:numPr>
          <w:ilvl w:val="1"/>
          <w:numId w:val="1"/>
        </w:numPr>
        <w:ind w:left="1080" w:hanging="360"/>
        <w:rPr>
          <w:sz w:val="22"/>
          <w:szCs w:val="22"/>
        </w:rPr>
      </w:pPr>
      <w:r w:rsidDel="00000000" w:rsidR="00000000" w:rsidRPr="00000000">
        <w:rPr>
          <w:sz w:val="22"/>
          <w:szCs w:val="22"/>
          <w:rtl w:val="0"/>
        </w:rPr>
        <w:t xml:space="preserve">Organize multi-partner roundtable for funder consultations, and alignment on the goals &amp; programs of the Collective, as required.</w:t>
      </w:r>
    </w:p>
    <w:p w:rsidR="00000000" w:rsidDel="00000000" w:rsidP="00000000" w:rsidRDefault="00000000" w:rsidRPr="00000000" w14:paraId="0000001E">
      <w:pPr>
        <w:ind w:left="1080" w:firstLine="0"/>
        <w:rPr>
          <w:sz w:val="22"/>
          <w:szCs w:val="22"/>
        </w:rPr>
      </w:pPr>
      <w:r w:rsidDel="00000000" w:rsidR="00000000" w:rsidRPr="00000000">
        <w:rPr>
          <w:rtl w:val="0"/>
        </w:rPr>
      </w:r>
    </w:p>
    <w:p w:rsidR="00000000" w:rsidDel="00000000" w:rsidP="00000000" w:rsidRDefault="00000000" w:rsidRPr="00000000" w14:paraId="0000001F">
      <w:pPr>
        <w:numPr>
          <w:ilvl w:val="0"/>
          <w:numId w:val="4"/>
        </w:numPr>
        <w:ind w:left="360"/>
        <w:rPr>
          <w:sz w:val="22"/>
          <w:szCs w:val="22"/>
        </w:rPr>
      </w:pPr>
      <w:r w:rsidDel="00000000" w:rsidR="00000000" w:rsidRPr="00000000">
        <w:rPr>
          <w:sz w:val="22"/>
          <w:szCs w:val="22"/>
          <w:rtl w:val="0"/>
        </w:rPr>
        <w:t xml:space="preserve">Government Engagement</w:t>
      </w:r>
    </w:p>
    <w:p w:rsidR="00000000" w:rsidDel="00000000" w:rsidP="00000000" w:rsidRDefault="00000000" w:rsidRPr="00000000" w14:paraId="00000020">
      <w:pPr>
        <w:ind w:left="360" w:firstLine="0"/>
        <w:rPr>
          <w:sz w:val="22"/>
          <w:szCs w:val="22"/>
        </w:rPr>
      </w:pPr>
      <w:r w:rsidDel="00000000" w:rsidR="00000000" w:rsidRPr="00000000">
        <w:rPr>
          <w:rtl w:val="0"/>
        </w:rPr>
      </w:r>
    </w:p>
    <w:p w:rsidR="00000000" w:rsidDel="00000000" w:rsidP="00000000" w:rsidRDefault="00000000" w:rsidRPr="00000000" w14:paraId="00000021">
      <w:pPr>
        <w:numPr>
          <w:ilvl w:val="0"/>
          <w:numId w:val="11"/>
        </w:numPr>
        <w:ind w:left="1080" w:hanging="360"/>
        <w:rPr>
          <w:sz w:val="22"/>
          <w:szCs w:val="22"/>
        </w:rPr>
      </w:pPr>
      <w:r w:rsidDel="00000000" w:rsidR="00000000" w:rsidRPr="00000000">
        <w:rPr>
          <w:sz w:val="22"/>
          <w:szCs w:val="22"/>
          <w:rtl w:val="0"/>
        </w:rPr>
        <w:t xml:space="preserve">Organize individual meets and pitches with relevant bodies within the central &amp; state governments in India leading to onboarding of government partners in the collective. These partners should endorse the aims of the collective and assure support for policy development, advocacy, program funding and implementation. IHF, APLMA, RBM to provide active support as required.</w:t>
      </w:r>
    </w:p>
    <w:p w:rsidR="00000000" w:rsidDel="00000000" w:rsidP="00000000" w:rsidRDefault="00000000" w:rsidRPr="00000000" w14:paraId="00000022">
      <w:pPr>
        <w:numPr>
          <w:ilvl w:val="0"/>
          <w:numId w:val="11"/>
        </w:numPr>
        <w:ind w:left="1080" w:hanging="360"/>
        <w:rPr>
          <w:sz w:val="22"/>
          <w:szCs w:val="22"/>
        </w:rPr>
      </w:pPr>
      <w:r w:rsidDel="00000000" w:rsidR="00000000" w:rsidRPr="00000000">
        <w:rPr>
          <w:sz w:val="22"/>
          <w:szCs w:val="22"/>
          <w:rtl w:val="0"/>
        </w:rPr>
        <w:t xml:space="preserve">Organize multi-partner roundtables for partner consultations on the goals of the Collective.</w:t>
      </w:r>
    </w:p>
    <w:p w:rsidR="00000000" w:rsidDel="00000000" w:rsidP="00000000" w:rsidRDefault="00000000" w:rsidRPr="00000000" w14:paraId="00000023">
      <w:pPr>
        <w:ind w:left="1080" w:firstLine="0"/>
        <w:rPr>
          <w:sz w:val="22"/>
          <w:szCs w:val="22"/>
        </w:rPr>
      </w:pPr>
      <w:r w:rsidDel="00000000" w:rsidR="00000000" w:rsidRPr="00000000">
        <w:rPr>
          <w:rtl w:val="0"/>
        </w:rPr>
      </w:r>
    </w:p>
    <w:p w:rsidR="00000000" w:rsidDel="00000000" w:rsidP="00000000" w:rsidRDefault="00000000" w:rsidRPr="00000000" w14:paraId="00000024">
      <w:pPr>
        <w:numPr>
          <w:ilvl w:val="0"/>
          <w:numId w:val="4"/>
        </w:numPr>
        <w:ind w:left="360"/>
        <w:rPr>
          <w:sz w:val="22"/>
          <w:szCs w:val="22"/>
        </w:rPr>
      </w:pPr>
      <w:r w:rsidDel="00000000" w:rsidR="00000000" w:rsidRPr="00000000">
        <w:rPr>
          <w:sz w:val="22"/>
          <w:szCs w:val="22"/>
          <w:rtl w:val="0"/>
        </w:rPr>
        <w:t xml:space="preserve">Programme Management &amp; Communication</w:t>
      </w:r>
    </w:p>
    <w:p w:rsidR="00000000" w:rsidDel="00000000" w:rsidP="00000000" w:rsidRDefault="00000000" w:rsidRPr="00000000" w14:paraId="00000025">
      <w:pPr>
        <w:ind w:left="360" w:firstLine="0"/>
        <w:rPr>
          <w:sz w:val="22"/>
          <w:szCs w:val="22"/>
        </w:rPr>
      </w:pPr>
      <w:r w:rsidDel="00000000" w:rsidR="00000000" w:rsidRPr="00000000">
        <w:rPr>
          <w:rtl w:val="0"/>
        </w:rPr>
      </w:r>
    </w:p>
    <w:p w:rsidR="00000000" w:rsidDel="00000000" w:rsidP="00000000" w:rsidRDefault="00000000" w:rsidRPr="00000000" w14:paraId="00000026">
      <w:pPr>
        <w:numPr>
          <w:ilvl w:val="0"/>
          <w:numId w:val="2"/>
        </w:numPr>
        <w:ind w:left="1080" w:hanging="360"/>
        <w:rPr>
          <w:sz w:val="22"/>
          <w:szCs w:val="22"/>
        </w:rPr>
      </w:pPr>
      <w:r w:rsidDel="00000000" w:rsidR="00000000" w:rsidRPr="00000000">
        <w:rPr>
          <w:sz w:val="22"/>
          <w:szCs w:val="22"/>
          <w:rtl w:val="0"/>
        </w:rPr>
        <w:t xml:space="preserve">Develop, coordinate and manage the individual activities leading to the announcement of the Collective.</w:t>
      </w:r>
    </w:p>
    <w:p w:rsidR="00000000" w:rsidDel="00000000" w:rsidP="00000000" w:rsidRDefault="00000000" w:rsidRPr="00000000" w14:paraId="00000027">
      <w:pPr>
        <w:numPr>
          <w:ilvl w:val="0"/>
          <w:numId w:val="2"/>
        </w:numPr>
        <w:ind w:left="1080" w:hanging="360"/>
        <w:rPr>
          <w:sz w:val="22"/>
          <w:szCs w:val="22"/>
        </w:rPr>
      </w:pPr>
      <w:r w:rsidDel="00000000" w:rsidR="00000000" w:rsidRPr="00000000">
        <w:rPr>
          <w:sz w:val="22"/>
          <w:szCs w:val="22"/>
          <w:rtl w:val="0"/>
        </w:rPr>
        <w:t xml:space="preserve">Develop a long-term plan for the management of the Collective, including budget and management needs.</w:t>
      </w:r>
    </w:p>
    <w:p w:rsidR="00000000" w:rsidDel="00000000" w:rsidP="00000000" w:rsidRDefault="00000000" w:rsidRPr="00000000" w14:paraId="00000028">
      <w:pPr>
        <w:numPr>
          <w:ilvl w:val="0"/>
          <w:numId w:val="2"/>
        </w:numPr>
        <w:ind w:left="1080" w:hanging="360"/>
        <w:rPr>
          <w:sz w:val="22"/>
          <w:szCs w:val="22"/>
        </w:rPr>
      </w:pPr>
      <w:r w:rsidDel="00000000" w:rsidR="00000000" w:rsidRPr="00000000">
        <w:rPr>
          <w:sz w:val="22"/>
          <w:szCs w:val="22"/>
          <w:rtl w:val="0"/>
        </w:rPr>
        <w:t xml:space="preserve">Develop, coordinate and manage activities following the announcement of the collaborative, leading to setting up of and handover to the management team of the Collective.</w:t>
      </w:r>
    </w:p>
    <w:p w:rsidR="00000000" w:rsidDel="00000000" w:rsidP="00000000" w:rsidRDefault="00000000" w:rsidRPr="00000000" w14:paraId="00000029">
      <w:pPr>
        <w:numPr>
          <w:ilvl w:val="0"/>
          <w:numId w:val="2"/>
        </w:numPr>
        <w:ind w:left="1080" w:hanging="360"/>
        <w:rPr>
          <w:sz w:val="22"/>
          <w:szCs w:val="22"/>
        </w:rPr>
      </w:pPr>
      <w:r w:rsidDel="00000000" w:rsidR="00000000" w:rsidRPr="00000000">
        <w:rPr>
          <w:sz w:val="22"/>
          <w:szCs w:val="22"/>
          <w:rtl w:val="0"/>
        </w:rPr>
        <w:t xml:space="preserve">Develop and manage all internal &amp; external communication activities related to the above two phases.</w:t>
      </w:r>
    </w:p>
    <w:p w:rsidR="00000000" w:rsidDel="00000000" w:rsidP="00000000" w:rsidRDefault="00000000" w:rsidRPr="00000000" w14:paraId="0000002A">
      <w:pPr>
        <w:numPr>
          <w:ilvl w:val="0"/>
          <w:numId w:val="2"/>
        </w:numPr>
        <w:ind w:left="1080" w:hanging="360"/>
        <w:rPr>
          <w:sz w:val="22"/>
          <w:szCs w:val="22"/>
        </w:rPr>
      </w:pPr>
      <w:r w:rsidDel="00000000" w:rsidR="00000000" w:rsidRPr="00000000">
        <w:rPr>
          <w:sz w:val="22"/>
          <w:szCs w:val="22"/>
          <w:rtl w:val="0"/>
        </w:rPr>
        <w:t xml:space="preserve">Provide weekly updates and get guidance from steering committee (IHF, APLMA, RBM, WEF)</w:t>
      </w:r>
    </w:p>
    <w:p w:rsidR="00000000" w:rsidDel="00000000" w:rsidP="00000000" w:rsidRDefault="00000000" w:rsidRPr="00000000" w14:paraId="0000002B">
      <w:pPr>
        <w:ind w:left="720" w:firstLine="0"/>
        <w:rPr>
          <w:sz w:val="22"/>
          <w:szCs w:val="22"/>
        </w:rPr>
      </w:pPr>
      <w:r w:rsidDel="00000000" w:rsidR="00000000" w:rsidRPr="00000000">
        <w:rPr>
          <w:rtl w:val="0"/>
        </w:rPr>
      </w:r>
    </w:p>
    <w:p w:rsidR="00000000" w:rsidDel="00000000" w:rsidP="00000000" w:rsidRDefault="00000000" w:rsidRPr="00000000" w14:paraId="0000002C">
      <w:pPr>
        <w:rPr>
          <w:sz w:val="22"/>
          <w:szCs w:val="22"/>
        </w:rPr>
      </w:pPr>
      <w:r w:rsidDel="00000000" w:rsidR="00000000" w:rsidRPr="00000000">
        <w:rPr>
          <w:sz w:val="22"/>
          <w:szCs w:val="22"/>
          <w:rtl w:val="0"/>
        </w:rPr>
        <w:t xml:space="preserve">The supplier will have the following information available:</w:t>
      </w:r>
    </w:p>
    <w:p w:rsidR="00000000" w:rsidDel="00000000" w:rsidP="00000000" w:rsidRDefault="00000000" w:rsidRPr="00000000" w14:paraId="0000002D">
      <w:pPr>
        <w:rPr>
          <w:sz w:val="22"/>
          <w:szCs w:val="22"/>
        </w:rPr>
      </w:pPr>
      <w:r w:rsidDel="00000000" w:rsidR="00000000" w:rsidRPr="00000000">
        <w:rPr>
          <w:rtl w:val="0"/>
        </w:rPr>
      </w:r>
    </w:p>
    <w:p w:rsidR="00000000" w:rsidDel="00000000" w:rsidP="00000000" w:rsidRDefault="00000000" w:rsidRPr="00000000" w14:paraId="0000002E">
      <w:pPr>
        <w:numPr>
          <w:ilvl w:val="0"/>
          <w:numId w:val="13"/>
        </w:numPr>
        <w:ind w:left="720" w:hanging="360"/>
        <w:rPr>
          <w:rFonts w:ascii="Tahoma" w:cs="Tahoma" w:eastAsia="Tahoma" w:hAnsi="Tahoma"/>
          <w:sz w:val="22"/>
          <w:szCs w:val="22"/>
        </w:rPr>
      </w:pPr>
      <w:r w:rsidDel="00000000" w:rsidR="00000000" w:rsidRPr="00000000">
        <w:rPr>
          <w:rFonts w:ascii="Tahoma" w:cs="Tahoma" w:eastAsia="Tahoma" w:hAnsi="Tahoma"/>
          <w:sz w:val="22"/>
          <w:szCs w:val="22"/>
          <w:rtl w:val="0"/>
        </w:rPr>
        <w:t xml:space="preserve">Access to documentation of IHF-funded innovations, which may be accelerated with the help of the Collective;</w:t>
      </w:r>
    </w:p>
    <w:p w:rsidR="00000000" w:rsidDel="00000000" w:rsidP="00000000" w:rsidRDefault="00000000" w:rsidRPr="00000000" w14:paraId="0000002F">
      <w:pPr>
        <w:numPr>
          <w:ilvl w:val="0"/>
          <w:numId w:val="13"/>
        </w:numPr>
        <w:ind w:left="720" w:hanging="360"/>
        <w:rPr>
          <w:rFonts w:ascii="Tahoma" w:cs="Tahoma" w:eastAsia="Tahoma" w:hAnsi="Tahoma"/>
          <w:sz w:val="22"/>
          <w:szCs w:val="22"/>
        </w:rPr>
      </w:pPr>
      <w:r w:rsidDel="00000000" w:rsidR="00000000" w:rsidRPr="00000000">
        <w:rPr>
          <w:rFonts w:ascii="Tahoma" w:cs="Tahoma" w:eastAsia="Tahoma" w:hAnsi="Tahoma"/>
          <w:sz w:val="22"/>
          <w:szCs w:val="22"/>
          <w:rtl w:val="0"/>
        </w:rPr>
        <w:t xml:space="preserve">Support for accessing key informants from IHF, APLMA, the World Economic Forum, and other relevant partners.</w:t>
      </w:r>
      <w:r w:rsidDel="00000000" w:rsidR="00000000" w:rsidRPr="00000000">
        <w:rPr>
          <w:rtl w:val="0"/>
        </w:rPr>
      </w:r>
    </w:p>
    <w:p w:rsidR="00000000" w:rsidDel="00000000" w:rsidP="00000000" w:rsidRDefault="00000000" w:rsidRPr="00000000" w14:paraId="00000030">
      <w:pPr>
        <w:rPr>
          <w:sz w:val="22"/>
          <w:szCs w:val="22"/>
        </w:rPr>
      </w:pPr>
      <w:r w:rsidDel="00000000" w:rsidR="00000000" w:rsidRPr="00000000">
        <w:rPr>
          <w:rtl w:val="0"/>
        </w:rPr>
      </w:r>
    </w:p>
    <w:p w:rsidR="00000000" w:rsidDel="00000000" w:rsidP="00000000" w:rsidRDefault="00000000" w:rsidRPr="00000000" w14:paraId="00000031">
      <w:pPr>
        <w:rPr>
          <w:sz w:val="22"/>
          <w:szCs w:val="22"/>
        </w:rPr>
      </w:pPr>
      <w:r w:rsidDel="00000000" w:rsidR="00000000" w:rsidRPr="00000000">
        <w:rPr>
          <w:sz w:val="22"/>
          <w:szCs w:val="22"/>
          <w:rtl w:val="0"/>
        </w:rPr>
        <w:t xml:space="preserve">Please consider Annex 1 which contains additional background information.</w:t>
      </w:r>
    </w:p>
    <w:p w:rsidR="00000000" w:rsidDel="00000000" w:rsidP="00000000" w:rsidRDefault="00000000" w:rsidRPr="00000000" w14:paraId="00000032">
      <w:pPr>
        <w:rPr>
          <w:sz w:val="22"/>
          <w:szCs w:val="22"/>
        </w:rPr>
      </w:pPr>
      <w:r w:rsidDel="00000000" w:rsidR="00000000" w:rsidRPr="00000000">
        <w:rPr>
          <w:rtl w:val="0"/>
        </w:rPr>
      </w:r>
    </w:p>
    <w:p w:rsidR="00000000" w:rsidDel="00000000" w:rsidP="00000000" w:rsidRDefault="00000000" w:rsidRPr="00000000" w14:paraId="00000033">
      <w:pPr>
        <w:jc w:val="both"/>
        <w:rPr>
          <w:sz w:val="22"/>
          <w:szCs w:val="22"/>
        </w:rPr>
      </w:pPr>
      <w:r w:rsidDel="00000000" w:rsidR="00000000" w:rsidRPr="00000000">
        <w:rPr>
          <w:rtl w:val="0"/>
        </w:rPr>
      </w:r>
    </w:p>
    <w:p w:rsidR="00000000" w:rsidDel="00000000" w:rsidP="00000000" w:rsidRDefault="00000000" w:rsidRPr="00000000" w14:paraId="0000003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Minimum requirements for the Supplier/Organisation</w:t>
      </w:r>
      <w:r w:rsidDel="00000000" w:rsidR="00000000" w:rsidRPr="00000000">
        <w:rPr>
          <w:rtl w:val="0"/>
        </w:rPr>
      </w:r>
    </w:p>
    <w:p w:rsidR="00000000" w:rsidDel="00000000" w:rsidP="00000000" w:rsidRDefault="00000000" w:rsidRPr="00000000" w14:paraId="00000035">
      <w:pPr>
        <w:jc w:val="both"/>
        <w:rPr>
          <w:b w:val="1"/>
          <w:sz w:val="22"/>
          <w:szCs w:val="22"/>
        </w:rPr>
      </w:pPr>
      <w:r w:rsidDel="00000000" w:rsidR="00000000" w:rsidRPr="00000000">
        <w:rPr>
          <w:rtl w:val="0"/>
        </w:rPr>
      </w:r>
    </w:p>
    <w:p w:rsidR="00000000" w:rsidDel="00000000" w:rsidP="00000000" w:rsidRDefault="00000000" w:rsidRPr="00000000" w14:paraId="00000036">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sz w:val="22"/>
          <w:szCs w:val="22"/>
        </w:rPr>
      </w:pPr>
      <w:r w:rsidDel="00000000" w:rsidR="00000000" w:rsidRPr="00000000">
        <w:rPr>
          <w:sz w:val="22"/>
          <w:szCs w:val="22"/>
          <w:rtl w:val="0"/>
        </w:rPr>
        <w:t xml:space="preserve">8 years of experience in coordinating the development of similar initiatives and evidence of successful fundraising.</w:t>
      </w:r>
      <w:r w:rsidDel="00000000" w:rsidR="00000000" w:rsidRPr="00000000">
        <w:rPr>
          <w:rtl w:val="0"/>
        </w:rPr>
      </w:r>
    </w:p>
    <w:p w:rsidR="00000000" w:rsidDel="00000000" w:rsidP="00000000" w:rsidRDefault="00000000" w:rsidRPr="00000000" w14:paraId="0000003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sz w:val="22"/>
          <w:szCs w:val="22"/>
        </w:rPr>
      </w:pPr>
      <w:r w:rsidDel="00000000" w:rsidR="00000000" w:rsidRPr="00000000">
        <w:rPr>
          <w:sz w:val="22"/>
          <w:szCs w:val="22"/>
          <w:rtl w:val="0"/>
        </w:rPr>
        <w:t xml:space="preserve">The bidder should be able to work within Central Europe Time zone </w:t>
      </w:r>
      <w:r w:rsidDel="00000000" w:rsidR="00000000" w:rsidRPr="00000000">
        <w:rPr>
          <w:rtl w:val="0"/>
        </w:rPr>
      </w:r>
    </w:p>
    <w:p w:rsidR="00000000" w:rsidDel="00000000" w:rsidP="00000000" w:rsidRDefault="00000000" w:rsidRPr="00000000" w14:paraId="0000003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sz w:val="22"/>
          <w:szCs w:val="22"/>
        </w:rPr>
      </w:pPr>
      <w:r w:rsidDel="00000000" w:rsidR="00000000" w:rsidRPr="00000000">
        <w:rPr>
          <w:sz w:val="22"/>
          <w:szCs w:val="22"/>
          <w:rtl w:val="0"/>
        </w:rPr>
        <w:t xml:space="preserve">The bidder submits the proposed CV’s and which comply with the minimum requirements. </w:t>
      </w:r>
      <w:r w:rsidDel="00000000" w:rsidR="00000000" w:rsidRPr="00000000">
        <w:rPr>
          <w:rtl w:val="0"/>
        </w:rPr>
      </w:r>
    </w:p>
    <w:p w:rsidR="00000000" w:rsidDel="00000000" w:rsidP="00000000" w:rsidRDefault="00000000" w:rsidRPr="00000000" w14:paraId="0000003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sz w:val="22"/>
          <w:szCs w:val="22"/>
        </w:rPr>
      </w:pPr>
      <w:r w:rsidDel="00000000" w:rsidR="00000000" w:rsidRPr="00000000">
        <w:rPr>
          <w:sz w:val="22"/>
          <w:szCs w:val="22"/>
          <w:rtl w:val="0"/>
        </w:rPr>
        <w:t xml:space="preserve">The bidder can provide the required services within the requested timeline. (Gantt Chart detailing all related activities, deliverables and timeline for the development of the services is required). </w:t>
      </w:r>
      <w:r w:rsidDel="00000000" w:rsidR="00000000" w:rsidRPr="00000000">
        <w:rPr>
          <w:rtl w:val="0"/>
        </w:rPr>
      </w:r>
    </w:p>
    <w:p w:rsidR="00000000" w:rsidDel="00000000" w:rsidP="00000000" w:rsidRDefault="00000000" w:rsidRPr="00000000" w14:paraId="0000003A">
      <w:pPr>
        <w:jc w:val="both"/>
        <w:rPr>
          <w:sz w:val="22"/>
          <w:szCs w:val="22"/>
        </w:rPr>
      </w:pPr>
      <w:r w:rsidDel="00000000" w:rsidR="00000000" w:rsidRPr="00000000">
        <w:rPr>
          <w:rtl w:val="0"/>
        </w:rPr>
      </w:r>
    </w:p>
    <w:p w:rsidR="00000000" w:rsidDel="00000000" w:rsidP="00000000" w:rsidRDefault="00000000" w:rsidRPr="00000000" w14:paraId="0000003B">
      <w:pPr>
        <w:numPr>
          <w:ilvl w:val="0"/>
          <w:numId w:val="7"/>
        </w:numPr>
        <w:ind w:left="360"/>
        <w:jc w:val="both"/>
        <w:rPr>
          <w:b w:val="1"/>
          <w:sz w:val="22"/>
          <w:szCs w:val="22"/>
        </w:rPr>
      </w:pPr>
      <w:r w:rsidDel="00000000" w:rsidR="00000000" w:rsidRPr="00000000">
        <w:rPr>
          <w:b w:val="1"/>
          <w:sz w:val="22"/>
          <w:szCs w:val="22"/>
          <w:rtl w:val="0"/>
        </w:rPr>
        <w:t xml:space="preserve">Minimum requirements for the key personnel</w:t>
      </w:r>
    </w:p>
    <w:p w:rsidR="00000000" w:rsidDel="00000000" w:rsidP="00000000" w:rsidRDefault="00000000" w:rsidRPr="00000000" w14:paraId="0000003C">
      <w:pPr>
        <w:jc w:val="both"/>
        <w:rPr>
          <w:b w:val="1"/>
          <w:sz w:val="22"/>
          <w:szCs w:val="22"/>
        </w:rPr>
      </w:pPr>
      <w:r w:rsidDel="00000000" w:rsidR="00000000" w:rsidRPr="00000000">
        <w:rPr>
          <w:rtl w:val="0"/>
        </w:rPr>
      </w:r>
    </w:p>
    <w:p w:rsidR="00000000" w:rsidDel="00000000" w:rsidP="00000000" w:rsidRDefault="00000000" w:rsidRPr="00000000" w14:paraId="0000003D">
      <w:pPr>
        <w:numPr>
          <w:ilvl w:val="0"/>
          <w:numId w:val="14"/>
        </w:numPr>
        <w:ind w:left="360"/>
        <w:rPr>
          <w:rFonts w:ascii="Tahoma" w:cs="Tahoma" w:eastAsia="Tahoma" w:hAnsi="Tahoma"/>
          <w:sz w:val="22"/>
          <w:szCs w:val="22"/>
        </w:rPr>
      </w:pPr>
      <w:r w:rsidDel="00000000" w:rsidR="00000000" w:rsidRPr="00000000">
        <w:rPr>
          <w:rFonts w:ascii="Tahoma" w:cs="Tahoma" w:eastAsia="Tahoma" w:hAnsi="Tahoma"/>
          <w:sz w:val="22"/>
          <w:szCs w:val="22"/>
          <w:rtl w:val="0"/>
        </w:rPr>
        <w:t xml:space="preserve">Team leader (8 years of work experience); </w:t>
      </w:r>
    </w:p>
    <w:p w:rsidR="00000000" w:rsidDel="00000000" w:rsidP="00000000" w:rsidRDefault="00000000" w:rsidRPr="00000000" w14:paraId="0000003E">
      <w:pPr>
        <w:numPr>
          <w:ilvl w:val="0"/>
          <w:numId w:val="14"/>
        </w:numPr>
        <w:ind w:left="360"/>
        <w:rPr>
          <w:rFonts w:ascii="Tahoma" w:cs="Tahoma" w:eastAsia="Tahoma" w:hAnsi="Tahoma"/>
          <w:sz w:val="22"/>
          <w:szCs w:val="22"/>
        </w:rPr>
      </w:pPr>
      <w:r w:rsidDel="00000000" w:rsidR="00000000" w:rsidRPr="00000000">
        <w:rPr>
          <w:rFonts w:ascii="Tahoma" w:cs="Tahoma" w:eastAsia="Tahoma" w:hAnsi="Tahoma"/>
          <w:sz w:val="22"/>
          <w:szCs w:val="22"/>
          <w:rtl w:val="0"/>
        </w:rPr>
        <w:t xml:space="preserve">Business development specialist (5 years of experience): </w:t>
      </w:r>
    </w:p>
    <w:p w:rsidR="00000000" w:rsidDel="00000000" w:rsidP="00000000" w:rsidRDefault="00000000" w:rsidRPr="00000000" w14:paraId="0000003F">
      <w:pPr>
        <w:numPr>
          <w:ilvl w:val="0"/>
          <w:numId w:val="14"/>
        </w:numPr>
        <w:ind w:left="360"/>
        <w:rPr>
          <w:rFonts w:ascii="Tahoma" w:cs="Tahoma" w:eastAsia="Tahoma" w:hAnsi="Tahoma"/>
          <w:sz w:val="22"/>
          <w:szCs w:val="22"/>
        </w:rPr>
      </w:pPr>
      <w:bookmarkStart w:colFirst="0" w:colLast="0" w:name="_heading=h.30j0zll" w:id="0"/>
      <w:bookmarkEnd w:id="0"/>
      <w:r w:rsidDel="00000000" w:rsidR="00000000" w:rsidRPr="00000000">
        <w:rPr>
          <w:rFonts w:ascii="Tahoma" w:cs="Tahoma" w:eastAsia="Tahoma" w:hAnsi="Tahoma"/>
          <w:sz w:val="22"/>
          <w:szCs w:val="22"/>
          <w:rtl w:val="0"/>
        </w:rPr>
        <w:t xml:space="preserve">Analyst (2 years of work experience); </w:t>
      </w:r>
    </w:p>
    <w:p w:rsidR="00000000" w:rsidDel="00000000" w:rsidP="00000000" w:rsidRDefault="00000000" w:rsidRPr="00000000" w14:paraId="00000040">
      <w:pPr>
        <w:numPr>
          <w:ilvl w:val="0"/>
          <w:numId w:val="14"/>
        </w:numPr>
        <w:ind w:left="360"/>
        <w:rPr>
          <w:rFonts w:ascii="Tahoma" w:cs="Tahoma" w:eastAsia="Tahoma" w:hAnsi="Tahoma"/>
          <w:sz w:val="22"/>
          <w:szCs w:val="22"/>
        </w:rPr>
      </w:pPr>
      <w:r w:rsidDel="00000000" w:rsidR="00000000" w:rsidRPr="00000000">
        <w:rPr>
          <w:rFonts w:ascii="Tahoma" w:cs="Tahoma" w:eastAsia="Tahoma" w:hAnsi="Tahoma"/>
          <w:sz w:val="22"/>
          <w:szCs w:val="22"/>
          <w:rtl w:val="0"/>
        </w:rPr>
        <w:t xml:space="preserve">No travel requirements</w:t>
      </w:r>
    </w:p>
    <w:p w:rsidR="00000000" w:rsidDel="00000000" w:rsidP="00000000" w:rsidRDefault="00000000" w:rsidRPr="00000000" w14:paraId="00000041">
      <w:pPr>
        <w:numPr>
          <w:ilvl w:val="0"/>
          <w:numId w:val="14"/>
        </w:numPr>
        <w:ind w:left="360"/>
        <w:rPr>
          <w:rFonts w:ascii="Tahoma" w:cs="Tahoma" w:eastAsia="Tahoma" w:hAnsi="Tahoma"/>
          <w:sz w:val="22"/>
          <w:szCs w:val="22"/>
        </w:rPr>
      </w:pPr>
      <w:r w:rsidDel="00000000" w:rsidR="00000000" w:rsidRPr="00000000">
        <w:rPr>
          <w:rFonts w:ascii="Tahoma" w:cs="Tahoma" w:eastAsia="Tahoma" w:hAnsi="Tahoma"/>
          <w:sz w:val="22"/>
          <w:szCs w:val="22"/>
          <w:rtl w:val="0"/>
        </w:rPr>
        <w:t xml:space="preserve">All key personnel should be fluent in English</w:t>
      </w:r>
    </w:p>
    <w:p w:rsidR="00000000" w:rsidDel="00000000" w:rsidP="00000000" w:rsidRDefault="00000000" w:rsidRPr="00000000" w14:paraId="00000042">
      <w:pPr>
        <w:numPr>
          <w:ilvl w:val="0"/>
          <w:numId w:val="14"/>
        </w:numPr>
        <w:ind w:left="360"/>
        <w:rPr>
          <w:rFonts w:ascii="Tahoma" w:cs="Tahoma" w:eastAsia="Tahoma" w:hAnsi="Tahoma"/>
          <w:sz w:val="22"/>
          <w:szCs w:val="22"/>
        </w:rPr>
      </w:pPr>
      <w:r w:rsidDel="00000000" w:rsidR="00000000" w:rsidRPr="00000000">
        <w:rPr>
          <w:rFonts w:ascii="Tahoma" w:cs="Tahoma" w:eastAsia="Tahoma" w:hAnsi="Tahoma"/>
          <w:sz w:val="22"/>
          <w:szCs w:val="22"/>
          <w:rtl w:val="0"/>
        </w:rPr>
        <w:t xml:space="preserve">All key personnel should preferably possess an Advanced University degree</w:t>
      </w:r>
    </w:p>
    <w:p w:rsidR="00000000" w:rsidDel="00000000" w:rsidP="00000000" w:rsidRDefault="00000000" w:rsidRPr="00000000" w14:paraId="00000043">
      <w:pPr>
        <w:jc w:val="both"/>
        <w:rPr>
          <w:b w:val="1"/>
          <w:sz w:val="22"/>
          <w:szCs w:val="22"/>
        </w:rPr>
      </w:pPr>
      <w:r w:rsidDel="00000000" w:rsidR="00000000" w:rsidRPr="00000000">
        <w:rPr>
          <w:rtl w:val="0"/>
        </w:rPr>
      </w:r>
    </w:p>
    <w:p w:rsidR="00000000" w:rsidDel="00000000" w:rsidP="00000000" w:rsidRDefault="00000000" w:rsidRPr="00000000" w14:paraId="0000004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Expected </w:t>
      </w:r>
      <w:r w:rsidDel="00000000" w:rsidR="00000000" w:rsidRPr="00000000">
        <w:rPr>
          <w:b w:val="1"/>
          <w:sz w:val="22"/>
          <w:szCs w:val="22"/>
          <w:rtl w:val="0"/>
        </w:rPr>
        <w:t xml:space="preserve">Timing</w:t>
      </w: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b w:val="1"/>
          <w:sz w:val="22"/>
          <w:szCs w:val="22"/>
        </w:rPr>
      </w:pPr>
      <w:r w:rsidDel="00000000" w:rsidR="00000000" w:rsidRPr="00000000">
        <w:rPr>
          <w:rtl w:val="0"/>
        </w:rPr>
      </w:r>
    </w:p>
    <w:p w:rsidR="00000000" w:rsidDel="00000000" w:rsidP="00000000" w:rsidRDefault="00000000" w:rsidRPr="00000000" w14:paraId="00000046">
      <w:pPr>
        <w:rPr>
          <w:sz w:val="22"/>
          <w:szCs w:val="22"/>
        </w:rPr>
      </w:pPr>
      <w:r w:rsidDel="00000000" w:rsidR="00000000" w:rsidRPr="00000000">
        <w:rPr>
          <w:rFonts w:ascii="Tahoma" w:cs="Tahoma" w:eastAsia="Tahoma" w:hAnsi="Tahoma"/>
          <w:sz w:val="22"/>
          <w:szCs w:val="22"/>
          <w:rtl w:val="0"/>
        </w:rPr>
        <w:t xml:space="preserve">The expected timeframe for the work will be to complete by 30 April 2021. </w:t>
      </w:r>
      <w:r w:rsidDel="00000000" w:rsidR="00000000" w:rsidRPr="00000000">
        <w:rPr>
          <w:rtl w:val="0"/>
        </w:rPr>
      </w:r>
    </w:p>
    <w:p w:rsidR="00000000" w:rsidDel="00000000" w:rsidP="00000000" w:rsidRDefault="00000000" w:rsidRPr="00000000" w14:paraId="00000047">
      <w:pPr>
        <w:jc w:val="both"/>
        <w:rPr>
          <w:sz w:val="22"/>
          <w:szCs w:val="22"/>
        </w:rPr>
      </w:pPr>
      <w:r w:rsidDel="00000000" w:rsidR="00000000" w:rsidRPr="00000000">
        <w:rPr>
          <w:rtl w:val="0"/>
        </w:rPr>
      </w:r>
    </w:p>
    <w:p w:rsidR="00000000" w:rsidDel="00000000" w:rsidP="00000000" w:rsidRDefault="00000000" w:rsidRPr="00000000" w14:paraId="0000004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1"/>
          <w:i w:val="0"/>
          <w:smallCaps w:val="0"/>
          <w:strike w:val="0"/>
          <w:color w:val="000000"/>
          <w:sz w:val="22"/>
          <w:szCs w:val="22"/>
          <w:shd w:fill="auto" w:val="clear"/>
          <w:vertAlign w:val="baseline"/>
        </w:rPr>
      </w:pPr>
      <w:r w:rsidDel="00000000" w:rsidR="00000000" w:rsidRPr="00000000">
        <w:rPr>
          <w:b w:val="1"/>
          <w:sz w:val="22"/>
          <w:szCs w:val="22"/>
          <w:rtl w:val="0"/>
        </w:rPr>
        <w:t xml:space="preserve">Deliverables and Outputs</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b w:val="1"/>
          <w:sz w:val="22"/>
          <w:szCs w:val="22"/>
        </w:rPr>
      </w:pPr>
      <w:r w:rsidDel="00000000" w:rsidR="00000000" w:rsidRPr="00000000">
        <w:rPr>
          <w:rtl w:val="0"/>
        </w:rPr>
      </w:r>
    </w:p>
    <w:p w:rsidR="00000000" w:rsidDel="00000000" w:rsidP="00000000" w:rsidRDefault="00000000" w:rsidRPr="00000000" w14:paraId="0000004A">
      <w:pPr>
        <w:rPr>
          <w:rFonts w:ascii="Tahoma" w:cs="Tahoma" w:eastAsia="Tahoma" w:hAnsi="Tahoma"/>
          <w:sz w:val="22"/>
          <w:szCs w:val="22"/>
        </w:rPr>
      </w:pPr>
      <w:r w:rsidDel="00000000" w:rsidR="00000000" w:rsidRPr="00000000">
        <w:rPr>
          <w:rFonts w:ascii="Tahoma" w:cs="Tahoma" w:eastAsia="Tahoma" w:hAnsi="Tahoma"/>
          <w:sz w:val="22"/>
          <w:szCs w:val="22"/>
          <w:rtl w:val="0"/>
        </w:rPr>
        <w:t xml:space="preserve">The Supplier will be responsible for the delivery of these expected outputs:</w:t>
      </w:r>
    </w:p>
    <w:p w:rsidR="00000000" w:rsidDel="00000000" w:rsidP="00000000" w:rsidRDefault="00000000" w:rsidRPr="00000000" w14:paraId="0000004B">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4C">
      <w:pPr>
        <w:numPr>
          <w:ilvl w:val="0"/>
          <w:numId w:val="15"/>
        </w:numPr>
        <w:ind w:left="1080" w:hanging="360"/>
        <w:rPr>
          <w:rFonts w:ascii="Tahoma" w:cs="Tahoma" w:eastAsia="Tahoma" w:hAnsi="Tahoma"/>
          <w:sz w:val="22"/>
          <w:szCs w:val="22"/>
        </w:rPr>
      </w:pPr>
      <w:r w:rsidDel="00000000" w:rsidR="00000000" w:rsidRPr="00000000">
        <w:rPr>
          <w:rFonts w:ascii="Tahoma" w:cs="Tahoma" w:eastAsia="Tahoma" w:hAnsi="Tahoma"/>
          <w:sz w:val="22"/>
          <w:szCs w:val="22"/>
          <w:rtl w:val="0"/>
        </w:rPr>
        <w:t xml:space="preserve">Inception Report: Elaborated version of the Changemakers Collective Concept Note</w:t>
      </w:r>
    </w:p>
    <w:p w:rsidR="00000000" w:rsidDel="00000000" w:rsidP="00000000" w:rsidRDefault="00000000" w:rsidRPr="00000000" w14:paraId="0000004D">
      <w:pPr>
        <w:numPr>
          <w:ilvl w:val="0"/>
          <w:numId w:val="15"/>
        </w:numPr>
        <w:ind w:left="1080" w:hanging="360"/>
        <w:rPr>
          <w:rFonts w:ascii="Tahoma" w:cs="Tahoma" w:eastAsia="Tahoma" w:hAnsi="Tahoma"/>
          <w:sz w:val="22"/>
          <w:szCs w:val="22"/>
        </w:rPr>
      </w:pPr>
      <w:r w:rsidDel="00000000" w:rsidR="00000000" w:rsidRPr="00000000">
        <w:rPr>
          <w:rFonts w:ascii="Tahoma" w:cs="Tahoma" w:eastAsia="Tahoma" w:hAnsi="Tahoma"/>
          <w:sz w:val="22"/>
          <w:szCs w:val="22"/>
          <w:rtl w:val="0"/>
        </w:rPr>
        <w:t xml:space="preserve">Investment Cases (3-5)</w:t>
      </w:r>
    </w:p>
    <w:p w:rsidR="00000000" w:rsidDel="00000000" w:rsidP="00000000" w:rsidRDefault="00000000" w:rsidRPr="00000000" w14:paraId="0000004E">
      <w:pPr>
        <w:numPr>
          <w:ilvl w:val="0"/>
          <w:numId w:val="15"/>
        </w:numPr>
        <w:ind w:left="1080" w:hanging="360"/>
        <w:rPr>
          <w:rFonts w:ascii="Tahoma" w:cs="Tahoma" w:eastAsia="Tahoma" w:hAnsi="Tahoma"/>
          <w:sz w:val="22"/>
          <w:szCs w:val="22"/>
        </w:rPr>
      </w:pPr>
      <w:r w:rsidDel="00000000" w:rsidR="00000000" w:rsidRPr="00000000">
        <w:rPr>
          <w:rFonts w:ascii="Tahoma" w:cs="Tahoma" w:eastAsia="Tahoma" w:hAnsi="Tahoma"/>
          <w:sz w:val="22"/>
          <w:szCs w:val="22"/>
          <w:rtl w:val="0"/>
        </w:rPr>
        <w:t xml:space="preserve">Stakeholder mapping</w:t>
      </w:r>
    </w:p>
    <w:p w:rsidR="00000000" w:rsidDel="00000000" w:rsidP="00000000" w:rsidRDefault="00000000" w:rsidRPr="00000000" w14:paraId="0000004F">
      <w:pPr>
        <w:numPr>
          <w:ilvl w:val="0"/>
          <w:numId w:val="15"/>
        </w:numPr>
        <w:ind w:left="1080" w:hanging="360"/>
        <w:rPr>
          <w:rFonts w:ascii="Tahoma" w:cs="Tahoma" w:eastAsia="Tahoma" w:hAnsi="Tahoma"/>
          <w:sz w:val="22"/>
          <w:szCs w:val="22"/>
        </w:rPr>
      </w:pPr>
      <w:r w:rsidDel="00000000" w:rsidR="00000000" w:rsidRPr="00000000">
        <w:rPr>
          <w:rFonts w:ascii="Tahoma" w:cs="Tahoma" w:eastAsia="Tahoma" w:hAnsi="Tahoma"/>
          <w:sz w:val="22"/>
          <w:szCs w:val="22"/>
          <w:rtl w:val="0"/>
        </w:rPr>
        <w:t xml:space="preserve">Engagement strategy and plans developed for at least three key corporate / philanthropic partners of the Collective. </w:t>
      </w:r>
    </w:p>
    <w:p w:rsidR="00000000" w:rsidDel="00000000" w:rsidP="00000000" w:rsidRDefault="00000000" w:rsidRPr="00000000" w14:paraId="00000050">
      <w:pPr>
        <w:numPr>
          <w:ilvl w:val="0"/>
          <w:numId w:val="15"/>
        </w:numPr>
        <w:ind w:left="1080" w:hanging="360"/>
        <w:rPr>
          <w:rFonts w:ascii="Tahoma" w:cs="Tahoma" w:eastAsia="Tahoma" w:hAnsi="Tahoma"/>
          <w:sz w:val="22"/>
          <w:szCs w:val="22"/>
        </w:rPr>
      </w:pPr>
      <w:r w:rsidDel="00000000" w:rsidR="00000000" w:rsidRPr="00000000">
        <w:rPr>
          <w:rFonts w:ascii="Tahoma" w:cs="Tahoma" w:eastAsia="Tahoma" w:hAnsi="Tahoma"/>
          <w:sz w:val="22"/>
          <w:szCs w:val="22"/>
          <w:rtl w:val="0"/>
        </w:rPr>
        <w:t xml:space="preserve">Plan and budget for ongoing management of the Collective developed.</w:t>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b w:val="1"/>
          <w:sz w:val="22"/>
          <w:szCs w:val="22"/>
        </w:rPr>
      </w:pPr>
      <w:r w:rsidDel="00000000" w:rsidR="00000000" w:rsidRPr="00000000">
        <w:rPr>
          <w:rtl w:val="0"/>
        </w:rPr>
      </w:r>
    </w:p>
    <w:p w:rsidR="00000000" w:rsidDel="00000000" w:rsidP="00000000" w:rsidRDefault="00000000" w:rsidRPr="00000000" w14:paraId="0000005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Payment Schedule </w:t>
      </w:r>
      <w:r w:rsidDel="00000000" w:rsidR="00000000" w:rsidRPr="00000000">
        <w:rPr>
          <w:rtl w:val="0"/>
        </w:rPr>
      </w:r>
    </w:p>
    <w:p w:rsidR="00000000" w:rsidDel="00000000" w:rsidP="00000000" w:rsidRDefault="00000000" w:rsidRPr="00000000" w14:paraId="00000053">
      <w:pPr>
        <w:jc w:val="both"/>
        <w:rPr>
          <w:sz w:val="22"/>
          <w:szCs w:val="22"/>
        </w:rPr>
      </w:pPr>
      <w:r w:rsidDel="00000000" w:rsidR="00000000" w:rsidRPr="00000000">
        <w:rPr>
          <w:rtl w:val="0"/>
        </w:rPr>
      </w:r>
    </w:p>
    <w:p w:rsidR="00000000" w:rsidDel="00000000" w:rsidP="00000000" w:rsidRDefault="00000000" w:rsidRPr="00000000" w14:paraId="00000054">
      <w:pPr>
        <w:jc w:val="both"/>
        <w:rPr>
          <w:sz w:val="22"/>
          <w:szCs w:val="22"/>
        </w:rPr>
      </w:pPr>
      <w:r w:rsidDel="00000000" w:rsidR="00000000" w:rsidRPr="00000000">
        <w:rPr>
          <w:rFonts w:ascii="Tahoma" w:cs="Tahoma" w:eastAsia="Tahoma" w:hAnsi="Tahoma"/>
          <w:sz w:val="22"/>
          <w:szCs w:val="22"/>
          <w:rtl w:val="0"/>
        </w:rPr>
        <w:t xml:space="preserve">Fixed payments will be made upon submission and acceptance of each deliverable indicated in the Expected Activities and Outputs section. </w:t>
      </w:r>
      <w:r w:rsidDel="00000000" w:rsidR="00000000" w:rsidRPr="00000000">
        <w:rPr>
          <w:sz w:val="22"/>
          <w:szCs w:val="22"/>
          <w:rtl w:val="0"/>
        </w:rPr>
        <w:t xml:space="preserve">: </w:t>
      </w:r>
    </w:p>
    <w:p w:rsidR="00000000" w:rsidDel="00000000" w:rsidP="00000000" w:rsidRDefault="00000000" w:rsidRPr="00000000" w14:paraId="00000055">
      <w:pPr>
        <w:jc w:val="both"/>
        <w:rPr>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numPr>
          <w:ilvl w:val="0"/>
          <w:numId w:val="7"/>
        </w:numPr>
        <w:ind w:left="360"/>
        <w:jc w:val="both"/>
        <w:rPr>
          <w:b w:val="1"/>
          <w:sz w:val="22"/>
          <w:szCs w:val="22"/>
        </w:rPr>
      </w:pPr>
      <w:r w:rsidDel="00000000" w:rsidR="00000000" w:rsidRPr="00000000">
        <w:rPr>
          <w:b w:val="1"/>
          <w:sz w:val="22"/>
          <w:szCs w:val="22"/>
          <w:rtl w:val="0"/>
        </w:rPr>
        <w:t xml:space="preserve">Contract Modality</w:t>
      </w:r>
    </w:p>
    <w:p w:rsidR="00000000" w:rsidDel="00000000" w:rsidP="00000000" w:rsidRDefault="00000000" w:rsidRPr="00000000" w14:paraId="00000057">
      <w:pPr>
        <w:ind w:left="360" w:firstLine="0"/>
        <w:jc w:val="both"/>
        <w:rPr>
          <w:b w:val="1"/>
          <w:sz w:val="22"/>
          <w:szCs w:val="22"/>
        </w:rPr>
      </w:pPr>
      <w:r w:rsidDel="00000000" w:rsidR="00000000" w:rsidRPr="00000000">
        <w:rPr>
          <w:rtl w:val="0"/>
        </w:rPr>
      </w:r>
    </w:p>
    <w:p w:rsidR="00000000" w:rsidDel="00000000" w:rsidP="00000000" w:rsidRDefault="00000000" w:rsidRPr="00000000" w14:paraId="00000058">
      <w:pPr>
        <w:jc w:val="both"/>
        <w:rPr>
          <w:sz w:val="22"/>
          <w:szCs w:val="22"/>
        </w:rPr>
      </w:pPr>
      <w:r w:rsidDel="00000000" w:rsidR="00000000" w:rsidRPr="00000000">
        <w:rPr>
          <w:sz w:val="22"/>
          <w:szCs w:val="22"/>
          <w:rtl w:val="0"/>
        </w:rPr>
        <w:t xml:space="preserve">This RFQ intends to establish a UNOPS Contract for Small Services with unit priced items only for services required by the RBM Partnership to End Malaria. The standard template of the Contract for Small Services is attached under documents.</w:t>
      </w:r>
    </w:p>
    <w:p w:rsidR="00000000" w:rsidDel="00000000" w:rsidP="00000000" w:rsidRDefault="00000000" w:rsidRPr="00000000" w14:paraId="00000059">
      <w:pPr>
        <w:jc w:val="both"/>
        <w:rPr>
          <w:sz w:val="22"/>
          <w:szCs w:val="22"/>
        </w:rPr>
      </w:pPr>
      <w:r w:rsidDel="00000000" w:rsidR="00000000" w:rsidRPr="00000000">
        <w:rPr>
          <w:rtl w:val="0"/>
        </w:rPr>
      </w:r>
    </w:p>
    <w:p w:rsidR="00000000" w:rsidDel="00000000" w:rsidP="00000000" w:rsidRDefault="00000000" w:rsidRPr="00000000" w14:paraId="0000005A">
      <w:pPr>
        <w:numPr>
          <w:ilvl w:val="0"/>
          <w:numId w:val="7"/>
        </w:numPr>
        <w:ind w:left="360"/>
        <w:jc w:val="both"/>
        <w:rPr>
          <w:b w:val="1"/>
          <w:sz w:val="22"/>
          <w:szCs w:val="22"/>
        </w:rPr>
      </w:pPr>
      <w:r w:rsidDel="00000000" w:rsidR="00000000" w:rsidRPr="00000000">
        <w:rPr>
          <w:b w:val="1"/>
          <w:sz w:val="22"/>
          <w:szCs w:val="22"/>
          <w:rtl w:val="0"/>
        </w:rPr>
        <w:t xml:space="preserve">Working Relationship</w:t>
      </w:r>
    </w:p>
    <w:p w:rsidR="00000000" w:rsidDel="00000000" w:rsidP="00000000" w:rsidRDefault="00000000" w:rsidRPr="00000000" w14:paraId="0000005B">
      <w:pPr>
        <w:ind w:left="360" w:firstLine="0"/>
        <w:jc w:val="both"/>
        <w:rPr>
          <w:b w:val="1"/>
          <w:sz w:val="22"/>
          <w:szCs w:val="22"/>
        </w:rPr>
      </w:pPr>
      <w:r w:rsidDel="00000000" w:rsidR="00000000" w:rsidRPr="00000000">
        <w:rPr>
          <w:rtl w:val="0"/>
        </w:rPr>
      </w:r>
    </w:p>
    <w:p w:rsidR="00000000" w:rsidDel="00000000" w:rsidP="00000000" w:rsidRDefault="00000000" w:rsidRPr="00000000" w14:paraId="0000005C">
      <w:pPr>
        <w:jc w:val="both"/>
        <w:rPr>
          <w:sz w:val="22"/>
          <w:szCs w:val="22"/>
        </w:rPr>
      </w:pPr>
      <w:r w:rsidDel="00000000" w:rsidR="00000000" w:rsidRPr="00000000">
        <w:rPr>
          <w:sz w:val="22"/>
          <w:szCs w:val="22"/>
          <w:rtl w:val="0"/>
        </w:rPr>
        <w:t xml:space="preserve">The contractor will be expected to work closely with a designated contact person within the RBM Partnership to End Malaria to communicate in detail of the services and specific requirements. They will hold regular teleconferences to discuss the process and content of developing the services.</w:t>
      </w:r>
    </w:p>
    <w:p w:rsidR="00000000" w:rsidDel="00000000" w:rsidP="00000000" w:rsidRDefault="00000000" w:rsidRPr="00000000" w14:paraId="0000005D">
      <w:pPr>
        <w:jc w:val="both"/>
        <w:rPr>
          <w:sz w:val="22"/>
          <w:szCs w:val="22"/>
        </w:rPr>
      </w:pPr>
      <w:r w:rsidDel="00000000" w:rsidR="00000000" w:rsidRPr="00000000">
        <w:rPr>
          <w:rtl w:val="0"/>
        </w:rPr>
      </w:r>
    </w:p>
    <w:p w:rsidR="00000000" w:rsidDel="00000000" w:rsidP="00000000" w:rsidRDefault="00000000" w:rsidRPr="00000000" w14:paraId="0000005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Sustainability considerations</w:t>
      </w:r>
      <w:r w:rsidDel="00000000" w:rsidR="00000000" w:rsidRPr="00000000">
        <w:rPr>
          <w:rtl w:val="0"/>
        </w:rPr>
      </w:r>
    </w:p>
    <w:p w:rsidR="00000000" w:rsidDel="00000000" w:rsidP="00000000" w:rsidRDefault="00000000" w:rsidRPr="00000000" w14:paraId="0000005F">
      <w:pPr>
        <w:jc w:val="both"/>
        <w:rPr>
          <w:b w:val="1"/>
          <w:color w:val="000000"/>
          <w:sz w:val="22"/>
          <w:szCs w:val="22"/>
        </w:rPr>
      </w:pPr>
      <w:r w:rsidDel="00000000" w:rsidR="00000000" w:rsidRPr="00000000">
        <w:rPr>
          <w:rtl w:val="0"/>
        </w:rPr>
      </w:r>
    </w:p>
    <w:p w:rsidR="00000000" w:rsidDel="00000000" w:rsidP="00000000" w:rsidRDefault="00000000" w:rsidRPr="00000000" w14:paraId="00000060">
      <w:pPr>
        <w:jc w:val="both"/>
        <w:rPr>
          <w:color w:val="000000"/>
          <w:sz w:val="22"/>
          <w:szCs w:val="22"/>
        </w:rPr>
      </w:pPr>
      <w:r w:rsidDel="00000000" w:rsidR="00000000" w:rsidRPr="00000000">
        <w:rPr>
          <w:sz w:val="22"/>
          <w:szCs w:val="22"/>
          <w:rtl w:val="0"/>
        </w:rPr>
        <w:t xml:space="preserve">Vendors should be able to demonstrate overall commitment to gender, diversity and sustainability and state how they plan to integrate these measures in the execution of the contract for the outlined services.</w:t>
      </w:r>
      <w:r w:rsidDel="00000000" w:rsidR="00000000" w:rsidRPr="00000000">
        <w:rPr>
          <w:rtl w:val="0"/>
        </w:rPr>
      </w:r>
    </w:p>
    <w:p w:rsidR="00000000" w:rsidDel="00000000" w:rsidP="00000000" w:rsidRDefault="00000000" w:rsidRPr="00000000" w14:paraId="00000061">
      <w:pPr>
        <w:jc w:val="both"/>
        <w:rPr>
          <w:b w:val="1"/>
          <w:sz w:val="22"/>
          <w:szCs w:val="22"/>
        </w:rPr>
      </w:pPr>
      <w:r w:rsidDel="00000000" w:rsidR="00000000" w:rsidRPr="00000000">
        <w:rPr>
          <w:rtl w:val="0"/>
        </w:rPr>
      </w:r>
    </w:p>
    <w:p w:rsidR="00000000" w:rsidDel="00000000" w:rsidP="00000000" w:rsidRDefault="00000000" w:rsidRPr="00000000" w14:paraId="00000062">
      <w:pPr>
        <w:jc w:val="both"/>
        <w:rPr>
          <w:b w:val="1"/>
        </w:rPr>
      </w:pPr>
      <w:bookmarkStart w:colFirst="0" w:colLast="0" w:name="_heading=h.gjdgxs" w:id="1"/>
      <w:bookmarkEnd w:id="1"/>
      <w:r w:rsidDel="00000000" w:rsidR="00000000" w:rsidRPr="00000000">
        <w:rPr>
          <w:rtl w:val="0"/>
        </w:rPr>
      </w:r>
    </w:p>
    <w:p w:rsidR="00000000" w:rsidDel="00000000" w:rsidP="00000000" w:rsidRDefault="00000000" w:rsidRPr="00000000" w14:paraId="00000063">
      <w:pPr>
        <w:jc w:val="both"/>
        <w:rPr>
          <w:b w:val="1"/>
        </w:rPr>
      </w:pPr>
      <w:bookmarkStart w:colFirst="0" w:colLast="0" w:name="_heading=h.b6tpsgzci4vg" w:id="2"/>
      <w:bookmarkEnd w:id="2"/>
      <w:r w:rsidDel="00000000" w:rsidR="00000000" w:rsidRPr="00000000">
        <w:rPr>
          <w:rtl w:val="0"/>
        </w:rPr>
      </w:r>
    </w:p>
    <w:p w:rsidR="00000000" w:rsidDel="00000000" w:rsidP="00000000" w:rsidRDefault="00000000" w:rsidRPr="00000000" w14:paraId="00000064">
      <w:pPr>
        <w:jc w:val="both"/>
        <w:rPr>
          <w:b w:val="1"/>
        </w:rPr>
      </w:pPr>
      <w:bookmarkStart w:colFirst="0" w:colLast="0" w:name="_heading=h.yldb5zi6wm47" w:id="3"/>
      <w:bookmarkEnd w:id="3"/>
      <w:r w:rsidDel="00000000" w:rsidR="00000000" w:rsidRPr="00000000">
        <w:rPr>
          <w:rtl w:val="0"/>
        </w:rPr>
      </w:r>
    </w:p>
    <w:p w:rsidR="00000000" w:rsidDel="00000000" w:rsidP="00000000" w:rsidRDefault="00000000" w:rsidRPr="00000000" w14:paraId="00000065">
      <w:pPr>
        <w:jc w:val="both"/>
        <w:rPr>
          <w:b w:val="1"/>
        </w:rPr>
      </w:pPr>
      <w:bookmarkStart w:colFirst="0" w:colLast="0" w:name="_heading=h.j1ipxyvhbhmn" w:id="4"/>
      <w:bookmarkEnd w:id="4"/>
      <w:r w:rsidDel="00000000" w:rsidR="00000000" w:rsidRPr="00000000">
        <w:rPr>
          <w:rtl w:val="0"/>
        </w:rPr>
      </w:r>
    </w:p>
    <w:p w:rsidR="00000000" w:rsidDel="00000000" w:rsidP="00000000" w:rsidRDefault="00000000" w:rsidRPr="00000000" w14:paraId="00000066">
      <w:pPr>
        <w:jc w:val="both"/>
        <w:rPr>
          <w:b w:val="1"/>
        </w:rPr>
      </w:pPr>
      <w:bookmarkStart w:colFirst="0" w:colLast="0" w:name="_heading=h.km1ekcqm217v" w:id="5"/>
      <w:bookmarkEnd w:id="5"/>
      <w:r w:rsidDel="00000000" w:rsidR="00000000" w:rsidRPr="00000000">
        <w:rPr>
          <w:rtl w:val="0"/>
        </w:rPr>
      </w:r>
    </w:p>
    <w:p w:rsidR="00000000" w:rsidDel="00000000" w:rsidP="00000000" w:rsidRDefault="00000000" w:rsidRPr="00000000" w14:paraId="00000067">
      <w:pPr>
        <w:jc w:val="both"/>
        <w:rPr>
          <w:b w:val="1"/>
        </w:rPr>
      </w:pPr>
      <w:bookmarkStart w:colFirst="0" w:colLast="0" w:name="_heading=h.a2rpstygsrq8" w:id="6"/>
      <w:bookmarkEnd w:id="6"/>
      <w:r w:rsidDel="00000000" w:rsidR="00000000" w:rsidRPr="00000000">
        <w:rPr>
          <w:rtl w:val="0"/>
        </w:rPr>
      </w:r>
    </w:p>
    <w:p w:rsidR="00000000" w:rsidDel="00000000" w:rsidP="00000000" w:rsidRDefault="00000000" w:rsidRPr="00000000" w14:paraId="00000068">
      <w:pPr>
        <w:jc w:val="both"/>
        <w:rPr>
          <w:b w:val="1"/>
        </w:rPr>
      </w:pPr>
      <w:bookmarkStart w:colFirst="0" w:colLast="0" w:name="_heading=h.fw8tufmgm8p6" w:id="7"/>
      <w:bookmarkEnd w:id="7"/>
      <w:r w:rsidDel="00000000" w:rsidR="00000000" w:rsidRPr="00000000">
        <w:rPr>
          <w:rtl w:val="0"/>
        </w:rPr>
      </w:r>
    </w:p>
    <w:p w:rsidR="00000000" w:rsidDel="00000000" w:rsidP="00000000" w:rsidRDefault="00000000" w:rsidRPr="00000000" w14:paraId="00000069">
      <w:pPr>
        <w:jc w:val="both"/>
        <w:rPr>
          <w:b w:val="1"/>
        </w:rPr>
      </w:pPr>
      <w:bookmarkStart w:colFirst="0" w:colLast="0" w:name="_heading=h.h8vt8o9cddhj" w:id="8"/>
      <w:bookmarkEnd w:id="8"/>
      <w:r w:rsidDel="00000000" w:rsidR="00000000" w:rsidRPr="00000000">
        <w:rPr>
          <w:rtl w:val="0"/>
        </w:rPr>
      </w:r>
    </w:p>
    <w:p w:rsidR="00000000" w:rsidDel="00000000" w:rsidP="00000000" w:rsidRDefault="00000000" w:rsidRPr="00000000" w14:paraId="0000006A">
      <w:pPr>
        <w:jc w:val="both"/>
        <w:rPr>
          <w:b w:val="1"/>
        </w:rPr>
      </w:pPr>
      <w:bookmarkStart w:colFirst="0" w:colLast="0" w:name="_heading=h.mdw8yvqm5bk2" w:id="9"/>
      <w:bookmarkEnd w:id="9"/>
      <w:r w:rsidDel="00000000" w:rsidR="00000000" w:rsidRPr="00000000">
        <w:rPr>
          <w:rtl w:val="0"/>
        </w:rPr>
      </w:r>
    </w:p>
    <w:p w:rsidR="00000000" w:rsidDel="00000000" w:rsidP="00000000" w:rsidRDefault="00000000" w:rsidRPr="00000000" w14:paraId="0000006B">
      <w:pPr>
        <w:jc w:val="both"/>
        <w:rPr>
          <w:b w:val="1"/>
        </w:rPr>
      </w:pPr>
      <w:bookmarkStart w:colFirst="0" w:colLast="0" w:name="_heading=h.lflck2gpl6nb" w:id="10"/>
      <w:bookmarkEnd w:id="10"/>
      <w:r w:rsidDel="00000000" w:rsidR="00000000" w:rsidRPr="00000000">
        <w:rPr>
          <w:rtl w:val="0"/>
        </w:rPr>
      </w:r>
    </w:p>
    <w:p w:rsidR="00000000" w:rsidDel="00000000" w:rsidP="00000000" w:rsidRDefault="00000000" w:rsidRPr="00000000" w14:paraId="0000006C">
      <w:pPr>
        <w:jc w:val="both"/>
        <w:rPr>
          <w:b w:val="1"/>
        </w:rPr>
      </w:pPr>
      <w:bookmarkStart w:colFirst="0" w:colLast="0" w:name="_heading=h.m30sng1zaejr" w:id="11"/>
      <w:bookmarkEnd w:id="11"/>
      <w:r w:rsidDel="00000000" w:rsidR="00000000" w:rsidRPr="00000000">
        <w:rPr>
          <w:rtl w:val="0"/>
        </w:rPr>
      </w:r>
    </w:p>
    <w:p w:rsidR="00000000" w:rsidDel="00000000" w:rsidP="00000000" w:rsidRDefault="00000000" w:rsidRPr="00000000" w14:paraId="0000006D">
      <w:pPr>
        <w:jc w:val="both"/>
        <w:rPr>
          <w:b w:val="1"/>
        </w:rPr>
      </w:pPr>
      <w:bookmarkStart w:colFirst="0" w:colLast="0" w:name="_heading=h.li94scyobc5" w:id="12"/>
      <w:bookmarkEnd w:id="12"/>
      <w:r w:rsidDel="00000000" w:rsidR="00000000" w:rsidRPr="00000000">
        <w:rPr>
          <w:rtl w:val="0"/>
        </w:rPr>
      </w:r>
    </w:p>
    <w:p w:rsidR="00000000" w:rsidDel="00000000" w:rsidP="00000000" w:rsidRDefault="00000000" w:rsidRPr="00000000" w14:paraId="0000006E">
      <w:pPr>
        <w:jc w:val="both"/>
        <w:rPr>
          <w:b w:val="1"/>
        </w:rPr>
      </w:pPr>
      <w:bookmarkStart w:colFirst="0" w:colLast="0" w:name="_heading=h.t2ywhpqho4u7" w:id="13"/>
      <w:bookmarkEnd w:id="13"/>
      <w:r w:rsidDel="00000000" w:rsidR="00000000" w:rsidRPr="00000000">
        <w:rPr>
          <w:rtl w:val="0"/>
        </w:rPr>
      </w:r>
    </w:p>
    <w:p w:rsidR="00000000" w:rsidDel="00000000" w:rsidP="00000000" w:rsidRDefault="00000000" w:rsidRPr="00000000" w14:paraId="0000006F">
      <w:pPr>
        <w:jc w:val="both"/>
        <w:rPr>
          <w:b w:val="1"/>
        </w:rPr>
      </w:pPr>
      <w:bookmarkStart w:colFirst="0" w:colLast="0" w:name="_heading=h.9439fubm4uag" w:id="14"/>
      <w:bookmarkEnd w:id="14"/>
      <w:r w:rsidDel="00000000" w:rsidR="00000000" w:rsidRPr="00000000">
        <w:rPr>
          <w:rtl w:val="0"/>
        </w:rPr>
      </w:r>
    </w:p>
    <w:p w:rsidR="00000000" w:rsidDel="00000000" w:rsidP="00000000" w:rsidRDefault="00000000" w:rsidRPr="00000000" w14:paraId="00000070">
      <w:pPr>
        <w:jc w:val="both"/>
        <w:rPr>
          <w:b w:val="1"/>
        </w:rPr>
      </w:pPr>
      <w:bookmarkStart w:colFirst="0" w:colLast="0" w:name="_heading=h.tb6upwk5ukp3" w:id="15"/>
      <w:bookmarkEnd w:id="15"/>
      <w:r w:rsidDel="00000000" w:rsidR="00000000" w:rsidRPr="00000000">
        <w:rPr>
          <w:rtl w:val="0"/>
        </w:rPr>
      </w:r>
    </w:p>
    <w:p w:rsidR="00000000" w:rsidDel="00000000" w:rsidP="00000000" w:rsidRDefault="00000000" w:rsidRPr="00000000" w14:paraId="00000071">
      <w:pPr>
        <w:jc w:val="both"/>
        <w:rPr>
          <w:b w:val="1"/>
        </w:rPr>
      </w:pPr>
      <w:bookmarkStart w:colFirst="0" w:colLast="0" w:name="_heading=h.b14mbu9b8uum" w:id="16"/>
      <w:bookmarkEnd w:id="16"/>
      <w:r w:rsidDel="00000000" w:rsidR="00000000" w:rsidRPr="00000000">
        <w:rPr>
          <w:rtl w:val="0"/>
        </w:rPr>
      </w:r>
    </w:p>
    <w:p w:rsidR="00000000" w:rsidDel="00000000" w:rsidP="00000000" w:rsidRDefault="00000000" w:rsidRPr="00000000" w14:paraId="00000072">
      <w:pPr>
        <w:jc w:val="both"/>
        <w:rPr>
          <w:b w:val="1"/>
        </w:rPr>
      </w:pPr>
      <w:bookmarkStart w:colFirst="0" w:colLast="0" w:name="_heading=h.s50acy5ybyn4" w:id="17"/>
      <w:bookmarkEnd w:id="17"/>
      <w:r w:rsidDel="00000000" w:rsidR="00000000" w:rsidRPr="00000000">
        <w:rPr>
          <w:rtl w:val="0"/>
        </w:rPr>
      </w:r>
    </w:p>
    <w:p w:rsidR="00000000" w:rsidDel="00000000" w:rsidP="00000000" w:rsidRDefault="00000000" w:rsidRPr="00000000" w14:paraId="00000073">
      <w:pPr>
        <w:jc w:val="both"/>
        <w:rPr>
          <w:b w:val="1"/>
        </w:rPr>
      </w:pPr>
      <w:bookmarkStart w:colFirst="0" w:colLast="0" w:name="_heading=h.prwe83o2vr4z" w:id="18"/>
      <w:bookmarkEnd w:id="18"/>
      <w:r w:rsidDel="00000000" w:rsidR="00000000" w:rsidRPr="00000000">
        <w:rPr>
          <w:rtl w:val="0"/>
        </w:rPr>
      </w:r>
    </w:p>
    <w:p w:rsidR="00000000" w:rsidDel="00000000" w:rsidP="00000000" w:rsidRDefault="00000000" w:rsidRPr="00000000" w14:paraId="00000074">
      <w:pPr>
        <w:jc w:val="both"/>
        <w:rPr>
          <w:b w:val="1"/>
        </w:rPr>
      </w:pPr>
      <w:bookmarkStart w:colFirst="0" w:colLast="0" w:name="_heading=h.4snik3qkpivx" w:id="19"/>
      <w:bookmarkEnd w:id="19"/>
      <w:r w:rsidDel="00000000" w:rsidR="00000000" w:rsidRPr="00000000">
        <w:rPr>
          <w:rtl w:val="0"/>
        </w:rPr>
      </w:r>
    </w:p>
    <w:p w:rsidR="00000000" w:rsidDel="00000000" w:rsidP="00000000" w:rsidRDefault="00000000" w:rsidRPr="00000000" w14:paraId="00000075">
      <w:pPr>
        <w:jc w:val="both"/>
        <w:rPr>
          <w:b w:val="1"/>
        </w:rPr>
      </w:pPr>
      <w:bookmarkStart w:colFirst="0" w:colLast="0" w:name="_heading=h.lp78yu3teb1o" w:id="20"/>
      <w:bookmarkEnd w:id="20"/>
      <w:r w:rsidDel="00000000" w:rsidR="00000000" w:rsidRPr="00000000">
        <w:rPr>
          <w:rtl w:val="0"/>
        </w:rPr>
      </w:r>
    </w:p>
    <w:p w:rsidR="00000000" w:rsidDel="00000000" w:rsidP="00000000" w:rsidRDefault="00000000" w:rsidRPr="00000000" w14:paraId="00000076">
      <w:pPr>
        <w:jc w:val="both"/>
        <w:rPr>
          <w:b w:val="1"/>
        </w:rPr>
      </w:pPr>
      <w:bookmarkStart w:colFirst="0" w:colLast="0" w:name="_heading=h.nytm5lv0d5w7" w:id="21"/>
      <w:bookmarkEnd w:id="21"/>
      <w:r w:rsidDel="00000000" w:rsidR="00000000" w:rsidRPr="00000000">
        <w:rPr>
          <w:rtl w:val="0"/>
        </w:rPr>
      </w:r>
    </w:p>
    <w:p w:rsidR="00000000" w:rsidDel="00000000" w:rsidP="00000000" w:rsidRDefault="00000000" w:rsidRPr="00000000" w14:paraId="00000077">
      <w:pPr>
        <w:jc w:val="both"/>
        <w:rPr>
          <w:b w:val="1"/>
        </w:rPr>
      </w:pPr>
      <w:bookmarkStart w:colFirst="0" w:colLast="0" w:name="_heading=h.f7sgr1dmlx4g" w:id="22"/>
      <w:bookmarkEnd w:id="22"/>
      <w:r w:rsidDel="00000000" w:rsidR="00000000" w:rsidRPr="00000000">
        <w:rPr>
          <w:rtl w:val="0"/>
        </w:rPr>
      </w:r>
    </w:p>
    <w:p w:rsidR="00000000" w:rsidDel="00000000" w:rsidP="00000000" w:rsidRDefault="00000000" w:rsidRPr="00000000" w14:paraId="00000078">
      <w:pPr>
        <w:jc w:val="both"/>
        <w:rPr>
          <w:b w:val="1"/>
        </w:rPr>
      </w:pPr>
      <w:bookmarkStart w:colFirst="0" w:colLast="0" w:name="_heading=h.4tk2kvbki1j7" w:id="23"/>
      <w:bookmarkEnd w:id="23"/>
      <w:r w:rsidDel="00000000" w:rsidR="00000000" w:rsidRPr="00000000">
        <w:rPr>
          <w:rtl w:val="0"/>
        </w:rPr>
      </w:r>
    </w:p>
    <w:p w:rsidR="00000000" w:rsidDel="00000000" w:rsidP="00000000" w:rsidRDefault="00000000" w:rsidRPr="00000000" w14:paraId="00000079">
      <w:pPr>
        <w:jc w:val="both"/>
        <w:rPr>
          <w:b w:val="1"/>
        </w:rPr>
      </w:pPr>
      <w:bookmarkStart w:colFirst="0" w:colLast="0" w:name="_heading=h.5q2x055olex6" w:id="24"/>
      <w:bookmarkEnd w:id="24"/>
      <w:r w:rsidDel="00000000" w:rsidR="00000000" w:rsidRPr="00000000">
        <w:rPr>
          <w:rtl w:val="0"/>
        </w:rPr>
      </w:r>
    </w:p>
    <w:p w:rsidR="00000000" w:rsidDel="00000000" w:rsidP="00000000" w:rsidRDefault="00000000" w:rsidRPr="00000000" w14:paraId="0000007A">
      <w:pPr>
        <w:jc w:val="both"/>
        <w:rPr>
          <w:b w:val="1"/>
        </w:rPr>
      </w:pPr>
      <w:bookmarkStart w:colFirst="0" w:colLast="0" w:name="_heading=h.bjt0ehksbr75" w:id="25"/>
      <w:bookmarkEnd w:id="25"/>
      <w:r w:rsidDel="00000000" w:rsidR="00000000" w:rsidRPr="00000000">
        <w:rPr>
          <w:rtl w:val="0"/>
        </w:rPr>
      </w:r>
    </w:p>
    <w:p w:rsidR="00000000" w:rsidDel="00000000" w:rsidP="00000000" w:rsidRDefault="00000000" w:rsidRPr="00000000" w14:paraId="0000007B">
      <w:pPr>
        <w:jc w:val="both"/>
        <w:rPr>
          <w:b w:val="1"/>
        </w:rPr>
      </w:pPr>
      <w:bookmarkStart w:colFirst="0" w:colLast="0" w:name="_heading=h.j06g97dhyb9u" w:id="26"/>
      <w:bookmarkEnd w:id="26"/>
      <w:r w:rsidDel="00000000" w:rsidR="00000000" w:rsidRPr="00000000">
        <w:rPr>
          <w:rtl w:val="0"/>
        </w:rPr>
      </w:r>
    </w:p>
    <w:p w:rsidR="00000000" w:rsidDel="00000000" w:rsidP="00000000" w:rsidRDefault="00000000" w:rsidRPr="00000000" w14:paraId="0000007C">
      <w:pPr>
        <w:jc w:val="both"/>
        <w:rPr>
          <w:b w:val="1"/>
        </w:rPr>
      </w:pPr>
      <w:bookmarkStart w:colFirst="0" w:colLast="0" w:name="_heading=h.lyk8a75flc17" w:id="27"/>
      <w:bookmarkEnd w:id="27"/>
      <w:r w:rsidDel="00000000" w:rsidR="00000000" w:rsidRPr="00000000">
        <w:rPr>
          <w:rtl w:val="0"/>
        </w:rPr>
      </w:r>
    </w:p>
    <w:p w:rsidR="00000000" w:rsidDel="00000000" w:rsidP="00000000" w:rsidRDefault="00000000" w:rsidRPr="00000000" w14:paraId="0000007D">
      <w:pPr>
        <w:jc w:val="both"/>
        <w:rPr>
          <w:b w:val="1"/>
        </w:rPr>
      </w:pPr>
      <w:bookmarkStart w:colFirst="0" w:colLast="0" w:name="_heading=h.nzciem406nt" w:id="28"/>
      <w:bookmarkEnd w:id="28"/>
      <w:r w:rsidDel="00000000" w:rsidR="00000000" w:rsidRPr="00000000">
        <w:rPr>
          <w:rtl w:val="0"/>
        </w:rPr>
      </w:r>
    </w:p>
    <w:p w:rsidR="00000000" w:rsidDel="00000000" w:rsidP="00000000" w:rsidRDefault="00000000" w:rsidRPr="00000000" w14:paraId="0000007E">
      <w:pPr>
        <w:rPr>
          <w:rFonts w:ascii="Tahoma" w:cs="Tahoma" w:eastAsia="Tahoma" w:hAnsi="Tahoma"/>
          <w:b w:val="1"/>
          <w:color w:val="0262ff"/>
          <w:sz w:val="28"/>
          <w:szCs w:val="28"/>
        </w:rPr>
      </w:pPr>
      <w:r w:rsidDel="00000000" w:rsidR="00000000" w:rsidRPr="00000000">
        <w:rPr>
          <w:rFonts w:ascii="Tahoma" w:cs="Tahoma" w:eastAsia="Tahoma" w:hAnsi="Tahoma"/>
          <w:b w:val="1"/>
          <w:color w:val="0262ff"/>
          <w:sz w:val="28"/>
          <w:szCs w:val="28"/>
          <w:rtl w:val="0"/>
        </w:rPr>
        <w:t xml:space="preserve">ANNEX 1</w:t>
      </w:r>
    </w:p>
    <w:p w:rsidR="00000000" w:rsidDel="00000000" w:rsidP="00000000" w:rsidRDefault="00000000" w:rsidRPr="00000000" w14:paraId="0000007F">
      <w:pPr>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80">
      <w:pPr>
        <w:spacing w:after="160" w:line="259" w:lineRule="auto"/>
        <w:jc w:val="center"/>
        <w:rPr>
          <w:b w:val="1"/>
        </w:rPr>
      </w:pPr>
      <w:r w:rsidDel="00000000" w:rsidR="00000000" w:rsidRPr="00000000">
        <w:rPr>
          <w:b w:val="1"/>
          <w:rtl w:val="0"/>
        </w:rPr>
        <w:t xml:space="preserve">Concept Note: India Changemakers Collective</w:t>
      </w:r>
    </w:p>
    <w:p w:rsidR="00000000" w:rsidDel="00000000" w:rsidP="00000000" w:rsidRDefault="00000000" w:rsidRPr="00000000" w14:paraId="00000081">
      <w:pPr>
        <w:spacing w:after="160" w:line="259" w:lineRule="auto"/>
        <w:rPr>
          <w:b w:val="1"/>
        </w:rPr>
      </w:pPr>
      <w:r w:rsidDel="00000000" w:rsidR="00000000" w:rsidRPr="00000000">
        <w:rPr>
          <w:rtl w:val="0"/>
        </w:rPr>
      </w:r>
    </w:p>
    <w:p w:rsidR="00000000" w:rsidDel="00000000" w:rsidP="00000000" w:rsidRDefault="00000000" w:rsidRPr="00000000" w14:paraId="00000082">
      <w:pPr>
        <w:spacing w:after="160" w:line="259" w:lineRule="auto"/>
        <w:rPr>
          <w:b w:val="1"/>
        </w:rPr>
      </w:pPr>
      <w:r w:rsidDel="00000000" w:rsidR="00000000" w:rsidRPr="00000000">
        <w:rPr>
          <w:b w:val="1"/>
          <w:rtl w:val="0"/>
        </w:rPr>
        <w:t xml:space="preserve">Executive summary: </w:t>
      </w:r>
    </w:p>
    <w:p w:rsidR="00000000" w:rsidDel="00000000" w:rsidP="00000000" w:rsidRDefault="00000000" w:rsidRPr="00000000" w14:paraId="00000083">
      <w:pPr>
        <w:spacing w:after="160" w:line="259" w:lineRule="auto"/>
        <w:rPr/>
      </w:pPr>
      <w:r w:rsidDel="00000000" w:rsidR="00000000" w:rsidRPr="00000000">
        <w:rPr>
          <w:rtl w:val="0"/>
        </w:rPr>
        <w:t xml:space="preserve">The</w:t>
      </w:r>
      <w:r w:rsidDel="00000000" w:rsidR="00000000" w:rsidRPr="00000000">
        <w:rPr>
          <w:b w:val="1"/>
          <w:rtl w:val="0"/>
        </w:rPr>
        <w:t xml:space="preserve"> </w:t>
      </w:r>
      <w:r w:rsidDel="00000000" w:rsidR="00000000" w:rsidRPr="00000000">
        <w:rPr>
          <w:rtl w:val="0"/>
        </w:rPr>
        <w:t xml:space="preserve">India Health Fund and APLMA in collaboration with the World Economic Forum will explore the launch of an </w:t>
      </w:r>
      <w:r w:rsidDel="00000000" w:rsidR="00000000" w:rsidRPr="00000000">
        <w:rPr>
          <w:i w:val="1"/>
          <w:rtl w:val="0"/>
        </w:rPr>
        <w:t xml:space="preserve">India Changemakers Collective</w:t>
      </w:r>
      <w:r w:rsidDel="00000000" w:rsidR="00000000" w:rsidRPr="00000000">
        <w:rPr>
          <w:rtl w:val="0"/>
        </w:rPr>
        <w:t xml:space="preserve"> to accelerate innovations that address febrile diseases</w:t>
      </w:r>
      <w:r w:rsidDel="00000000" w:rsidR="00000000" w:rsidRPr="00000000">
        <w:rPr>
          <w:vertAlign w:val="superscript"/>
        </w:rPr>
        <w:footnoteReference w:customMarkFollows="0" w:id="0"/>
      </w:r>
      <w:r w:rsidDel="00000000" w:rsidR="00000000" w:rsidRPr="00000000">
        <w:rPr>
          <w:rtl w:val="0"/>
        </w:rPr>
        <w:t xml:space="preserve">, including Covid19 and malaria. </w:t>
      </w:r>
    </w:p>
    <w:p w:rsidR="00000000" w:rsidDel="00000000" w:rsidP="00000000" w:rsidRDefault="00000000" w:rsidRPr="00000000" w14:paraId="00000084">
      <w:pPr>
        <w:spacing w:after="160" w:line="259" w:lineRule="auto"/>
        <w:rPr>
          <w:b w:val="1"/>
        </w:rPr>
      </w:pPr>
      <w:r w:rsidDel="00000000" w:rsidR="00000000" w:rsidRPr="00000000">
        <w:rPr>
          <w:rtl w:val="0"/>
        </w:rPr>
        <w:t xml:space="preserve">The Collective will support the achievement of three prominent Government priorities; the elimination of tuberculosis and malaria in 2025 and 2030 respectively; the strengthening of India’s pandemic response; and the dissemination of Indian-made innovations across the world. </w:t>
      </w:r>
      <w:r w:rsidDel="00000000" w:rsidR="00000000" w:rsidRPr="00000000">
        <w:rPr>
          <w:rtl w:val="0"/>
        </w:rPr>
      </w:r>
    </w:p>
    <w:p w:rsidR="00000000" w:rsidDel="00000000" w:rsidP="00000000" w:rsidRDefault="00000000" w:rsidRPr="00000000" w14:paraId="00000085">
      <w:pPr>
        <w:spacing w:after="160" w:line="259" w:lineRule="auto"/>
        <w:rPr>
          <w:b w:val="1"/>
        </w:rPr>
      </w:pPr>
      <w:r w:rsidDel="00000000" w:rsidR="00000000" w:rsidRPr="00000000">
        <w:rPr>
          <w:b w:val="1"/>
          <w:rtl w:val="0"/>
        </w:rPr>
        <w:t xml:space="preserve">Background</w:t>
      </w:r>
    </w:p>
    <w:p w:rsidR="00000000" w:rsidDel="00000000" w:rsidP="00000000" w:rsidRDefault="00000000" w:rsidRPr="00000000" w14:paraId="00000086">
      <w:pPr>
        <w:spacing w:after="160" w:line="259" w:lineRule="auto"/>
        <w:rPr/>
      </w:pPr>
      <w:r w:rsidDel="00000000" w:rsidR="00000000" w:rsidRPr="00000000">
        <w:rPr>
          <w:rtl w:val="0"/>
        </w:rPr>
        <w:t xml:space="preserve">Covid19 represents a serious threat to communities already affected by other infectious diseases, such as TB and malaria. In recent surveys, at least three-quarters of countries have reported moderate, high or very high disruptions in delivery of TB services, while two-thirds of countries reported at least moderate disruptions to malaria service provision. </w:t>
      </w:r>
    </w:p>
    <w:p w:rsidR="00000000" w:rsidDel="00000000" w:rsidP="00000000" w:rsidRDefault="00000000" w:rsidRPr="00000000" w14:paraId="00000087">
      <w:pPr>
        <w:spacing w:after="160" w:line="259" w:lineRule="auto"/>
        <w:rPr/>
      </w:pPr>
      <w:r w:rsidDel="00000000" w:rsidR="00000000" w:rsidRPr="00000000">
        <w:rPr>
          <w:rtl w:val="0"/>
        </w:rPr>
        <w:t xml:space="preserve">Ultimately, the knock-on impact of Covid19 in terms of incremental deaths from other diseases may outweigh the direct impact of the virus. Recent modelling studies have shown that deaths from TB and malaria could double in the coming years as a result of the Covid19 pandemic, wiping out decades of hard-fought gains.</w:t>
      </w:r>
    </w:p>
    <w:p w:rsidR="00000000" w:rsidDel="00000000" w:rsidP="00000000" w:rsidRDefault="00000000" w:rsidRPr="00000000" w14:paraId="00000088">
      <w:pPr>
        <w:spacing w:after="160" w:line="259" w:lineRule="auto"/>
        <w:rPr/>
      </w:pPr>
      <w:r w:rsidDel="00000000" w:rsidR="00000000" w:rsidRPr="00000000">
        <w:rPr>
          <w:rtl w:val="0"/>
        </w:rPr>
        <w:t xml:space="preserve">This challenge is already seen in India with TB case notifications falling by over 50% during the period March-June 2020 compared with the same period in 2019.</w:t>
      </w:r>
    </w:p>
    <w:p w:rsidR="00000000" w:rsidDel="00000000" w:rsidP="00000000" w:rsidRDefault="00000000" w:rsidRPr="00000000" w14:paraId="00000089">
      <w:pPr>
        <w:spacing w:after="160" w:line="259" w:lineRule="auto"/>
        <w:rPr/>
      </w:pPr>
      <w:r w:rsidDel="00000000" w:rsidR="00000000" w:rsidRPr="00000000">
        <w:rPr>
          <w:rtl w:val="0"/>
        </w:rPr>
        <w:t xml:space="preserve">Mitigating the impact on TB and malaria, while simultaneously addressing Covid19, will require new resources, innovations and public-private collaboration. </w:t>
      </w:r>
    </w:p>
    <w:p w:rsidR="00000000" w:rsidDel="00000000" w:rsidP="00000000" w:rsidRDefault="00000000" w:rsidRPr="00000000" w14:paraId="0000008A">
      <w:pPr>
        <w:spacing w:after="160" w:line="259" w:lineRule="auto"/>
        <w:rPr>
          <w:b w:val="1"/>
        </w:rPr>
      </w:pPr>
      <w:r w:rsidDel="00000000" w:rsidR="00000000" w:rsidRPr="00000000">
        <w:rPr>
          <w:b w:val="1"/>
          <w:rtl w:val="0"/>
        </w:rPr>
        <w:t xml:space="preserve"> The India Changemakers Collective</w:t>
      </w:r>
    </w:p>
    <w:p w:rsidR="00000000" w:rsidDel="00000000" w:rsidP="00000000" w:rsidRDefault="00000000" w:rsidRPr="00000000" w14:paraId="0000008B">
      <w:pPr>
        <w:spacing w:after="160" w:line="259" w:lineRule="auto"/>
        <w:rPr/>
      </w:pPr>
      <w:r w:rsidDel="00000000" w:rsidR="00000000" w:rsidRPr="00000000">
        <w:rPr>
          <w:rtl w:val="0"/>
        </w:rPr>
        <w:t xml:space="preserve">At a time when every country – including India – has been caught insufficiently prepared for a pandemic like Covid19, and when progress on health and economic development is being pushed back by years, only a collective response – both by actors inside India working more closely together, and with relevant global actors – can India and the world both tackle the current pandemics and be better prepared for the future ones.</w:t>
      </w:r>
    </w:p>
    <w:p w:rsidR="00000000" w:rsidDel="00000000" w:rsidP="00000000" w:rsidRDefault="00000000" w:rsidRPr="00000000" w14:paraId="0000008C">
      <w:pPr>
        <w:spacing w:after="160" w:line="259" w:lineRule="auto"/>
        <w:rPr/>
      </w:pPr>
      <w:r w:rsidDel="00000000" w:rsidR="00000000" w:rsidRPr="00000000">
        <w:rPr>
          <w:rtl w:val="0"/>
        </w:rPr>
        <w:t xml:space="preserve">To mobilize new funding and to accelerate innovations for febrile disease management, the India Health Fund and APLMA / M2030, in collaboration with the World Economic Forum will create an India Changemakers Collective. </w:t>
      </w:r>
    </w:p>
    <w:p w:rsidR="00000000" w:rsidDel="00000000" w:rsidP="00000000" w:rsidRDefault="00000000" w:rsidRPr="00000000" w14:paraId="0000008D">
      <w:pPr>
        <w:spacing w:after="160" w:line="259" w:lineRule="auto"/>
        <w:rPr/>
      </w:pPr>
      <w:r w:rsidDel="00000000" w:rsidR="00000000" w:rsidRPr="00000000">
        <w:rPr>
          <w:rtl w:val="0"/>
        </w:rPr>
        <w:t xml:space="preserve">By gathering major philanthropies and business partners with a mission to address febrile diseases, the Collective will promote a </w:t>
      </w:r>
      <w:r w:rsidDel="00000000" w:rsidR="00000000" w:rsidRPr="00000000">
        <w:rPr>
          <w:i w:val="1"/>
          <w:rtl w:val="0"/>
        </w:rPr>
        <w:t xml:space="preserve">cohesive and coordinated response</w:t>
      </w:r>
      <w:r w:rsidDel="00000000" w:rsidR="00000000" w:rsidRPr="00000000">
        <w:rPr>
          <w:rtl w:val="0"/>
        </w:rPr>
        <w:t xml:space="preserve">; allow for </w:t>
      </w:r>
      <w:r w:rsidDel="00000000" w:rsidR="00000000" w:rsidRPr="00000000">
        <w:rPr>
          <w:i w:val="1"/>
          <w:rtl w:val="0"/>
        </w:rPr>
        <w:t xml:space="preserve">risk-sharing</w:t>
      </w:r>
      <w:r w:rsidDel="00000000" w:rsidR="00000000" w:rsidRPr="00000000">
        <w:rPr>
          <w:rtl w:val="0"/>
        </w:rPr>
        <w:t xml:space="preserve">; </w:t>
      </w:r>
      <w:r w:rsidDel="00000000" w:rsidR="00000000" w:rsidRPr="00000000">
        <w:rPr>
          <w:i w:val="1"/>
          <w:rtl w:val="0"/>
        </w:rPr>
        <w:t xml:space="preserve">drive innovations</w:t>
      </w:r>
      <w:r w:rsidDel="00000000" w:rsidR="00000000" w:rsidRPr="00000000">
        <w:rPr>
          <w:rtl w:val="0"/>
        </w:rPr>
        <w:t xml:space="preserve"> through pilots; and </w:t>
      </w:r>
      <w:r w:rsidDel="00000000" w:rsidR="00000000" w:rsidRPr="00000000">
        <w:rPr>
          <w:i w:val="1"/>
          <w:rtl w:val="0"/>
        </w:rPr>
        <w:t xml:space="preserve">enable the scaling</w:t>
      </w:r>
      <w:r w:rsidDel="00000000" w:rsidR="00000000" w:rsidRPr="00000000">
        <w:rPr>
          <w:rtl w:val="0"/>
        </w:rPr>
        <w:t xml:space="preserve"> of innovations through partnerships with major financiers and the Government of India. </w:t>
      </w:r>
    </w:p>
    <w:p w:rsidR="00000000" w:rsidDel="00000000" w:rsidP="00000000" w:rsidRDefault="00000000" w:rsidRPr="00000000" w14:paraId="0000008E">
      <w:pPr>
        <w:spacing w:after="160" w:line="259" w:lineRule="auto"/>
        <w:rPr/>
      </w:pPr>
      <w:r w:rsidDel="00000000" w:rsidR="00000000" w:rsidRPr="00000000">
        <w:rPr>
          <w:rtl w:val="0"/>
        </w:rPr>
        <w:t xml:space="preserve">The Collective will:</w:t>
      </w:r>
    </w:p>
    <w:p w:rsidR="00000000" w:rsidDel="00000000" w:rsidP="00000000" w:rsidRDefault="00000000" w:rsidRPr="00000000" w14:paraId="0000008F">
      <w:pPr>
        <w:numPr>
          <w:ilvl w:val="0"/>
          <w:numId w:val="9"/>
        </w:numPr>
        <w:spacing w:line="256" w:lineRule="auto"/>
        <w:ind w:left="720" w:hanging="360"/>
      </w:pPr>
      <w:r w:rsidDel="00000000" w:rsidR="00000000" w:rsidRPr="00000000">
        <w:rPr>
          <w:rtl w:val="0"/>
        </w:rPr>
        <w:t xml:space="preserve">Raise and pool funds to scale-up promising diagnostic tools and innovations that can detect, report and treat febrile disease, such as Covid19, tuberculosis and malaria;</w:t>
      </w:r>
    </w:p>
    <w:p w:rsidR="00000000" w:rsidDel="00000000" w:rsidP="00000000" w:rsidRDefault="00000000" w:rsidRPr="00000000" w14:paraId="00000090">
      <w:pPr>
        <w:numPr>
          <w:ilvl w:val="0"/>
          <w:numId w:val="9"/>
        </w:numPr>
        <w:spacing w:line="256" w:lineRule="auto"/>
        <w:ind w:left="720" w:hanging="360"/>
      </w:pPr>
      <w:r w:rsidDel="00000000" w:rsidR="00000000" w:rsidRPr="00000000">
        <w:rPr>
          <w:rtl w:val="0"/>
        </w:rPr>
        <w:t xml:space="preserve">Leverage the pipeline of existing partner innovations to shorten the time to market;</w:t>
      </w:r>
    </w:p>
    <w:p w:rsidR="00000000" w:rsidDel="00000000" w:rsidP="00000000" w:rsidRDefault="00000000" w:rsidRPr="00000000" w14:paraId="00000091">
      <w:pPr>
        <w:numPr>
          <w:ilvl w:val="0"/>
          <w:numId w:val="9"/>
        </w:numPr>
        <w:spacing w:line="256" w:lineRule="auto"/>
        <w:ind w:left="720" w:hanging="360"/>
      </w:pPr>
      <w:r w:rsidDel="00000000" w:rsidR="00000000" w:rsidRPr="00000000">
        <w:rPr>
          <w:rtl w:val="0"/>
        </w:rPr>
        <w:t xml:space="preserve">Partner with Indian NGOs and philanthropies for piloting identified innovations;</w:t>
      </w:r>
    </w:p>
    <w:p w:rsidR="00000000" w:rsidDel="00000000" w:rsidP="00000000" w:rsidRDefault="00000000" w:rsidRPr="00000000" w14:paraId="00000092">
      <w:pPr>
        <w:numPr>
          <w:ilvl w:val="0"/>
          <w:numId w:val="9"/>
        </w:numPr>
        <w:spacing w:after="160" w:line="256" w:lineRule="auto"/>
        <w:ind w:left="720" w:hanging="360"/>
      </w:pPr>
      <w:r w:rsidDel="00000000" w:rsidR="00000000" w:rsidRPr="00000000">
        <w:rPr>
          <w:rtl w:val="0"/>
        </w:rPr>
        <w:t xml:space="preserve">Engage international partners such as UNITAID, FIND, the Global Fund and RBM to source a pipeline of potential innovative approaches, tools and technologies; and, promote, disseminate and mobilize long term-funding to support the scaling of such innovations.</w:t>
      </w:r>
    </w:p>
    <w:p w:rsidR="00000000" w:rsidDel="00000000" w:rsidP="00000000" w:rsidRDefault="00000000" w:rsidRPr="00000000" w14:paraId="00000093">
      <w:pPr>
        <w:spacing w:after="160" w:line="259" w:lineRule="auto"/>
        <w:rPr>
          <w:b w:val="1"/>
        </w:rPr>
      </w:pPr>
      <w:r w:rsidDel="00000000" w:rsidR="00000000" w:rsidRPr="00000000">
        <w:rPr>
          <w:b w:val="1"/>
          <w:rtl w:val="0"/>
        </w:rPr>
        <w:t xml:space="preserve">Proposed governance and implementation structure</w:t>
      </w:r>
    </w:p>
    <w:p w:rsidR="00000000" w:rsidDel="00000000" w:rsidP="00000000" w:rsidRDefault="00000000" w:rsidRPr="00000000" w14:paraId="00000094">
      <w:pPr>
        <w:spacing w:after="160" w:line="259" w:lineRule="auto"/>
        <w:rPr/>
      </w:pPr>
      <w:r w:rsidDel="00000000" w:rsidR="00000000" w:rsidRPr="00000000">
        <w:rPr>
          <w:rtl w:val="0"/>
        </w:rPr>
        <w:t xml:space="preserve">The Collective will be governed and funded by Indian and international philanthropies and businesses. The involvement of international organizations can help scale the activities &amp; model of the Collective to other parts of the world. All activities will be aligned with the Government of India’s priorities. </w:t>
      </w:r>
    </w:p>
    <w:p w:rsidR="00000000" w:rsidDel="00000000" w:rsidP="00000000" w:rsidRDefault="00000000" w:rsidRPr="00000000" w14:paraId="00000095">
      <w:pPr>
        <w:spacing w:after="160" w:line="259" w:lineRule="auto"/>
        <w:rPr>
          <w:i w:val="1"/>
        </w:rPr>
      </w:pPr>
      <w:r w:rsidDel="00000000" w:rsidR="00000000" w:rsidRPr="00000000">
        <w:rPr>
          <w:i w:val="1"/>
          <w:rtl w:val="0"/>
        </w:rPr>
        <w:t xml:space="preserve">Simplified proposed structure</w:t>
      </w:r>
    </w:p>
    <w:p w:rsidR="00000000" w:rsidDel="00000000" w:rsidP="00000000" w:rsidRDefault="00000000" w:rsidRPr="00000000" w14:paraId="00000096">
      <w:pPr>
        <w:spacing w:after="160" w:line="259" w:lineRule="auto"/>
        <w:rPr/>
      </w:pPr>
      <w:r w:rsidDel="00000000" w:rsidR="00000000" w:rsidRPr="00000000">
        <w:rPr/>
        <w:drawing>
          <wp:inline distB="0" distT="0" distL="0" distR="0">
            <wp:extent cx="5975040" cy="2527300"/>
            <wp:effectExtent b="0" l="0" r="0" t="0"/>
            <wp:docPr descr="Graphical user interface, application&#10;&#10;Description automatically generated" id="23" name="image1.jpg"/>
            <a:graphic>
              <a:graphicData uri="http://schemas.openxmlformats.org/drawingml/2006/picture">
                <pic:pic>
                  <pic:nvPicPr>
                    <pic:cNvPr descr="Graphical user interface, application&#10;&#10;Description automatically generated" id="0" name="image1.jpg"/>
                    <pic:cNvPicPr preferRelativeResize="0"/>
                  </pic:nvPicPr>
                  <pic:blipFill>
                    <a:blip r:embed="rId8"/>
                    <a:srcRect b="16219" l="0" r="-593" t="8152"/>
                    <a:stretch>
                      <a:fillRect/>
                    </a:stretch>
                  </pic:blipFill>
                  <pic:spPr>
                    <a:xfrm>
                      <a:off x="0" y="0"/>
                      <a:ext cx="5975040" cy="2527300"/>
                    </a:xfrm>
                    <a:prstGeom prst="rect"/>
                    <a:ln/>
                  </pic:spPr>
                </pic:pic>
              </a:graphicData>
            </a:graphic>
          </wp:inline>
        </w:drawing>
      </w:r>
      <w:r w:rsidDel="00000000" w:rsidR="00000000" w:rsidRPr="00000000">
        <w:rPr>
          <w:rtl w:val="0"/>
        </w:rPr>
      </w:r>
    </w:p>
    <w:p w:rsidR="00000000" w:rsidDel="00000000" w:rsidP="00000000" w:rsidRDefault="00000000" w:rsidRPr="00000000" w14:paraId="00000097">
      <w:pPr>
        <w:spacing w:after="160" w:line="259" w:lineRule="auto"/>
        <w:rPr>
          <w:b w:val="1"/>
        </w:rPr>
      </w:pPr>
      <w:r w:rsidDel="00000000" w:rsidR="00000000" w:rsidRPr="00000000">
        <w:rPr>
          <w:b w:val="1"/>
          <w:rtl w:val="0"/>
        </w:rPr>
        <w:t xml:space="preserve">Initial focus </w:t>
      </w:r>
    </w:p>
    <w:p w:rsidR="00000000" w:rsidDel="00000000" w:rsidP="00000000" w:rsidRDefault="00000000" w:rsidRPr="00000000" w14:paraId="00000098">
      <w:pPr>
        <w:spacing w:after="160" w:line="259" w:lineRule="auto"/>
        <w:rPr/>
      </w:pPr>
      <w:r w:rsidDel="00000000" w:rsidR="00000000" w:rsidRPr="00000000">
        <w:rPr>
          <w:rtl w:val="0"/>
        </w:rPr>
        <w:t xml:space="preserve">The Collective will develop a plan of action, in which it outlines the main areas of innovations based on clear criteria:</w:t>
      </w:r>
    </w:p>
    <w:p w:rsidR="00000000" w:rsidDel="00000000" w:rsidP="00000000" w:rsidRDefault="00000000" w:rsidRPr="00000000" w14:paraId="00000099">
      <w:pPr>
        <w:numPr>
          <w:ilvl w:val="0"/>
          <w:numId w:val="8"/>
        </w:numPr>
        <w:spacing w:line="256" w:lineRule="auto"/>
        <w:ind w:left="720" w:hanging="360"/>
        <w:rPr>
          <w:rFonts w:ascii="Arial" w:cs="Arial" w:eastAsia="Arial" w:hAnsi="Arial"/>
        </w:rPr>
      </w:pPr>
      <w:r w:rsidDel="00000000" w:rsidR="00000000" w:rsidRPr="00000000">
        <w:rPr>
          <w:rtl w:val="0"/>
        </w:rPr>
        <w:t xml:space="preserve">Potential for impact: The innovations will contribute to making a significant and sustained impact in India in the management of febrile diseases.</w:t>
      </w:r>
    </w:p>
    <w:p w:rsidR="00000000" w:rsidDel="00000000" w:rsidP="00000000" w:rsidRDefault="00000000" w:rsidRPr="00000000" w14:paraId="0000009A">
      <w:pPr>
        <w:numPr>
          <w:ilvl w:val="0"/>
          <w:numId w:val="8"/>
        </w:numPr>
        <w:spacing w:line="256" w:lineRule="auto"/>
        <w:ind w:left="720" w:hanging="360"/>
        <w:rPr>
          <w:rFonts w:ascii="Arial" w:cs="Arial" w:eastAsia="Arial" w:hAnsi="Arial"/>
        </w:rPr>
      </w:pPr>
      <w:r w:rsidDel="00000000" w:rsidR="00000000" w:rsidRPr="00000000">
        <w:rPr>
          <w:rtl w:val="0"/>
        </w:rPr>
        <w:t xml:space="preserve">Potential to scale: The investment has the potential to scale, e.g. because it addresses a problem shared by many countries; and/or it counts on significant support by other funders and countries;</w:t>
      </w:r>
    </w:p>
    <w:p w:rsidR="00000000" w:rsidDel="00000000" w:rsidP="00000000" w:rsidRDefault="00000000" w:rsidRPr="00000000" w14:paraId="0000009B">
      <w:pPr>
        <w:numPr>
          <w:ilvl w:val="0"/>
          <w:numId w:val="8"/>
        </w:numPr>
        <w:spacing w:line="256" w:lineRule="auto"/>
        <w:ind w:left="720" w:hanging="360"/>
        <w:rPr>
          <w:rFonts w:ascii="Arial" w:cs="Arial" w:eastAsia="Arial" w:hAnsi="Arial"/>
        </w:rPr>
      </w:pPr>
      <w:r w:rsidDel="00000000" w:rsidR="00000000" w:rsidRPr="00000000">
        <w:rPr>
          <w:rtl w:val="0"/>
        </w:rPr>
        <w:t xml:space="preserve">Innovative: The investment has the potential to lead to innovative solutions with better outcomes than currently available solutions or new or more cost-effective approaches.</w:t>
      </w:r>
    </w:p>
    <w:p w:rsidR="00000000" w:rsidDel="00000000" w:rsidP="00000000" w:rsidRDefault="00000000" w:rsidRPr="00000000" w14:paraId="0000009C">
      <w:pPr>
        <w:numPr>
          <w:ilvl w:val="0"/>
          <w:numId w:val="8"/>
        </w:numPr>
        <w:spacing w:line="256" w:lineRule="auto"/>
        <w:ind w:left="720" w:hanging="360"/>
        <w:rPr>
          <w:rFonts w:ascii="Arial" w:cs="Arial" w:eastAsia="Arial" w:hAnsi="Arial"/>
        </w:rPr>
      </w:pPr>
      <w:r w:rsidDel="00000000" w:rsidR="00000000" w:rsidRPr="00000000">
        <w:rPr>
          <w:rtl w:val="0"/>
        </w:rPr>
        <w:t xml:space="preserve">Sustainability: The investment leads to products or innovations that can be sustained by countries or other funders;</w:t>
      </w:r>
    </w:p>
    <w:p w:rsidR="00000000" w:rsidDel="00000000" w:rsidP="00000000" w:rsidRDefault="00000000" w:rsidRPr="00000000" w14:paraId="0000009D">
      <w:pPr>
        <w:numPr>
          <w:ilvl w:val="0"/>
          <w:numId w:val="8"/>
        </w:numPr>
        <w:spacing w:after="160" w:line="256" w:lineRule="auto"/>
        <w:ind w:left="720" w:hanging="360"/>
        <w:rPr>
          <w:rFonts w:ascii="Arial" w:cs="Arial" w:eastAsia="Arial" w:hAnsi="Arial"/>
        </w:rPr>
      </w:pPr>
      <w:r w:rsidDel="00000000" w:rsidR="00000000" w:rsidRPr="00000000">
        <w:rPr>
          <w:rtl w:val="0"/>
        </w:rPr>
        <w:t xml:space="preserve">Accessibility: Partners have promising innovations in the pipeline, which would benefit from additional funding and attention, and market access to the public and private health systems.</w:t>
      </w:r>
    </w:p>
    <w:p w:rsidR="00000000" w:rsidDel="00000000" w:rsidP="00000000" w:rsidRDefault="00000000" w:rsidRPr="00000000" w14:paraId="0000009E">
      <w:pPr>
        <w:spacing w:after="160" w:line="259" w:lineRule="auto"/>
        <w:rPr/>
      </w:pPr>
      <w:r w:rsidDel="00000000" w:rsidR="00000000" w:rsidRPr="00000000">
        <w:rPr>
          <w:rtl w:val="0"/>
        </w:rPr>
        <w:t xml:space="preserve">Based on an initial scoping, it appears that the following areas would be of particular relevance:</w:t>
      </w:r>
    </w:p>
    <w:p w:rsidR="00000000" w:rsidDel="00000000" w:rsidP="00000000" w:rsidRDefault="00000000" w:rsidRPr="00000000" w14:paraId="0000009F">
      <w:pPr>
        <w:numPr>
          <w:ilvl w:val="0"/>
          <w:numId w:val="10"/>
        </w:numPr>
        <w:spacing w:line="256" w:lineRule="auto"/>
        <w:ind w:left="720" w:hanging="360"/>
        <w:rPr>
          <w:rFonts w:ascii="Arial" w:cs="Arial" w:eastAsia="Arial" w:hAnsi="Arial"/>
        </w:rPr>
      </w:pPr>
      <w:r w:rsidDel="00000000" w:rsidR="00000000" w:rsidRPr="00000000">
        <w:rPr>
          <w:rtl w:val="0"/>
        </w:rPr>
        <w:t xml:space="preserve">Development &amp; deployment at scale of new solutions for diagnosis, treatment, prevention, monitoring &amp; surveillance of Covid19, TB, vector borne diseases</w:t>
      </w:r>
    </w:p>
    <w:p w:rsidR="00000000" w:rsidDel="00000000" w:rsidP="00000000" w:rsidRDefault="00000000" w:rsidRPr="00000000" w14:paraId="000000A0">
      <w:pPr>
        <w:numPr>
          <w:ilvl w:val="0"/>
          <w:numId w:val="10"/>
        </w:numPr>
        <w:spacing w:after="160" w:line="256" w:lineRule="auto"/>
        <w:ind w:left="720" w:hanging="360"/>
        <w:rPr>
          <w:rFonts w:ascii="Arial" w:cs="Arial" w:eastAsia="Arial" w:hAnsi="Arial"/>
        </w:rPr>
      </w:pPr>
      <w:r w:rsidDel="00000000" w:rsidR="00000000" w:rsidRPr="00000000">
        <w:rPr>
          <w:rtl w:val="0"/>
        </w:rPr>
        <w:t xml:space="preserve">Strengthening of fever triage to differentiate between Covid19 &amp; malaria and diagnostics to differentiate between Covid19 &amp; TB. </w:t>
      </w:r>
    </w:p>
    <w:p w:rsidR="00000000" w:rsidDel="00000000" w:rsidP="00000000" w:rsidRDefault="00000000" w:rsidRPr="00000000" w14:paraId="000000A1">
      <w:pPr>
        <w:spacing w:after="160" w:line="259" w:lineRule="auto"/>
        <w:rPr/>
      </w:pPr>
      <w:r w:rsidDel="00000000" w:rsidR="00000000" w:rsidRPr="00000000">
        <w:rPr>
          <w:rtl w:val="0"/>
        </w:rPr>
        <w:t xml:space="preserve">The areas of innovation, as well as governance and implementation mechanisms, will be further discussed and refined with relevant partners.</w:t>
      </w:r>
    </w:p>
    <w:p w:rsidR="00000000" w:rsidDel="00000000" w:rsidP="00000000" w:rsidRDefault="00000000" w:rsidRPr="00000000" w14:paraId="000000A2">
      <w:pPr>
        <w:spacing w:after="160" w:line="259" w:lineRule="auto"/>
        <w:rPr>
          <w:b w:val="1"/>
        </w:rPr>
      </w:pPr>
      <w:r w:rsidDel="00000000" w:rsidR="00000000" w:rsidRPr="00000000">
        <w:rPr>
          <w:b w:val="1"/>
          <w:rtl w:val="0"/>
        </w:rPr>
        <w:t xml:space="preserve">Next Steps </w:t>
      </w:r>
    </w:p>
    <w:p w:rsidR="00000000" w:rsidDel="00000000" w:rsidP="00000000" w:rsidRDefault="00000000" w:rsidRPr="00000000" w14:paraId="000000A3">
      <w:pPr>
        <w:numPr>
          <w:ilvl w:val="0"/>
          <w:numId w:val="3"/>
        </w:numPr>
        <w:spacing w:line="256" w:lineRule="auto"/>
        <w:ind w:left="720" w:hanging="360"/>
        <w:rPr>
          <w:rFonts w:ascii="Arial" w:cs="Arial" w:eastAsia="Arial" w:hAnsi="Arial"/>
          <w:i w:val="1"/>
        </w:rPr>
      </w:pPr>
      <w:r w:rsidDel="00000000" w:rsidR="00000000" w:rsidRPr="00000000">
        <w:rPr>
          <w:rtl w:val="0"/>
        </w:rPr>
        <w:t xml:space="preserve">Recruitment of consultancy firm to support</w:t>
      </w:r>
      <w:r w:rsidDel="00000000" w:rsidR="00000000" w:rsidRPr="00000000">
        <w:rPr>
          <w:rtl w:val="0"/>
        </w:rPr>
      </w:r>
    </w:p>
    <w:p w:rsidR="00000000" w:rsidDel="00000000" w:rsidP="00000000" w:rsidRDefault="00000000" w:rsidRPr="00000000" w14:paraId="000000A4">
      <w:pPr>
        <w:numPr>
          <w:ilvl w:val="1"/>
          <w:numId w:val="5"/>
        </w:numPr>
        <w:spacing w:line="256" w:lineRule="auto"/>
        <w:ind w:left="1440" w:hanging="360"/>
        <w:rPr>
          <w:rFonts w:ascii="Arial" w:cs="Arial" w:eastAsia="Arial" w:hAnsi="Arial"/>
          <w:i w:val="1"/>
        </w:rPr>
      </w:pPr>
      <w:r w:rsidDel="00000000" w:rsidR="00000000" w:rsidRPr="00000000">
        <w:rPr>
          <w:rtl w:val="0"/>
        </w:rPr>
        <w:t xml:space="preserve">Concept development</w:t>
      </w:r>
      <w:r w:rsidDel="00000000" w:rsidR="00000000" w:rsidRPr="00000000">
        <w:rPr>
          <w:rtl w:val="0"/>
        </w:rPr>
      </w:r>
    </w:p>
    <w:p w:rsidR="00000000" w:rsidDel="00000000" w:rsidP="00000000" w:rsidRDefault="00000000" w:rsidRPr="00000000" w14:paraId="000000A5">
      <w:pPr>
        <w:numPr>
          <w:ilvl w:val="1"/>
          <w:numId w:val="5"/>
        </w:numPr>
        <w:spacing w:line="256" w:lineRule="auto"/>
        <w:ind w:left="1440" w:hanging="360"/>
        <w:rPr>
          <w:rFonts w:ascii="Arial" w:cs="Arial" w:eastAsia="Arial" w:hAnsi="Arial"/>
          <w:i w:val="1"/>
        </w:rPr>
      </w:pPr>
      <w:r w:rsidDel="00000000" w:rsidR="00000000" w:rsidRPr="00000000">
        <w:rPr>
          <w:rtl w:val="0"/>
        </w:rPr>
        <w:t xml:space="preserve">Partner outreach</w:t>
      </w:r>
      <w:r w:rsidDel="00000000" w:rsidR="00000000" w:rsidRPr="00000000">
        <w:rPr>
          <w:rtl w:val="0"/>
        </w:rPr>
      </w:r>
    </w:p>
    <w:p w:rsidR="00000000" w:rsidDel="00000000" w:rsidP="00000000" w:rsidRDefault="00000000" w:rsidRPr="00000000" w14:paraId="000000A6">
      <w:pPr>
        <w:numPr>
          <w:ilvl w:val="1"/>
          <w:numId w:val="5"/>
        </w:numPr>
        <w:spacing w:line="256" w:lineRule="auto"/>
        <w:ind w:left="1440" w:hanging="360"/>
        <w:rPr>
          <w:rFonts w:ascii="Arial" w:cs="Arial" w:eastAsia="Arial" w:hAnsi="Arial"/>
          <w:i w:val="1"/>
        </w:rPr>
      </w:pPr>
      <w:r w:rsidDel="00000000" w:rsidR="00000000" w:rsidRPr="00000000">
        <w:rPr>
          <w:rtl w:val="0"/>
        </w:rPr>
        <w:t xml:space="preserve">Government engagement</w:t>
      </w:r>
      <w:r w:rsidDel="00000000" w:rsidR="00000000" w:rsidRPr="00000000">
        <w:rPr>
          <w:rtl w:val="0"/>
        </w:rPr>
      </w:r>
    </w:p>
    <w:p w:rsidR="00000000" w:rsidDel="00000000" w:rsidP="00000000" w:rsidRDefault="00000000" w:rsidRPr="00000000" w14:paraId="000000A7">
      <w:pPr>
        <w:numPr>
          <w:ilvl w:val="1"/>
          <w:numId w:val="5"/>
        </w:numPr>
        <w:spacing w:line="256" w:lineRule="auto"/>
        <w:ind w:left="1440" w:hanging="360"/>
        <w:rPr>
          <w:rFonts w:ascii="Arial" w:cs="Arial" w:eastAsia="Arial" w:hAnsi="Arial"/>
          <w:i w:val="1"/>
        </w:rPr>
      </w:pPr>
      <w:r w:rsidDel="00000000" w:rsidR="00000000" w:rsidRPr="00000000">
        <w:rPr>
          <w:rtl w:val="0"/>
        </w:rPr>
        <w:t xml:space="preserve">Program management and communication</w:t>
      </w:r>
      <w:r w:rsidDel="00000000" w:rsidR="00000000" w:rsidRPr="00000000">
        <w:rPr>
          <w:rtl w:val="0"/>
        </w:rPr>
      </w:r>
    </w:p>
    <w:sectPr>
      <w:headerReference r:id="rId9" w:type="default"/>
      <w:headerReference r:id="rId10" w:type="first"/>
      <w:footerReference r:id="rId11"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Tahoma">
    <w:embedRegular w:fontKey="{00000000-0000-0000-0000-000000000000}" r:id="rId1" w:subsetted="0"/>
    <w:embedBold w:fontKey="{00000000-0000-0000-0000-000000000000}" r:id="rId2"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1"/>
        <w:szCs w:val="21"/>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AB">
    <w:pPr>
      <w:tabs>
        <w:tab w:val="center" w:pos="4320"/>
        <w:tab w:val="right" w:pos="8640"/>
        <w:tab w:val="right" w:pos="9743"/>
      </w:tabs>
      <w:rPr/>
    </w:pPr>
    <w:r w:rsidDel="00000000" w:rsidR="00000000" w:rsidRPr="00000000">
      <w:rPr>
        <w:rtl w:val="0"/>
      </w:rPr>
      <w:t xml:space="preserve">RFQ/2021/18458</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AC">
      <w:pPr>
        <w:rPr>
          <w:rFonts w:ascii="Calibri" w:cs="Calibri" w:eastAsia="Calibri" w:hAnsi="Calibri"/>
        </w:rPr>
      </w:pPr>
      <w:r w:rsidDel="00000000" w:rsidR="00000000" w:rsidRPr="00000000">
        <w:rPr>
          <w:rStyle w:val="FootnoteReference"/>
          <w:vertAlign w:val="superscript"/>
        </w:rPr>
        <w:footnoteRef/>
      </w:r>
      <w:r w:rsidDel="00000000" w:rsidR="00000000" w:rsidRPr="00000000">
        <w:rPr>
          <w:rFonts w:ascii="Calibri" w:cs="Calibri" w:eastAsia="Calibri" w:hAnsi="Calibri"/>
          <w:rtl w:val="0"/>
        </w:rPr>
        <w:t xml:space="preserve"> Diseases whose symptoms cause fever.</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right" w:pos="9743"/>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1514068" cy="258179"/>
          <wp:effectExtent b="0" l="0" r="0" t="0"/>
          <wp:docPr id="2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4068" cy="258179"/>
                  </a:xfrm>
                  <a:prstGeom prst="rect"/>
                  <a:ln/>
                </pic:spPr>
              </pic:pic>
            </a:graphicData>
          </a:graphic>
        </wp:inline>
      </w:drawing>
    </w:r>
    <w:r w:rsidDel="00000000" w:rsidR="00000000" w:rsidRPr="00000000">
      <w:rPr>
        <w:rtl w:val="0"/>
      </w:rPr>
      <w:tab/>
      <w:t xml:space="preserve">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5133059</wp:posOffset>
          </wp:positionH>
          <wp:positionV relativeFrom="paragraph">
            <wp:posOffset>-361948</wp:posOffset>
          </wp:positionV>
          <wp:extent cx="1696366" cy="700088"/>
          <wp:effectExtent b="0" l="0" r="0" t="0"/>
          <wp:wrapNone/>
          <wp:docPr descr="2 Billion Mosquito Nets Delivered Worldwide - IVCC" id="26" name="image3.jpg"/>
          <a:graphic>
            <a:graphicData uri="http://schemas.openxmlformats.org/drawingml/2006/picture">
              <pic:pic>
                <pic:nvPicPr>
                  <pic:cNvPr descr="2 Billion Mosquito Nets Delivered Worldwide - IVCC" id="0" name="image3.jpg"/>
                  <pic:cNvPicPr preferRelativeResize="0"/>
                </pic:nvPicPr>
                <pic:blipFill>
                  <a:blip r:embed="rId2"/>
                  <a:srcRect b="0" l="0" r="0" t="0"/>
                  <a:stretch>
                    <a:fillRect/>
                  </a:stretch>
                </pic:blipFill>
                <pic:spPr>
                  <a:xfrm>
                    <a:off x="0" y="0"/>
                    <a:ext cx="1696366" cy="70008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upperLetter"/>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upp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2">
    <w:lvl w:ilvl="0">
      <w:start w:val="1"/>
      <w:numFmt w:val="lowerLetter"/>
      <w:lvlText w:val="%1)"/>
      <w:lvlJc w:val="left"/>
      <w:pPr>
        <w:ind w:left="1080" w:hanging="360"/>
      </w:pPr>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styleId="CommentTextChar" w:customStyle="1">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character" w:styleId="tenderreference" w:customStyle="1">
    <w:name w:val="tenderreference"/>
    <w:basedOn w:val="DefaultParagraphFont"/>
    <w:rsid w:val="00761702"/>
  </w:style>
  <w:style w:type="table" w:styleId="GridTable5Dark-Accent6">
    <w:name w:val="Grid Table 5 Dark Accent 6"/>
    <w:basedOn w:val="TableNormal"/>
    <w:uiPriority w:val="50"/>
    <w:rsid w:val="00847F0F"/>
    <w:rPr>
      <w:rFonts w:asciiTheme="minorHAnsi" w:cstheme="minorBidi" w:eastAsiaTheme="minorHAnsi" w:hAnsiTheme="minorHAnsi"/>
      <w:sz w:val="22"/>
      <w:szCs w:val="22"/>
      <w:lang w:eastAsia="en-US" w:val="fr-CH"/>
    </w:r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de9d9" w:themeFill="accent6"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f79646" w:themeFill="accent6"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f79646" w:themeFill="accent6"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f79646" w:themeFill="accent6"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f79646" w:themeFill="accent6" w:val="clear"/>
      </w:tcPr>
    </w:tblStylePr>
    <w:tblStylePr w:type="band1Vert">
      <w:tblPr/>
      <w:tcPr>
        <w:shd w:color="auto" w:fill="fbd4b4" w:themeFill="accent6" w:themeFillTint="000066" w:val="clear"/>
      </w:tcPr>
    </w:tblStylePr>
    <w:tblStylePr w:type="band1Horz">
      <w:tblPr/>
      <w:tcPr>
        <w:shd w:color="auto" w:fill="fbd4b4" w:themeFill="accent6" w:themeFillTint="000066" w:val="clear"/>
      </w:tcPr>
    </w:tblStylePr>
  </w:style>
  <w:style w:type="paragraph" w:styleId="paragraph" w:customStyle="1">
    <w:name w:val="paragraph"/>
    <w:basedOn w:val="Normal"/>
    <w:rsid w:val="008855B0"/>
    <w:pPr>
      <w:spacing w:after="100" w:afterAutospacing="1" w:before="100" w:beforeAutospacing="1"/>
    </w:pPr>
    <w:rPr>
      <w:rFonts w:ascii="Times New Roman" w:cs="Times New Roman" w:hAnsi="Times New Roman" w:eastAsiaTheme="minorHAnsi"/>
      <w:sz w:val="24"/>
      <w:szCs w:val="24"/>
      <w:lang w:eastAsia="en-US" w:val="en-US"/>
    </w:rPr>
  </w:style>
  <w:style w:type="character" w:styleId="normaltextrun" w:customStyle="1">
    <w:name w:val="normaltextrun"/>
    <w:basedOn w:val="DefaultParagraphFont"/>
    <w:rsid w:val="008855B0"/>
  </w:style>
  <w:style w:type="character" w:styleId="eop" w:customStyle="1">
    <w:name w:val="eop"/>
    <w:basedOn w:val="DefaultParagraphFont"/>
    <w:rsid w:val="008855B0"/>
  </w:style>
  <w:style w:type="paragraph" w:styleId="Revision">
    <w:name w:val="Revision"/>
    <w:hidden w:val="1"/>
    <w:uiPriority w:val="99"/>
    <w:semiHidden w:val="1"/>
    <w:rsid w:val="00E40985"/>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sz w:val="24"/>
      <w:szCs w:val="24"/>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KQDixCQuXEovRwwInhBtM5SrnQ==">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2020-08-19T08:21:00Z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0x010100A60282594AD9284095F459E495D8CEDF</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