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FA8" w:rsidRPr="00BB77DA" w:rsidRDefault="00BB77DA">
      <w:pPr>
        <w:spacing w:before="120" w:after="120"/>
        <w:rPr>
          <w:lang w:val="en-GB"/>
        </w:rPr>
      </w:pPr>
      <w:r w:rsidRPr="00BB77DA">
        <w:rPr>
          <w:rFonts w:ascii="Arial Narrow" w:eastAsia="Arial Narrow" w:hAnsi="Arial Narrow" w:cs="Arial Narrow"/>
          <w:b/>
          <w:bCs/>
          <w:lang w:val="en-GB"/>
        </w:rPr>
        <w:t xml:space="preserve">Accelerated Learning Program (ALP) </w:t>
      </w:r>
    </w:p>
    <w:p w:rsidR="00D93FA8" w:rsidRPr="00BB77DA" w:rsidRDefault="00CF31E6">
      <w:pPr>
        <w:spacing w:before="120" w:after="120"/>
        <w:jc w:val="both"/>
        <w:rPr>
          <w:lang w:val="en-GB"/>
        </w:rPr>
      </w:pPr>
      <w:r>
        <w:rPr>
          <w:rFonts w:ascii="Arial Narrow" w:eastAsia="Arial Narrow" w:hAnsi="Arial Narrow" w:cs="Arial Narrow"/>
          <w:lang w:val="en-GB"/>
        </w:rPr>
        <w:t>Accelerated Learning Program (ALP</w:t>
      </w:r>
      <w:r w:rsidR="00BB77DA" w:rsidRPr="00BB77DA">
        <w:rPr>
          <w:rFonts w:ascii="Arial Narrow" w:eastAsia="Arial Narrow" w:hAnsi="Arial Narrow" w:cs="Arial Narrow"/>
          <w:lang w:val="en-GB"/>
        </w:rPr>
        <w:t xml:space="preserve">) is carried out in cooperation with the </w:t>
      </w:r>
      <w:r w:rsidR="005F341C" w:rsidRPr="00BB77DA">
        <w:rPr>
          <w:rFonts w:ascii="Arial Narrow" w:eastAsia="Arial Narrow" w:hAnsi="Arial Narrow" w:cs="Arial Narrow"/>
          <w:lang w:val="en-GB"/>
        </w:rPr>
        <w:t xml:space="preserve">Directorate </w:t>
      </w:r>
      <w:r w:rsidR="00BB77DA" w:rsidRPr="00BB77DA">
        <w:rPr>
          <w:rFonts w:ascii="Arial Narrow" w:eastAsia="Arial Narrow" w:hAnsi="Arial Narrow" w:cs="Arial Narrow"/>
          <w:lang w:val="en-GB"/>
        </w:rPr>
        <w:t xml:space="preserve">General </w:t>
      </w:r>
      <w:r w:rsidR="005F341C">
        <w:rPr>
          <w:rFonts w:ascii="Arial Narrow" w:eastAsia="Arial Narrow" w:hAnsi="Arial Narrow" w:cs="Arial Narrow"/>
          <w:lang w:val="en-GB"/>
        </w:rPr>
        <w:t>of Life</w:t>
      </w:r>
      <w:r w:rsidR="00E0100D">
        <w:rPr>
          <w:rFonts w:ascii="Arial Narrow" w:eastAsia="Arial Narrow" w:hAnsi="Arial Narrow" w:cs="Arial Narrow"/>
          <w:lang w:val="en-GB"/>
        </w:rPr>
        <w:t xml:space="preserve"> L</w:t>
      </w:r>
      <w:r w:rsidR="005F341C">
        <w:rPr>
          <w:rFonts w:ascii="Arial Narrow" w:eastAsia="Arial Narrow" w:hAnsi="Arial Narrow" w:cs="Arial Narrow"/>
          <w:lang w:val="en-GB"/>
        </w:rPr>
        <w:t>ong Learning (</w:t>
      </w:r>
      <w:r w:rsidR="00BB77DA" w:rsidRPr="00BB77DA">
        <w:rPr>
          <w:rFonts w:ascii="Arial Narrow" w:eastAsia="Arial Narrow" w:hAnsi="Arial Narrow" w:cs="Arial Narrow"/>
          <w:lang w:val="en-GB"/>
        </w:rPr>
        <w:t>D</w:t>
      </w:r>
      <w:r w:rsidR="005F341C">
        <w:rPr>
          <w:rFonts w:ascii="Arial Narrow" w:eastAsia="Arial Narrow" w:hAnsi="Arial Narrow" w:cs="Arial Narrow"/>
          <w:lang w:val="en-GB"/>
        </w:rPr>
        <w:t>G</w:t>
      </w:r>
      <w:r w:rsidR="00BB77DA" w:rsidRPr="00BB77DA">
        <w:rPr>
          <w:rFonts w:ascii="Arial Narrow" w:eastAsia="Arial Narrow" w:hAnsi="Arial Narrow" w:cs="Arial Narrow"/>
          <w:lang w:val="en-GB"/>
        </w:rPr>
        <w:t xml:space="preserve">LLL) and the United Nations Children's Fund (UNICEF) to ensure that children under temporary protection who are </w:t>
      </w:r>
      <w:r w:rsidR="005F341C">
        <w:rPr>
          <w:rFonts w:ascii="Arial Narrow" w:eastAsia="Arial Narrow" w:hAnsi="Arial Narrow" w:cs="Arial Narrow"/>
          <w:lang w:val="en-GB"/>
        </w:rPr>
        <w:t>out of</w:t>
      </w:r>
      <w:r w:rsidR="00A97A6E">
        <w:rPr>
          <w:rFonts w:ascii="Arial Narrow" w:eastAsia="Arial Narrow" w:hAnsi="Arial Narrow" w:cs="Arial Narrow"/>
          <w:lang w:val="en-GB"/>
        </w:rPr>
        <w:t xml:space="preserve"> formal education system will be</w:t>
      </w:r>
      <w:r w:rsidR="00BB77DA" w:rsidRPr="00BB77DA">
        <w:rPr>
          <w:rFonts w:ascii="Arial Narrow" w:eastAsia="Arial Narrow" w:hAnsi="Arial Narrow" w:cs="Arial Narrow"/>
          <w:lang w:val="en-GB"/>
        </w:rPr>
        <w:t xml:space="preserve"> included in the formal education system.</w:t>
      </w:r>
      <w:r w:rsidR="005F341C">
        <w:rPr>
          <w:rFonts w:ascii="Arial Narrow" w:eastAsia="Arial Narrow" w:hAnsi="Arial Narrow" w:cs="Arial Narrow"/>
          <w:lang w:val="en-GB"/>
        </w:rPr>
        <w:t xml:space="preserve"> </w:t>
      </w:r>
    </w:p>
    <w:p w:rsidR="00D93FA8" w:rsidRPr="00BB77DA" w:rsidRDefault="00BB77DA">
      <w:pPr>
        <w:spacing w:before="120" w:after="120"/>
        <w:jc w:val="both"/>
        <w:rPr>
          <w:lang w:val="en-GB"/>
        </w:rPr>
      </w:pPr>
      <w:r w:rsidRPr="00BB77DA">
        <w:rPr>
          <w:rFonts w:ascii="Arial Narrow" w:eastAsia="Arial Narrow" w:hAnsi="Arial Narrow" w:cs="Arial Narrow"/>
          <w:lang w:val="en-GB"/>
        </w:rPr>
        <w:t xml:space="preserve">The aim of this </w:t>
      </w:r>
      <w:r w:rsidR="00A97A6E">
        <w:rPr>
          <w:rFonts w:ascii="Arial Narrow" w:eastAsia="Arial Narrow" w:hAnsi="Arial Narrow" w:cs="Arial Narrow"/>
          <w:lang w:val="en-GB"/>
        </w:rPr>
        <w:t>programme</w:t>
      </w:r>
      <w:r w:rsidRPr="00BB77DA">
        <w:rPr>
          <w:rFonts w:ascii="Arial Narrow" w:eastAsia="Arial Narrow" w:hAnsi="Arial Narrow" w:cs="Arial Narrow"/>
          <w:lang w:val="en-GB"/>
        </w:rPr>
        <w:t xml:space="preserve"> is to ensure access to Accelerated Learning Program for Syrian children under temporary protection </w:t>
      </w:r>
      <w:r w:rsidR="00E8055D" w:rsidRPr="00BB77DA">
        <w:rPr>
          <w:rFonts w:ascii="Arial Narrow" w:eastAsia="Arial Narrow" w:hAnsi="Arial Narrow" w:cs="Arial Narrow"/>
          <w:lang w:val="en-GB"/>
        </w:rPr>
        <w:t>in the age group of 10-18</w:t>
      </w:r>
      <w:r w:rsidR="00E8055D">
        <w:rPr>
          <w:rFonts w:ascii="Arial Narrow" w:eastAsia="Arial Narrow" w:hAnsi="Arial Narrow" w:cs="Arial Narrow"/>
          <w:lang w:val="en-GB"/>
        </w:rPr>
        <w:t>,</w:t>
      </w:r>
      <w:r w:rsidR="00E8055D" w:rsidRPr="00BB77DA">
        <w:rPr>
          <w:rFonts w:ascii="Arial Narrow" w:eastAsia="Arial Narrow" w:hAnsi="Arial Narrow" w:cs="Arial Narrow"/>
          <w:lang w:val="en-GB"/>
        </w:rPr>
        <w:t xml:space="preserve"> </w:t>
      </w:r>
      <w:r w:rsidRPr="00BB77DA">
        <w:rPr>
          <w:rFonts w:ascii="Arial Narrow" w:eastAsia="Arial Narrow" w:hAnsi="Arial Narrow" w:cs="Arial Narrow"/>
          <w:lang w:val="en-GB"/>
        </w:rPr>
        <w:t xml:space="preserve">who have been out of </w:t>
      </w:r>
      <w:r w:rsidR="000B4488">
        <w:rPr>
          <w:rFonts w:ascii="Arial Narrow" w:eastAsia="Arial Narrow" w:hAnsi="Arial Narrow" w:cs="Arial Narrow"/>
          <w:lang w:val="en-GB"/>
        </w:rPr>
        <w:t>school for at least 3 years</w:t>
      </w:r>
      <w:r w:rsidRPr="00BB77DA">
        <w:rPr>
          <w:rFonts w:ascii="Arial Narrow" w:eastAsia="Arial Narrow" w:hAnsi="Arial Narrow" w:cs="Arial Narrow"/>
          <w:lang w:val="en-GB"/>
        </w:rPr>
        <w:t xml:space="preserve"> or who have not started school at all</w:t>
      </w:r>
      <w:r w:rsidR="000B4488">
        <w:rPr>
          <w:rFonts w:ascii="Arial Narrow" w:eastAsia="Arial Narrow" w:hAnsi="Arial Narrow" w:cs="Arial Narrow"/>
          <w:lang w:val="en-GB"/>
        </w:rPr>
        <w:t>. In this scope, the program would</w:t>
      </w:r>
      <w:r w:rsidRPr="00BB77DA">
        <w:rPr>
          <w:rFonts w:ascii="Arial Narrow" w:eastAsia="Arial Narrow" w:hAnsi="Arial Narrow" w:cs="Arial Narrow"/>
          <w:lang w:val="en-GB"/>
        </w:rPr>
        <w:t xml:space="preserve"> </w:t>
      </w:r>
      <w:r w:rsidR="000B4488">
        <w:rPr>
          <w:rFonts w:ascii="Arial Narrow" w:eastAsia="Arial Narrow" w:hAnsi="Arial Narrow" w:cs="Arial Narrow"/>
          <w:lang w:val="en-GB"/>
        </w:rPr>
        <w:t>first eliminate</w:t>
      </w:r>
      <w:r w:rsidRPr="00BB77DA">
        <w:rPr>
          <w:rFonts w:ascii="Arial Narrow" w:eastAsia="Arial Narrow" w:hAnsi="Arial Narrow" w:cs="Arial Narrow"/>
          <w:lang w:val="en-GB"/>
        </w:rPr>
        <w:t xml:space="preserve"> </w:t>
      </w:r>
      <w:r w:rsidR="000B4488">
        <w:rPr>
          <w:rFonts w:ascii="Arial Narrow" w:eastAsia="Arial Narrow" w:hAnsi="Arial Narrow" w:cs="Arial Narrow"/>
          <w:lang w:val="en-GB"/>
        </w:rPr>
        <w:t>learning</w:t>
      </w:r>
      <w:r w:rsidR="00A97A6E">
        <w:rPr>
          <w:rFonts w:ascii="Arial Narrow" w:eastAsia="Arial Narrow" w:hAnsi="Arial Narrow" w:cs="Arial Narrow"/>
          <w:lang w:val="en-GB"/>
        </w:rPr>
        <w:t xml:space="preserve"> gaps</w:t>
      </w:r>
      <w:r w:rsidRPr="00BB77DA">
        <w:rPr>
          <w:rFonts w:ascii="Arial Narrow" w:eastAsia="Arial Narrow" w:hAnsi="Arial Narrow" w:cs="Arial Narrow"/>
          <w:lang w:val="en-GB"/>
        </w:rPr>
        <w:t>, and</w:t>
      </w:r>
      <w:r w:rsidR="000B4488">
        <w:rPr>
          <w:rFonts w:ascii="Arial Narrow" w:eastAsia="Arial Narrow" w:hAnsi="Arial Narrow" w:cs="Arial Narrow"/>
          <w:lang w:val="en-GB"/>
        </w:rPr>
        <w:t xml:space="preserve"> then</w:t>
      </w:r>
      <w:r w:rsidRPr="00BB77DA">
        <w:rPr>
          <w:rFonts w:ascii="Arial Narrow" w:eastAsia="Arial Narrow" w:hAnsi="Arial Narrow" w:cs="Arial Narrow"/>
          <w:lang w:val="en-GB"/>
        </w:rPr>
        <w:t xml:space="preserve"> provide necessary guidance so that </w:t>
      </w:r>
      <w:r w:rsidR="000B4488">
        <w:rPr>
          <w:rFonts w:ascii="Arial Narrow" w:eastAsia="Arial Narrow" w:hAnsi="Arial Narrow" w:cs="Arial Narrow"/>
          <w:lang w:val="en-GB"/>
        </w:rPr>
        <w:t>these students</w:t>
      </w:r>
      <w:r w:rsidRPr="00BB77DA">
        <w:rPr>
          <w:rFonts w:ascii="Arial Narrow" w:eastAsia="Arial Narrow" w:hAnsi="Arial Narrow" w:cs="Arial Narrow"/>
          <w:lang w:val="en-GB"/>
        </w:rPr>
        <w:t xml:space="preserve"> can benefit from other relevant education opportunities including non-formal and formal education </w:t>
      </w:r>
      <w:r w:rsidR="000B4488">
        <w:rPr>
          <w:rFonts w:ascii="Arial Narrow" w:eastAsia="Arial Narrow" w:hAnsi="Arial Narrow" w:cs="Arial Narrow"/>
          <w:lang w:val="en-GB"/>
        </w:rPr>
        <w:t>based on their age and</w:t>
      </w:r>
      <w:r w:rsidRPr="00BB77DA">
        <w:rPr>
          <w:rFonts w:ascii="Arial Narrow" w:eastAsia="Arial Narrow" w:hAnsi="Arial Narrow" w:cs="Arial Narrow"/>
          <w:lang w:val="en-GB"/>
        </w:rPr>
        <w:t xml:space="preserve"> level of knowledge. </w:t>
      </w:r>
    </w:p>
    <w:p w:rsidR="00D93FA8" w:rsidRPr="00B43E60" w:rsidRDefault="000B4488">
      <w:pPr>
        <w:spacing w:before="120" w:after="120"/>
        <w:jc w:val="both"/>
        <w:rPr>
          <w:rFonts w:ascii="Arial Narrow" w:eastAsia="Arial Narrow" w:hAnsi="Arial Narrow" w:cs="Arial Narrow"/>
          <w:lang w:val="en-GB"/>
        </w:rPr>
      </w:pPr>
      <w:bookmarkStart w:id="0" w:name="_Hlk529893208"/>
      <w:r>
        <w:rPr>
          <w:rFonts w:ascii="Arial Narrow" w:eastAsia="Arial Narrow" w:hAnsi="Arial Narrow" w:cs="Arial Narrow"/>
          <w:lang w:val="en-GB"/>
        </w:rPr>
        <w:t>Within this framework, a</w:t>
      </w:r>
      <w:r w:rsidR="00BB77DA" w:rsidRPr="00B43E60">
        <w:rPr>
          <w:rFonts w:ascii="Arial Narrow" w:eastAsia="Arial Narrow" w:hAnsi="Arial Narrow" w:cs="Arial Narrow"/>
          <w:lang w:val="en-GB"/>
        </w:rPr>
        <w:t xml:space="preserve"> workshop was held in Ankara on 7-9 November 2018</w:t>
      </w:r>
      <w:r w:rsidR="006D01D9">
        <w:rPr>
          <w:rFonts w:ascii="Arial Narrow" w:eastAsia="Arial Narrow" w:hAnsi="Arial Narrow" w:cs="Arial Narrow"/>
          <w:lang w:val="en-GB"/>
        </w:rPr>
        <w:t xml:space="preserve"> and </w:t>
      </w:r>
      <w:r w:rsidR="009F5E6C">
        <w:rPr>
          <w:rFonts w:ascii="Arial Narrow" w:eastAsia="Arial Narrow" w:hAnsi="Arial Narrow" w:cs="Arial Narrow"/>
          <w:lang w:val="en-GB"/>
        </w:rPr>
        <w:t>the agenda included an</w:t>
      </w:r>
      <w:r w:rsidR="00BB77DA" w:rsidRPr="00B43E60">
        <w:rPr>
          <w:rFonts w:ascii="Arial Narrow" w:eastAsia="Arial Narrow" w:hAnsi="Arial Narrow" w:cs="Arial Narrow"/>
          <w:lang w:val="en-GB"/>
        </w:rPr>
        <w:t xml:space="preserve"> assessment </w:t>
      </w:r>
      <w:r w:rsidR="009F5E6C">
        <w:rPr>
          <w:rFonts w:ascii="Arial Narrow" w:eastAsia="Arial Narrow" w:hAnsi="Arial Narrow" w:cs="Arial Narrow"/>
          <w:lang w:val="en-GB"/>
        </w:rPr>
        <w:t>from a philosophical perspective on</w:t>
      </w:r>
      <w:r w:rsidR="00BB77DA" w:rsidRPr="00B43E60">
        <w:rPr>
          <w:rFonts w:ascii="Arial Narrow" w:eastAsia="Arial Narrow" w:hAnsi="Arial Narrow" w:cs="Arial Narrow"/>
          <w:lang w:val="en-GB"/>
        </w:rPr>
        <w:t xml:space="preserve"> the universal </w:t>
      </w:r>
      <w:r w:rsidR="009F5E6C" w:rsidRPr="00B43E60">
        <w:rPr>
          <w:rFonts w:ascii="Arial Narrow" w:eastAsia="Arial Narrow" w:hAnsi="Arial Narrow" w:cs="Arial Narrow"/>
          <w:lang w:val="en-GB"/>
        </w:rPr>
        <w:t xml:space="preserve">qualifications </w:t>
      </w:r>
      <w:r w:rsidR="009F5E6C">
        <w:rPr>
          <w:rFonts w:ascii="Arial Narrow" w:eastAsia="Arial Narrow" w:hAnsi="Arial Narrow" w:cs="Arial Narrow"/>
          <w:lang w:val="en-GB"/>
        </w:rPr>
        <w:t xml:space="preserve">of the </w:t>
      </w:r>
      <w:r w:rsidR="00BB77DA" w:rsidRPr="00B43E60">
        <w:rPr>
          <w:rFonts w:ascii="Arial Narrow" w:eastAsia="Arial Narrow" w:hAnsi="Arial Narrow" w:cs="Arial Narrow"/>
          <w:lang w:val="en-GB"/>
        </w:rPr>
        <w:t>program and</w:t>
      </w:r>
      <w:r w:rsidR="00CC47EE">
        <w:rPr>
          <w:rFonts w:ascii="Arial Narrow" w:eastAsia="Arial Narrow" w:hAnsi="Arial Narrow" w:cs="Arial Narrow"/>
          <w:lang w:val="en-GB"/>
        </w:rPr>
        <w:t xml:space="preserve"> educational gains. During the workshop, </w:t>
      </w:r>
      <w:r w:rsidR="00BB77DA" w:rsidRPr="00B43E60">
        <w:rPr>
          <w:rFonts w:ascii="Arial Narrow" w:eastAsia="Arial Narrow" w:hAnsi="Arial Narrow" w:cs="Arial Narrow"/>
          <w:lang w:val="en-GB"/>
        </w:rPr>
        <w:t>prioritized educational gains and content</w:t>
      </w:r>
      <w:r w:rsidR="00CC47EE">
        <w:rPr>
          <w:rFonts w:ascii="Arial Narrow" w:eastAsia="Arial Narrow" w:hAnsi="Arial Narrow" w:cs="Arial Narrow"/>
          <w:lang w:val="en-GB"/>
        </w:rPr>
        <w:t>s</w:t>
      </w:r>
      <w:r w:rsidR="00A97A6E">
        <w:rPr>
          <w:rFonts w:ascii="Arial Narrow" w:eastAsia="Arial Narrow" w:hAnsi="Arial Narrow" w:cs="Arial Narrow"/>
          <w:lang w:val="en-GB"/>
        </w:rPr>
        <w:t xml:space="preserve"> of 2</w:t>
      </w:r>
      <w:r w:rsidR="00A97A6E" w:rsidRPr="00A97A6E">
        <w:rPr>
          <w:rFonts w:ascii="Arial Narrow" w:eastAsia="Arial Narrow" w:hAnsi="Arial Narrow" w:cs="Arial Narrow"/>
          <w:vertAlign w:val="superscript"/>
          <w:lang w:val="en-GB"/>
        </w:rPr>
        <w:t>nd</w:t>
      </w:r>
      <w:r w:rsidR="00A97A6E">
        <w:rPr>
          <w:rFonts w:ascii="Arial Narrow" w:eastAsia="Arial Narrow" w:hAnsi="Arial Narrow" w:cs="Arial Narrow"/>
          <w:lang w:val="en-GB"/>
        </w:rPr>
        <w:t xml:space="preserve"> s</w:t>
      </w:r>
      <w:r w:rsidR="009F5E6C" w:rsidRPr="00B43E60">
        <w:rPr>
          <w:rFonts w:ascii="Arial Narrow" w:eastAsia="Arial Narrow" w:hAnsi="Arial Narrow" w:cs="Arial Narrow"/>
          <w:lang w:val="en-GB"/>
        </w:rPr>
        <w:t xml:space="preserve">tage </w:t>
      </w:r>
      <w:r w:rsidR="00A97A6E">
        <w:rPr>
          <w:rFonts w:ascii="Arial Narrow" w:eastAsia="Arial Narrow" w:hAnsi="Arial Narrow" w:cs="Arial Narrow"/>
          <w:lang w:val="en-GB"/>
        </w:rPr>
        <w:t>(ALP B; primary school 3</w:t>
      </w:r>
      <w:r w:rsidR="00A97A6E" w:rsidRPr="00A97A6E">
        <w:rPr>
          <w:rFonts w:ascii="Arial Narrow" w:eastAsia="Arial Narrow" w:hAnsi="Arial Narrow" w:cs="Arial Narrow"/>
          <w:vertAlign w:val="superscript"/>
          <w:lang w:val="en-GB"/>
        </w:rPr>
        <w:t>rd</w:t>
      </w:r>
      <w:r w:rsidR="00A97A6E">
        <w:rPr>
          <w:rFonts w:ascii="Arial Narrow" w:eastAsia="Arial Narrow" w:hAnsi="Arial Narrow" w:cs="Arial Narrow"/>
          <w:lang w:val="en-GB"/>
        </w:rPr>
        <w:t xml:space="preserve"> and 4</w:t>
      </w:r>
      <w:r w:rsidR="00A97A6E" w:rsidRPr="00A97A6E">
        <w:rPr>
          <w:rFonts w:ascii="Arial Narrow" w:eastAsia="Arial Narrow" w:hAnsi="Arial Narrow" w:cs="Arial Narrow"/>
          <w:vertAlign w:val="superscript"/>
          <w:lang w:val="en-GB"/>
        </w:rPr>
        <w:t>th</w:t>
      </w:r>
      <w:r w:rsidR="00A97A6E">
        <w:rPr>
          <w:rFonts w:ascii="Arial Narrow" w:eastAsia="Arial Narrow" w:hAnsi="Arial Narrow" w:cs="Arial Narrow"/>
          <w:lang w:val="en-GB"/>
        </w:rPr>
        <w:t xml:space="preserve"> </w:t>
      </w:r>
      <w:r w:rsidR="00BB77DA" w:rsidRPr="00B43E60">
        <w:rPr>
          <w:rFonts w:ascii="Arial Narrow" w:eastAsia="Arial Narrow" w:hAnsi="Arial Narrow" w:cs="Arial Narrow"/>
          <w:lang w:val="en-GB"/>
        </w:rPr>
        <w:t>gr</w:t>
      </w:r>
      <w:r w:rsidR="00A97A6E">
        <w:rPr>
          <w:rFonts w:ascii="Arial Narrow" w:eastAsia="Arial Narrow" w:hAnsi="Arial Narrow" w:cs="Arial Narrow"/>
          <w:lang w:val="en-GB"/>
        </w:rPr>
        <w:t>ade), 3</w:t>
      </w:r>
      <w:r w:rsidR="00A97A6E" w:rsidRPr="00A97A6E">
        <w:rPr>
          <w:rFonts w:ascii="Arial Narrow" w:eastAsia="Arial Narrow" w:hAnsi="Arial Narrow" w:cs="Arial Narrow"/>
          <w:vertAlign w:val="superscript"/>
          <w:lang w:val="en-GB"/>
        </w:rPr>
        <w:t>rd</w:t>
      </w:r>
      <w:r w:rsidR="00A97A6E">
        <w:rPr>
          <w:rFonts w:ascii="Arial Narrow" w:eastAsia="Arial Narrow" w:hAnsi="Arial Narrow" w:cs="Arial Narrow"/>
          <w:lang w:val="en-GB"/>
        </w:rPr>
        <w:t xml:space="preserve"> s</w:t>
      </w:r>
      <w:r w:rsidR="009F5E6C" w:rsidRPr="00B43E60">
        <w:rPr>
          <w:rFonts w:ascii="Arial Narrow" w:eastAsia="Arial Narrow" w:hAnsi="Arial Narrow" w:cs="Arial Narrow"/>
          <w:lang w:val="en-GB"/>
        </w:rPr>
        <w:t xml:space="preserve">tage </w:t>
      </w:r>
      <w:r w:rsidR="00A97A6E">
        <w:rPr>
          <w:rFonts w:ascii="Arial Narrow" w:eastAsia="Arial Narrow" w:hAnsi="Arial Narrow" w:cs="Arial Narrow"/>
          <w:lang w:val="en-GB"/>
        </w:rPr>
        <w:t>(ALP C; secondary school 5</w:t>
      </w:r>
      <w:r w:rsidR="00A97A6E" w:rsidRPr="00A97A6E">
        <w:rPr>
          <w:rFonts w:ascii="Arial Narrow" w:eastAsia="Arial Narrow" w:hAnsi="Arial Narrow" w:cs="Arial Narrow"/>
          <w:vertAlign w:val="superscript"/>
          <w:lang w:val="en-GB"/>
        </w:rPr>
        <w:t>th</w:t>
      </w:r>
      <w:r w:rsidR="00A97A6E">
        <w:rPr>
          <w:rFonts w:ascii="Arial Narrow" w:eastAsia="Arial Narrow" w:hAnsi="Arial Narrow" w:cs="Arial Narrow"/>
          <w:lang w:val="en-GB"/>
        </w:rPr>
        <w:t xml:space="preserve"> and 6</w:t>
      </w:r>
      <w:r w:rsidR="00A97A6E" w:rsidRPr="00A97A6E">
        <w:rPr>
          <w:rFonts w:ascii="Arial Narrow" w:eastAsia="Arial Narrow" w:hAnsi="Arial Narrow" w:cs="Arial Narrow"/>
          <w:vertAlign w:val="superscript"/>
          <w:lang w:val="en-GB"/>
        </w:rPr>
        <w:t>th</w:t>
      </w:r>
      <w:r w:rsidR="00A97A6E">
        <w:rPr>
          <w:rFonts w:ascii="Arial Narrow" w:eastAsia="Arial Narrow" w:hAnsi="Arial Narrow" w:cs="Arial Narrow"/>
          <w:lang w:val="en-GB"/>
        </w:rPr>
        <w:t xml:space="preserve"> grade) and 4</w:t>
      </w:r>
      <w:r w:rsidR="00A97A6E" w:rsidRPr="00A97A6E">
        <w:rPr>
          <w:rFonts w:ascii="Arial Narrow" w:eastAsia="Arial Narrow" w:hAnsi="Arial Narrow" w:cs="Arial Narrow"/>
          <w:vertAlign w:val="superscript"/>
          <w:lang w:val="en-GB"/>
        </w:rPr>
        <w:t>th</w:t>
      </w:r>
      <w:r w:rsidR="00A97A6E">
        <w:rPr>
          <w:rFonts w:ascii="Arial Narrow" w:eastAsia="Arial Narrow" w:hAnsi="Arial Narrow" w:cs="Arial Narrow"/>
          <w:lang w:val="en-GB"/>
        </w:rPr>
        <w:t xml:space="preserve"> s</w:t>
      </w:r>
      <w:r w:rsidR="009F5E6C" w:rsidRPr="00B43E60">
        <w:rPr>
          <w:rFonts w:ascii="Arial Narrow" w:eastAsia="Arial Narrow" w:hAnsi="Arial Narrow" w:cs="Arial Narrow"/>
          <w:lang w:val="en-GB"/>
        </w:rPr>
        <w:t xml:space="preserve">tage </w:t>
      </w:r>
      <w:r w:rsidR="00A97A6E">
        <w:rPr>
          <w:rFonts w:ascii="Arial Narrow" w:eastAsia="Arial Narrow" w:hAnsi="Arial Narrow" w:cs="Arial Narrow"/>
          <w:lang w:val="en-GB"/>
        </w:rPr>
        <w:t>(ALP D; secondary school 7</w:t>
      </w:r>
      <w:r w:rsidR="00A97A6E" w:rsidRPr="00A97A6E">
        <w:rPr>
          <w:rFonts w:ascii="Arial Narrow" w:eastAsia="Arial Narrow" w:hAnsi="Arial Narrow" w:cs="Arial Narrow"/>
          <w:vertAlign w:val="superscript"/>
          <w:lang w:val="en-GB"/>
        </w:rPr>
        <w:t>th</w:t>
      </w:r>
      <w:r w:rsidR="00A97A6E">
        <w:rPr>
          <w:rFonts w:ascii="Arial Narrow" w:eastAsia="Arial Narrow" w:hAnsi="Arial Narrow" w:cs="Arial Narrow"/>
          <w:lang w:val="en-GB"/>
        </w:rPr>
        <w:t xml:space="preserve"> and 8</w:t>
      </w:r>
      <w:r w:rsidR="00A97A6E" w:rsidRPr="00A97A6E">
        <w:rPr>
          <w:rFonts w:ascii="Arial Narrow" w:eastAsia="Arial Narrow" w:hAnsi="Arial Narrow" w:cs="Arial Narrow"/>
          <w:vertAlign w:val="superscript"/>
          <w:lang w:val="en-GB"/>
        </w:rPr>
        <w:t>th</w:t>
      </w:r>
      <w:r w:rsidR="00A97A6E">
        <w:rPr>
          <w:rFonts w:ascii="Arial Narrow" w:eastAsia="Arial Narrow" w:hAnsi="Arial Narrow" w:cs="Arial Narrow"/>
          <w:lang w:val="en-GB"/>
        </w:rPr>
        <w:t xml:space="preserve"> </w:t>
      </w:r>
      <w:r w:rsidR="00BB77DA" w:rsidRPr="00B43E60">
        <w:rPr>
          <w:rFonts w:ascii="Arial Narrow" w:eastAsia="Arial Narrow" w:hAnsi="Arial Narrow" w:cs="Arial Narrow"/>
          <w:lang w:val="en-GB"/>
        </w:rPr>
        <w:t xml:space="preserve">grade) programs </w:t>
      </w:r>
      <w:r w:rsidR="00CC47EE">
        <w:rPr>
          <w:rFonts w:ascii="Arial Narrow" w:eastAsia="Arial Narrow" w:hAnsi="Arial Narrow" w:cs="Arial Narrow"/>
          <w:lang w:val="en-GB"/>
        </w:rPr>
        <w:t xml:space="preserve">were also identified. </w:t>
      </w:r>
      <w:bookmarkEnd w:id="0"/>
      <w:r w:rsidR="00CC47EE">
        <w:rPr>
          <w:rFonts w:ascii="Arial Narrow" w:eastAsia="Arial Narrow" w:hAnsi="Arial Narrow" w:cs="Arial Narrow"/>
          <w:lang w:val="en-GB"/>
        </w:rPr>
        <w:t xml:space="preserve">Each of these stages is planned to be delivered in a period of four months. </w:t>
      </w:r>
    </w:p>
    <w:p w:rsidR="00D93FA8" w:rsidRPr="00BB77DA" w:rsidRDefault="00BB77DA">
      <w:pPr>
        <w:rPr>
          <w:lang w:val="en-GB"/>
        </w:rPr>
      </w:pPr>
      <w:r w:rsidRPr="00BB77DA">
        <w:rPr>
          <w:rFonts w:ascii="Arial Narrow" w:eastAsia="Arial Narrow" w:hAnsi="Arial Narrow" w:cs="Arial Narrow"/>
          <w:lang w:val="en-GB"/>
        </w:rPr>
        <w:t> </w:t>
      </w:r>
    </w:p>
    <w:p w:rsidR="00D93FA8" w:rsidRPr="00BB77DA" w:rsidRDefault="00BB77DA">
      <w:pPr>
        <w:rPr>
          <w:lang w:val="en-GB"/>
        </w:rPr>
      </w:pPr>
      <w:r w:rsidRPr="00BB77DA">
        <w:rPr>
          <w:rFonts w:ascii="Arial Narrow" w:eastAsia="Arial Narrow" w:hAnsi="Arial Narrow" w:cs="Arial Narrow"/>
          <w:i/>
          <w:iCs/>
          <w:lang w:val="en-GB"/>
        </w:rPr>
        <w:t xml:space="preserve">Table 1. </w:t>
      </w:r>
      <w:r w:rsidR="00ED76B4">
        <w:rPr>
          <w:rFonts w:ascii="Arial Narrow" w:eastAsia="Arial Narrow" w:hAnsi="Arial Narrow" w:cs="Arial Narrow"/>
          <w:i/>
          <w:iCs/>
          <w:lang w:val="en-GB"/>
        </w:rPr>
        <w:t>Course</w:t>
      </w:r>
      <w:r w:rsidRPr="00BB77DA">
        <w:rPr>
          <w:rFonts w:ascii="Arial Narrow" w:eastAsia="Arial Narrow" w:hAnsi="Arial Narrow" w:cs="Arial Narrow"/>
          <w:i/>
          <w:iCs/>
          <w:lang w:val="en-GB"/>
        </w:rPr>
        <w:t>, hour and percentage distributions of ALP subfields</w:t>
      </w:r>
    </w:p>
    <w:tbl>
      <w:tblPr>
        <w:tblW w:w="8652" w:type="dxa"/>
        <w:tblInd w:w="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720"/>
        <w:gridCol w:w="720"/>
        <w:gridCol w:w="720"/>
        <w:gridCol w:w="720"/>
        <w:gridCol w:w="1653"/>
        <w:gridCol w:w="500"/>
        <w:gridCol w:w="500"/>
      </w:tblGrid>
      <w:tr w:rsidR="00D93FA8" w:rsidRPr="00BB77DA">
        <w:trPr>
          <w:trHeight w:val="170"/>
        </w:trPr>
        <w:tc>
          <w:tcPr>
            <w:tcW w:w="3119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lang w:val="en-GB"/>
              </w:rPr>
              <w:t> </w:t>
            </w:r>
            <w:r w:rsidR="00ED76B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Course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ALP A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A97A6E">
            <w:pPr>
              <w:jc w:val="right"/>
              <w:rPr>
                <w:lang w:val="en-GB"/>
              </w:rPr>
            </w:pPr>
            <w:r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 xml:space="preserve">ALP </w:t>
            </w:r>
            <w:r w:rsidR="00BB77DA"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 xml:space="preserve">B 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A97A6E">
            <w:pPr>
              <w:jc w:val="right"/>
              <w:rPr>
                <w:lang w:val="en-GB"/>
              </w:rPr>
            </w:pPr>
            <w:r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 xml:space="preserve">ALP </w:t>
            </w:r>
            <w:r w:rsidR="00BB77DA"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C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A97A6E">
            <w:pPr>
              <w:jc w:val="right"/>
              <w:rPr>
                <w:lang w:val="en-GB"/>
              </w:rPr>
            </w:pPr>
            <w:r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 xml:space="preserve">ALP </w:t>
            </w:r>
            <w:r w:rsidR="00BB77DA"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D</w:t>
            </w:r>
          </w:p>
        </w:tc>
        <w:tc>
          <w:tcPr>
            <w:tcW w:w="165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TOTAL HOURS</w:t>
            </w:r>
          </w:p>
        </w:tc>
        <w:tc>
          <w:tcPr>
            <w:tcW w:w="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%</w:t>
            </w:r>
          </w:p>
        </w:tc>
        <w:tc>
          <w:tcPr>
            <w:tcW w:w="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%</w:t>
            </w:r>
          </w:p>
        </w:tc>
      </w:tr>
      <w:tr w:rsidR="00D93FA8" w:rsidRPr="00BB77DA">
        <w:trPr>
          <w:trHeight w:val="170"/>
        </w:trPr>
        <w:tc>
          <w:tcPr>
            <w:tcW w:w="3119" w:type="dxa"/>
            <w:tcBorders>
              <w:top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Turkish 1</w:t>
            </w:r>
          </w:p>
        </w:tc>
        <w:tc>
          <w:tcPr>
            <w:tcW w:w="720" w:type="dxa"/>
            <w:tcBorders>
              <w:top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Borders>
              <w:top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Borders>
              <w:top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Borders>
              <w:top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1653" w:type="dxa"/>
            <w:tcBorders>
              <w:top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500" w:type="dxa"/>
            <w:tcBorders>
              <w:top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0</w:t>
            </w:r>
          </w:p>
        </w:tc>
        <w:tc>
          <w:tcPr>
            <w:tcW w:w="500" w:type="dxa"/>
            <w:tcBorders>
              <w:top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 </w:t>
            </w:r>
          </w:p>
        </w:tc>
      </w:tr>
      <w:tr w:rsidR="00D93FA8" w:rsidRPr="00BB77DA">
        <w:trPr>
          <w:trHeight w:val="170"/>
        </w:trPr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Turkish 2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165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0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 </w:t>
            </w:r>
          </w:p>
        </w:tc>
      </w:tr>
      <w:tr w:rsidR="00D93FA8" w:rsidRPr="00BB77DA">
        <w:trPr>
          <w:trHeight w:val="170"/>
        </w:trPr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Turkish 3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64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165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64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7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 </w:t>
            </w:r>
          </w:p>
        </w:tc>
      </w:tr>
      <w:tr w:rsidR="00D93FA8" w:rsidRPr="00BB77DA">
        <w:trPr>
          <w:trHeight w:val="170"/>
        </w:trPr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Turkish 4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64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165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64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7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 </w:t>
            </w:r>
          </w:p>
        </w:tc>
      </w:tr>
      <w:tr w:rsidR="00D93FA8" w:rsidRPr="00BB77DA">
        <w:trPr>
          <w:trHeight w:val="170"/>
        </w:trPr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Turkish 5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48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165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48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5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 </w:t>
            </w:r>
          </w:p>
        </w:tc>
      </w:tr>
      <w:tr w:rsidR="00D93FA8" w:rsidRPr="00BB77DA">
        <w:trPr>
          <w:trHeight w:val="170"/>
        </w:trPr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Turkish 6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48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165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48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5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 </w:t>
            </w:r>
          </w:p>
        </w:tc>
      </w:tr>
      <w:tr w:rsidR="00D93FA8" w:rsidRPr="00BB77DA">
        <w:trPr>
          <w:trHeight w:val="170"/>
        </w:trPr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Turkish 7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48</w:t>
            </w:r>
          </w:p>
        </w:tc>
        <w:tc>
          <w:tcPr>
            <w:tcW w:w="165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48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5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 </w:t>
            </w:r>
          </w:p>
        </w:tc>
      </w:tr>
      <w:tr w:rsidR="00D93FA8" w:rsidRPr="00BB77DA">
        <w:trPr>
          <w:trHeight w:val="170"/>
        </w:trPr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Turkish 8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48</w:t>
            </w:r>
          </w:p>
        </w:tc>
        <w:tc>
          <w:tcPr>
            <w:tcW w:w="165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48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5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 </w:t>
            </w:r>
          </w:p>
        </w:tc>
      </w:tr>
      <w:tr w:rsidR="00D93FA8" w:rsidRPr="00BB77DA">
        <w:trPr>
          <w:trHeight w:val="170"/>
        </w:trPr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Subtotal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128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96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96</w:t>
            </w:r>
          </w:p>
        </w:tc>
        <w:tc>
          <w:tcPr>
            <w:tcW w:w="165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320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 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35</w:t>
            </w:r>
          </w:p>
        </w:tc>
      </w:tr>
      <w:tr w:rsidR="00D93FA8" w:rsidRPr="00BB77DA">
        <w:trPr>
          <w:trHeight w:val="170"/>
        </w:trPr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Mathematics 1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24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165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24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3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 </w:t>
            </w:r>
          </w:p>
        </w:tc>
      </w:tr>
      <w:tr w:rsidR="00D93FA8" w:rsidRPr="00BB77DA">
        <w:trPr>
          <w:trHeight w:val="170"/>
        </w:trPr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Mathematics 2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24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165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24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3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 </w:t>
            </w:r>
          </w:p>
        </w:tc>
      </w:tr>
      <w:tr w:rsidR="00D93FA8" w:rsidRPr="00BB77DA">
        <w:trPr>
          <w:trHeight w:val="170"/>
        </w:trPr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Mathematics 3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32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165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32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4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 </w:t>
            </w:r>
          </w:p>
        </w:tc>
      </w:tr>
      <w:tr w:rsidR="00D93FA8" w:rsidRPr="00BB77DA">
        <w:trPr>
          <w:trHeight w:val="170"/>
        </w:trPr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Mathematics 4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32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165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32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4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 </w:t>
            </w:r>
          </w:p>
        </w:tc>
      </w:tr>
      <w:tr w:rsidR="00D93FA8" w:rsidRPr="00BB77DA">
        <w:trPr>
          <w:trHeight w:val="170"/>
        </w:trPr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Mathematics 5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32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165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32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4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 </w:t>
            </w:r>
          </w:p>
        </w:tc>
      </w:tr>
      <w:tr w:rsidR="00D93FA8" w:rsidRPr="00BB77DA">
        <w:trPr>
          <w:trHeight w:val="170"/>
        </w:trPr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Mathematics 6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32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165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32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4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 </w:t>
            </w:r>
          </w:p>
        </w:tc>
      </w:tr>
      <w:tr w:rsidR="00D93FA8" w:rsidRPr="00BB77DA">
        <w:trPr>
          <w:trHeight w:val="170"/>
        </w:trPr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Mathematics 7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32</w:t>
            </w:r>
          </w:p>
        </w:tc>
        <w:tc>
          <w:tcPr>
            <w:tcW w:w="165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32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4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 </w:t>
            </w:r>
          </w:p>
        </w:tc>
      </w:tr>
      <w:tr w:rsidR="00D93FA8" w:rsidRPr="00BB77DA">
        <w:trPr>
          <w:trHeight w:val="170"/>
        </w:trPr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Mathematics 8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32</w:t>
            </w:r>
          </w:p>
        </w:tc>
        <w:tc>
          <w:tcPr>
            <w:tcW w:w="165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32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4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 </w:t>
            </w:r>
          </w:p>
        </w:tc>
      </w:tr>
      <w:tr w:rsidR="00D93FA8" w:rsidRPr="00BB77DA">
        <w:trPr>
          <w:trHeight w:val="170"/>
        </w:trPr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Subtotal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48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64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64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64</w:t>
            </w:r>
          </w:p>
        </w:tc>
        <w:tc>
          <w:tcPr>
            <w:tcW w:w="165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240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 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26</w:t>
            </w:r>
          </w:p>
        </w:tc>
      </w:tr>
      <w:tr w:rsidR="00D93FA8" w:rsidRPr="00BB77DA">
        <w:trPr>
          <w:trHeight w:val="170"/>
        </w:trPr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Sciences 3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24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165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24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3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 </w:t>
            </w:r>
          </w:p>
        </w:tc>
      </w:tr>
      <w:tr w:rsidR="00D93FA8" w:rsidRPr="00BB77DA">
        <w:trPr>
          <w:trHeight w:val="170"/>
        </w:trPr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Sciences 4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24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165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24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3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 </w:t>
            </w:r>
          </w:p>
        </w:tc>
      </w:tr>
      <w:tr w:rsidR="00D93FA8" w:rsidRPr="00BB77DA">
        <w:trPr>
          <w:trHeight w:val="170"/>
        </w:trPr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Sciences 5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32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165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32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4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 </w:t>
            </w:r>
          </w:p>
        </w:tc>
      </w:tr>
      <w:tr w:rsidR="00D93FA8" w:rsidRPr="00BB77DA">
        <w:trPr>
          <w:trHeight w:val="170"/>
        </w:trPr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Sciences 6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32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165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32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4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 </w:t>
            </w:r>
          </w:p>
        </w:tc>
      </w:tr>
      <w:tr w:rsidR="00D93FA8" w:rsidRPr="00BB77DA">
        <w:trPr>
          <w:trHeight w:val="170"/>
        </w:trPr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Sciences 7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32</w:t>
            </w:r>
          </w:p>
        </w:tc>
        <w:tc>
          <w:tcPr>
            <w:tcW w:w="165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32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4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 </w:t>
            </w:r>
          </w:p>
        </w:tc>
      </w:tr>
      <w:tr w:rsidR="00D93FA8" w:rsidRPr="00BB77DA">
        <w:trPr>
          <w:trHeight w:val="170"/>
        </w:trPr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Sciences 8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32</w:t>
            </w:r>
          </w:p>
        </w:tc>
        <w:tc>
          <w:tcPr>
            <w:tcW w:w="165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32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4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 </w:t>
            </w:r>
          </w:p>
        </w:tc>
      </w:tr>
      <w:tr w:rsidR="00D93FA8" w:rsidRPr="00BB77DA">
        <w:trPr>
          <w:trHeight w:val="170"/>
        </w:trPr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Subtotal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48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64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64</w:t>
            </w:r>
          </w:p>
        </w:tc>
        <w:tc>
          <w:tcPr>
            <w:tcW w:w="165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176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 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19</w:t>
            </w:r>
          </w:p>
        </w:tc>
      </w:tr>
      <w:tr w:rsidR="00D93FA8" w:rsidRPr="00BB77DA">
        <w:trPr>
          <w:trHeight w:val="170"/>
        </w:trPr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Social Sciences 1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165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0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 </w:t>
            </w:r>
          </w:p>
        </w:tc>
      </w:tr>
      <w:tr w:rsidR="00D93FA8" w:rsidRPr="00BB77DA">
        <w:trPr>
          <w:trHeight w:val="170"/>
        </w:trPr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8E0693">
            <w:pPr>
              <w:rPr>
                <w:lang w:val="en-GB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Social</w:t>
            </w:r>
            <w:r w:rsidR="00BB77DA"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Sciences 2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165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0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 </w:t>
            </w:r>
          </w:p>
        </w:tc>
      </w:tr>
      <w:tr w:rsidR="00D93FA8" w:rsidRPr="00BB77DA">
        <w:trPr>
          <w:trHeight w:val="170"/>
        </w:trPr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8E0693">
            <w:pPr>
              <w:rPr>
                <w:lang w:val="en-GB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Social</w:t>
            </w:r>
            <w:r w:rsidR="00BB77DA"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Sciences 3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22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165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22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2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 </w:t>
            </w:r>
          </w:p>
        </w:tc>
      </w:tr>
      <w:tr w:rsidR="00D93FA8" w:rsidRPr="00BB77DA">
        <w:trPr>
          <w:trHeight w:val="170"/>
        </w:trPr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Social Studies 4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26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165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26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3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 </w:t>
            </w:r>
          </w:p>
        </w:tc>
      </w:tr>
      <w:tr w:rsidR="00D93FA8" w:rsidRPr="00BB77DA">
        <w:trPr>
          <w:trHeight w:val="170"/>
        </w:trPr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Social Studies 5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32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165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32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4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 </w:t>
            </w:r>
          </w:p>
        </w:tc>
      </w:tr>
      <w:tr w:rsidR="00D93FA8" w:rsidRPr="00BB77DA">
        <w:trPr>
          <w:trHeight w:val="170"/>
        </w:trPr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Social Studies 6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32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165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32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4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 </w:t>
            </w:r>
          </w:p>
        </w:tc>
      </w:tr>
      <w:tr w:rsidR="00D93FA8" w:rsidRPr="00BB77DA">
        <w:trPr>
          <w:trHeight w:val="170"/>
        </w:trPr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lastRenderedPageBreak/>
              <w:t>Social Studies 7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16</w:t>
            </w:r>
          </w:p>
        </w:tc>
        <w:tc>
          <w:tcPr>
            <w:tcW w:w="165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16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2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 </w:t>
            </w:r>
          </w:p>
        </w:tc>
      </w:tr>
      <w:tr w:rsidR="00D93FA8" w:rsidRPr="00BB77DA">
        <w:trPr>
          <w:trHeight w:val="170"/>
        </w:trPr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8E0693" w:rsidRDefault="00BB77DA">
            <w:pPr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</w:pPr>
            <w:r w:rsidRPr="008E0693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Atatürk's Principles and History of Turkish Revolution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48</w:t>
            </w:r>
          </w:p>
        </w:tc>
        <w:tc>
          <w:tcPr>
            <w:tcW w:w="165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48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5</w:t>
            </w:r>
          </w:p>
        </w:tc>
        <w:tc>
          <w:tcPr>
            <w:tcW w:w="5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19</w:t>
            </w:r>
          </w:p>
        </w:tc>
      </w:tr>
      <w:tr w:rsidR="00D93FA8" w:rsidRPr="00BB77DA">
        <w:trPr>
          <w:trHeight w:val="170"/>
        </w:trPr>
        <w:tc>
          <w:tcPr>
            <w:tcW w:w="3119" w:type="dxa"/>
            <w:tcBorders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8E0693" w:rsidRDefault="00BB77DA">
            <w:pPr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</w:pPr>
            <w:r w:rsidRPr="008E0693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Subtotal</w:t>
            </w:r>
          </w:p>
        </w:tc>
        <w:tc>
          <w:tcPr>
            <w:tcW w:w="720" w:type="dxa"/>
            <w:tcBorders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Borders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48</w:t>
            </w:r>
          </w:p>
        </w:tc>
        <w:tc>
          <w:tcPr>
            <w:tcW w:w="720" w:type="dxa"/>
            <w:tcBorders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64</w:t>
            </w:r>
          </w:p>
        </w:tc>
        <w:tc>
          <w:tcPr>
            <w:tcW w:w="720" w:type="dxa"/>
            <w:tcBorders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64</w:t>
            </w:r>
          </w:p>
        </w:tc>
        <w:tc>
          <w:tcPr>
            <w:tcW w:w="1653" w:type="dxa"/>
            <w:tcBorders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176</w:t>
            </w:r>
          </w:p>
        </w:tc>
        <w:tc>
          <w:tcPr>
            <w:tcW w:w="500" w:type="dxa"/>
            <w:tcBorders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 </w:t>
            </w:r>
          </w:p>
        </w:tc>
        <w:tc>
          <w:tcPr>
            <w:tcW w:w="500" w:type="dxa"/>
            <w:tcBorders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 </w:t>
            </w:r>
          </w:p>
        </w:tc>
      </w:tr>
      <w:tr w:rsidR="00D93FA8" w:rsidRPr="00BB77DA">
        <w:trPr>
          <w:trHeight w:val="170"/>
        </w:trPr>
        <w:tc>
          <w:tcPr>
            <w:tcW w:w="3119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Total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48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288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288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288</w:t>
            </w:r>
          </w:p>
        </w:tc>
        <w:tc>
          <w:tcPr>
            <w:tcW w:w="165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912</w:t>
            </w:r>
          </w:p>
        </w:tc>
        <w:tc>
          <w:tcPr>
            <w:tcW w:w="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100</w:t>
            </w:r>
          </w:p>
        </w:tc>
        <w:tc>
          <w:tcPr>
            <w:tcW w:w="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100</w:t>
            </w:r>
          </w:p>
        </w:tc>
      </w:tr>
      <w:tr w:rsidR="00D93FA8" w:rsidRPr="00BB77DA">
        <w:trPr>
          <w:trHeight w:val="170"/>
        </w:trPr>
        <w:tc>
          <w:tcPr>
            <w:tcW w:w="3119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%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5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32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32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32</w:t>
            </w:r>
          </w:p>
        </w:tc>
        <w:tc>
          <w:tcPr>
            <w:tcW w:w="165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 </w:t>
            </w:r>
          </w:p>
        </w:tc>
        <w:tc>
          <w:tcPr>
            <w:tcW w:w="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 </w:t>
            </w:r>
          </w:p>
        </w:tc>
        <w:tc>
          <w:tcPr>
            <w:tcW w:w="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i/>
                <w:iCs/>
                <w:sz w:val="20"/>
                <w:szCs w:val="20"/>
                <w:lang w:val="en-GB"/>
              </w:rPr>
              <w:t> </w:t>
            </w:r>
          </w:p>
        </w:tc>
      </w:tr>
    </w:tbl>
    <w:p w:rsidR="00D93FA8" w:rsidRPr="00BB77DA" w:rsidRDefault="00BB77DA">
      <w:pPr>
        <w:rPr>
          <w:lang w:val="en-GB"/>
        </w:rPr>
      </w:pPr>
      <w:r w:rsidRPr="00BB77DA">
        <w:rPr>
          <w:rFonts w:ascii="Arial Narrow" w:eastAsia="Arial Narrow" w:hAnsi="Arial Narrow" w:cs="Arial Narrow"/>
          <w:lang w:val="en-GB"/>
        </w:rPr>
        <w:t> </w:t>
      </w:r>
    </w:p>
    <w:p w:rsidR="00D93FA8" w:rsidRPr="00BB77DA" w:rsidRDefault="00BB77DA">
      <w:pPr>
        <w:jc w:val="both"/>
        <w:rPr>
          <w:lang w:val="en-GB"/>
        </w:rPr>
      </w:pPr>
      <w:r w:rsidRPr="00BB77DA">
        <w:rPr>
          <w:rFonts w:ascii="Arial Narrow" w:eastAsia="Arial Narrow" w:hAnsi="Arial Narrow" w:cs="Arial Narrow"/>
          <w:lang w:val="en-GB"/>
        </w:rPr>
        <w:t xml:space="preserve">Table 1 demonstrates a 912-hour distribution in the program. There are 48 </w:t>
      </w:r>
      <w:r w:rsidR="00ED76B4">
        <w:rPr>
          <w:rFonts w:ascii="Arial Narrow" w:eastAsia="Arial Narrow" w:hAnsi="Arial Narrow" w:cs="Arial Narrow"/>
          <w:lang w:val="en-GB"/>
        </w:rPr>
        <w:t>educational gains,</w:t>
      </w:r>
      <w:r w:rsidRPr="00BB77DA">
        <w:rPr>
          <w:rFonts w:ascii="Arial Narrow" w:eastAsia="Arial Narrow" w:hAnsi="Arial Narrow" w:cs="Arial Narrow"/>
          <w:lang w:val="en-GB"/>
        </w:rPr>
        <w:t xml:space="preserve"> </w:t>
      </w:r>
      <w:r w:rsidR="00ED76B4">
        <w:rPr>
          <w:rFonts w:ascii="Arial Narrow" w:eastAsia="Arial Narrow" w:hAnsi="Arial Narrow" w:cs="Arial Narrow"/>
          <w:lang w:val="en-GB"/>
        </w:rPr>
        <w:t xml:space="preserve">particularly </w:t>
      </w:r>
      <w:r w:rsidRPr="00BB77DA">
        <w:rPr>
          <w:rFonts w:ascii="Arial Narrow" w:eastAsia="Arial Narrow" w:hAnsi="Arial Narrow" w:cs="Arial Narrow"/>
          <w:lang w:val="en-GB"/>
        </w:rPr>
        <w:t xml:space="preserve">to establish infrastructure for </w:t>
      </w:r>
      <w:r w:rsidR="00ED76B4">
        <w:rPr>
          <w:rFonts w:ascii="Arial Narrow" w:eastAsia="Arial Narrow" w:hAnsi="Arial Narrow" w:cs="Arial Narrow"/>
          <w:lang w:val="en-GB"/>
        </w:rPr>
        <w:t xml:space="preserve">the </w:t>
      </w:r>
      <w:r w:rsidR="00A97A6E">
        <w:rPr>
          <w:rFonts w:ascii="Arial Narrow" w:eastAsia="Arial Narrow" w:hAnsi="Arial Narrow" w:cs="Arial Narrow"/>
          <w:lang w:val="en-GB"/>
        </w:rPr>
        <w:t>1</w:t>
      </w:r>
      <w:r w:rsidR="00A97A6E" w:rsidRPr="00A97A6E">
        <w:rPr>
          <w:rFonts w:ascii="Arial Narrow" w:eastAsia="Arial Narrow" w:hAnsi="Arial Narrow" w:cs="Arial Narrow"/>
          <w:vertAlign w:val="superscript"/>
          <w:lang w:val="en-GB"/>
        </w:rPr>
        <w:t>st</w:t>
      </w:r>
      <w:r w:rsidR="00A97A6E">
        <w:rPr>
          <w:rFonts w:ascii="Arial Narrow" w:eastAsia="Arial Narrow" w:hAnsi="Arial Narrow" w:cs="Arial Narrow"/>
          <w:lang w:val="en-GB"/>
        </w:rPr>
        <w:t xml:space="preserve"> and 2</w:t>
      </w:r>
      <w:r w:rsidR="00A97A6E" w:rsidRPr="00A97A6E">
        <w:rPr>
          <w:rFonts w:ascii="Arial Narrow" w:eastAsia="Arial Narrow" w:hAnsi="Arial Narrow" w:cs="Arial Narrow"/>
          <w:vertAlign w:val="superscript"/>
          <w:lang w:val="en-GB"/>
        </w:rPr>
        <w:t>nd</w:t>
      </w:r>
      <w:r w:rsidR="00A97A6E">
        <w:rPr>
          <w:rFonts w:ascii="Arial Narrow" w:eastAsia="Arial Narrow" w:hAnsi="Arial Narrow" w:cs="Arial Narrow"/>
          <w:lang w:val="en-GB"/>
        </w:rPr>
        <w:t xml:space="preserve"> </w:t>
      </w:r>
      <w:r w:rsidR="00ED76B4">
        <w:rPr>
          <w:rFonts w:ascii="Arial Narrow" w:eastAsia="Arial Narrow" w:hAnsi="Arial Narrow" w:cs="Arial Narrow"/>
          <w:lang w:val="en-GB"/>
        </w:rPr>
        <w:t>grades</w:t>
      </w:r>
      <w:r w:rsidRPr="00BB77DA">
        <w:rPr>
          <w:rFonts w:ascii="Arial Narrow" w:eastAsia="Arial Narrow" w:hAnsi="Arial Narrow" w:cs="Arial Narrow"/>
          <w:lang w:val="en-GB"/>
        </w:rPr>
        <w:t xml:space="preserve"> under the sc</w:t>
      </w:r>
      <w:r w:rsidR="00B351EB">
        <w:rPr>
          <w:rFonts w:ascii="Arial Narrow" w:eastAsia="Arial Narrow" w:hAnsi="Arial Narrow" w:cs="Arial Narrow"/>
          <w:lang w:val="en-GB"/>
        </w:rPr>
        <w:t xml:space="preserve">ope of ALP </w:t>
      </w:r>
      <w:r w:rsidRPr="00BB77DA">
        <w:rPr>
          <w:rFonts w:ascii="Arial Narrow" w:eastAsia="Arial Narrow" w:hAnsi="Arial Narrow" w:cs="Arial Narrow"/>
          <w:lang w:val="en-GB"/>
        </w:rPr>
        <w:t xml:space="preserve">A. The distributions of </w:t>
      </w:r>
      <w:r w:rsidR="00ED76B4" w:rsidRPr="00ED76B4">
        <w:rPr>
          <w:rFonts w:ascii="Arial Narrow" w:eastAsia="Arial Narrow" w:hAnsi="Arial Narrow" w:cs="Arial Narrow"/>
          <w:lang w:val="en-GB"/>
        </w:rPr>
        <w:t xml:space="preserve">educational gains </w:t>
      </w:r>
      <w:r w:rsidRPr="00BB77DA">
        <w:rPr>
          <w:rFonts w:ascii="Arial Narrow" w:eastAsia="Arial Narrow" w:hAnsi="Arial Narrow" w:cs="Arial Narrow"/>
          <w:lang w:val="en-GB"/>
        </w:rPr>
        <w:t xml:space="preserve">at ALP B-C-D are equal. </w:t>
      </w:r>
      <w:r w:rsidR="00ED76B4">
        <w:rPr>
          <w:rFonts w:ascii="Arial Narrow" w:eastAsia="Arial Narrow" w:hAnsi="Arial Narrow" w:cs="Arial Narrow"/>
          <w:lang w:val="en-GB"/>
        </w:rPr>
        <w:t>Course hours allocated to</w:t>
      </w:r>
      <w:r w:rsidRPr="00BB77DA">
        <w:rPr>
          <w:rFonts w:ascii="Arial Narrow" w:eastAsia="Arial Narrow" w:hAnsi="Arial Narrow" w:cs="Arial Narrow"/>
          <w:lang w:val="en-GB"/>
        </w:rPr>
        <w:t xml:space="preserve"> Turkish is 35%, followed by Maths by 26% and then Sciences and Social Studies by 19%. </w:t>
      </w:r>
      <w:r w:rsidR="00ED76B4">
        <w:rPr>
          <w:rFonts w:ascii="Arial Narrow" w:eastAsia="Arial Narrow" w:hAnsi="Arial Narrow" w:cs="Arial Narrow"/>
          <w:lang w:val="en-GB"/>
        </w:rPr>
        <w:t xml:space="preserve"> </w:t>
      </w:r>
    </w:p>
    <w:p w:rsidR="00D93FA8" w:rsidRPr="00BB77DA" w:rsidRDefault="00BB77DA">
      <w:pPr>
        <w:rPr>
          <w:lang w:val="en-GB"/>
        </w:rPr>
      </w:pPr>
      <w:r w:rsidRPr="00BB77DA">
        <w:rPr>
          <w:rFonts w:ascii="Arial Narrow" w:eastAsia="Arial Narrow" w:hAnsi="Arial Narrow" w:cs="Arial Narrow"/>
          <w:lang w:val="en-GB"/>
        </w:rPr>
        <w:t> </w:t>
      </w:r>
    </w:p>
    <w:p w:rsidR="00D93FA8" w:rsidRPr="00537425" w:rsidRDefault="00BB77DA" w:rsidP="00537425">
      <w:pPr>
        <w:jc w:val="both"/>
        <w:rPr>
          <w:rFonts w:ascii="Arial Narrow" w:eastAsia="Arial Narrow" w:hAnsi="Arial Narrow" w:cs="Arial Narrow"/>
          <w:lang w:val="en-GB"/>
        </w:rPr>
      </w:pPr>
      <w:r w:rsidRPr="00537425">
        <w:rPr>
          <w:rFonts w:ascii="Arial Narrow" w:eastAsia="Arial Narrow" w:hAnsi="Arial Narrow" w:cs="Arial Narrow"/>
          <w:lang w:val="en-GB"/>
        </w:rPr>
        <w:t xml:space="preserve">Fundamental gains </w:t>
      </w:r>
      <w:r w:rsidR="00E44C2B">
        <w:rPr>
          <w:rFonts w:ascii="Arial Narrow" w:eastAsia="Arial Narrow" w:hAnsi="Arial Narrow" w:cs="Arial Narrow"/>
          <w:lang w:val="en-GB"/>
        </w:rPr>
        <w:t>set out</w:t>
      </w:r>
      <w:r w:rsidRPr="00537425">
        <w:rPr>
          <w:rFonts w:ascii="Arial Narrow" w:eastAsia="Arial Narrow" w:hAnsi="Arial Narrow" w:cs="Arial Narrow"/>
          <w:lang w:val="en-GB"/>
        </w:rPr>
        <w:t xml:space="preserve"> in the education programs prepared by Ministry of National Education (</w:t>
      </w:r>
      <w:proofErr w:type="spellStart"/>
      <w:r w:rsidRPr="00537425">
        <w:rPr>
          <w:rFonts w:ascii="Arial Narrow" w:eastAsia="Arial Narrow" w:hAnsi="Arial Narrow" w:cs="Arial Narrow"/>
          <w:lang w:val="en-GB"/>
        </w:rPr>
        <w:t>MoNE</w:t>
      </w:r>
      <w:proofErr w:type="spellEnd"/>
      <w:r w:rsidRPr="00537425">
        <w:rPr>
          <w:rFonts w:ascii="Arial Narrow" w:eastAsia="Arial Narrow" w:hAnsi="Arial Narrow" w:cs="Arial Narrow"/>
          <w:lang w:val="en-GB"/>
        </w:rPr>
        <w:t xml:space="preserve">) </w:t>
      </w:r>
      <w:r w:rsidR="00E44C2B">
        <w:rPr>
          <w:rFonts w:ascii="Arial Narrow" w:eastAsia="Arial Narrow" w:hAnsi="Arial Narrow" w:cs="Arial Narrow"/>
          <w:lang w:val="en-GB"/>
        </w:rPr>
        <w:t>have been</w:t>
      </w:r>
      <w:r w:rsidRPr="00537425">
        <w:rPr>
          <w:rFonts w:ascii="Arial Narrow" w:eastAsia="Arial Narrow" w:hAnsi="Arial Narrow" w:cs="Arial Narrow"/>
          <w:lang w:val="en-GB"/>
        </w:rPr>
        <w:t xml:space="preserve"> selected for the target group of </w:t>
      </w:r>
      <w:proofErr w:type="gramStart"/>
      <w:r w:rsidRPr="00537425">
        <w:rPr>
          <w:rFonts w:ascii="Arial Narrow" w:eastAsia="Arial Narrow" w:hAnsi="Arial Narrow" w:cs="Arial Narrow"/>
          <w:lang w:val="en-GB"/>
        </w:rPr>
        <w:t>AL</w:t>
      </w:r>
      <w:r w:rsidR="00ED76B4">
        <w:rPr>
          <w:rFonts w:ascii="Arial Narrow" w:eastAsia="Arial Narrow" w:hAnsi="Arial Narrow" w:cs="Arial Narrow"/>
          <w:lang w:val="en-GB"/>
        </w:rPr>
        <w:t>P</w:t>
      </w:r>
      <w:proofErr w:type="gramEnd"/>
      <w:r w:rsidRPr="00537425">
        <w:rPr>
          <w:rFonts w:ascii="Arial Narrow" w:eastAsia="Arial Narrow" w:hAnsi="Arial Narrow" w:cs="Arial Narrow"/>
          <w:lang w:val="en-GB"/>
        </w:rPr>
        <w:t xml:space="preserve">; furthermore, specific pages </w:t>
      </w:r>
      <w:r w:rsidR="00E44C2B">
        <w:rPr>
          <w:rFonts w:ascii="Arial Narrow" w:eastAsia="Arial Narrow" w:hAnsi="Arial Narrow" w:cs="Arial Narrow"/>
          <w:lang w:val="en-GB"/>
        </w:rPr>
        <w:t>have been</w:t>
      </w:r>
      <w:r w:rsidRPr="00537425">
        <w:rPr>
          <w:rFonts w:ascii="Arial Narrow" w:eastAsia="Arial Narrow" w:hAnsi="Arial Narrow" w:cs="Arial Narrow"/>
          <w:lang w:val="en-GB"/>
        </w:rPr>
        <w:t xml:space="preserve"> identified </w:t>
      </w:r>
      <w:r w:rsidR="00C14D97">
        <w:rPr>
          <w:rFonts w:ascii="Arial Narrow" w:eastAsia="Arial Narrow" w:hAnsi="Arial Narrow" w:cs="Arial Narrow"/>
          <w:lang w:val="en-GB"/>
        </w:rPr>
        <w:t>in</w:t>
      </w:r>
      <w:r w:rsidRPr="00537425">
        <w:rPr>
          <w:rFonts w:ascii="Arial Narrow" w:eastAsia="Arial Narrow" w:hAnsi="Arial Narrow" w:cs="Arial Narrow"/>
          <w:lang w:val="en-GB"/>
        </w:rPr>
        <w:t xml:space="preserve"> the course books used in MoNE schools where these gains are delivered. </w:t>
      </w:r>
    </w:p>
    <w:p w:rsidR="00D93FA8" w:rsidRPr="00BB77DA" w:rsidRDefault="00BB77DA">
      <w:pPr>
        <w:rPr>
          <w:lang w:val="en-GB"/>
        </w:rPr>
      </w:pPr>
      <w:r w:rsidRPr="00BB77DA">
        <w:rPr>
          <w:rFonts w:ascii="Arial Narrow" w:eastAsia="Arial Narrow" w:hAnsi="Arial Narrow" w:cs="Arial Narrow"/>
          <w:lang w:val="en-GB"/>
        </w:rPr>
        <w:t> </w:t>
      </w:r>
    </w:p>
    <w:p w:rsidR="00D93FA8" w:rsidRPr="00BB77DA" w:rsidRDefault="00BB77DA">
      <w:pPr>
        <w:rPr>
          <w:lang w:val="en-GB"/>
        </w:rPr>
      </w:pPr>
      <w:r w:rsidRPr="00BB77DA">
        <w:rPr>
          <w:rFonts w:ascii="Arial Narrow" w:eastAsia="Arial Narrow" w:hAnsi="Arial Narrow" w:cs="Arial Narrow"/>
          <w:i/>
          <w:iCs/>
          <w:lang w:val="en-GB"/>
        </w:rPr>
        <w:t xml:space="preserve">Table 2. </w:t>
      </w:r>
      <w:r w:rsidR="00ED76B4">
        <w:rPr>
          <w:rFonts w:ascii="Arial Narrow" w:eastAsia="Arial Narrow" w:hAnsi="Arial Narrow" w:cs="Arial Narrow"/>
          <w:i/>
          <w:iCs/>
          <w:lang w:val="en-GB"/>
        </w:rPr>
        <w:t>Course Books</w:t>
      </w:r>
      <w:r w:rsidRPr="00BB77DA">
        <w:rPr>
          <w:rFonts w:ascii="Arial Narrow" w:eastAsia="Arial Narrow" w:hAnsi="Arial Narrow" w:cs="Arial Narrow"/>
          <w:i/>
          <w:iCs/>
          <w:lang w:val="en-GB"/>
        </w:rPr>
        <w:t xml:space="preserve"> Used in ALP ​​and Distribution of Selected </w:t>
      </w:r>
      <w:r w:rsidR="00DA0CA1">
        <w:rPr>
          <w:rFonts w:ascii="Arial Narrow" w:eastAsia="Arial Narrow" w:hAnsi="Arial Narrow" w:cs="Arial Narrow"/>
          <w:i/>
          <w:iCs/>
          <w:lang w:val="en-GB"/>
        </w:rPr>
        <w:t>Educational Gains</w:t>
      </w:r>
      <w:r w:rsidRPr="00BB77DA">
        <w:rPr>
          <w:rFonts w:ascii="Arial Narrow" w:eastAsia="Arial Narrow" w:hAnsi="Arial Narrow" w:cs="Arial Narrow"/>
          <w:i/>
          <w:iCs/>
          <w:lang w:val="en-GB"/>
        </w:rPr>
        <w:t xml:space="preserve"> in These Books</w:t>
      </w:r>
    </w:p>
    <w:p w:rsidR="00D93FA8" w:rsidRPr="00BB77DA" w:rsidRDefault="00BB77DA">
      <w:pPr>
        <w:rPr>
          <w:lang w:val="en-GB"/>
        </w:rPr>
      </w:pPr>
      <w:r w:rsidRPr="00BB77DA">
        <w:rPr>
          <w:rFonts w:ascii="Arial Narrow" w:eastAsia="Arial Narrow" w:hAnsi="Arial Narrow" w:cs="Arial Narrow"/>
          <w:lang w:val="en-GB"/>
        </w:rPr>
        <w:t> </w:t>
      </w:r>
    </w:p>
    <w:tbl>
      <w:tblPr>
        <w:tblW w:w="9654" w:type="dxa"/>
        <w:tblInd w:w="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86"/>
        <w:gridCol w:w="20"/>
        <w:gridCol w:w="548"/>
      </w:tblGrid>
      <w:tr w:rsidR="00D93FA8" w:rsidRPr="00BB77DA" w:rsidTr="009F49DC">
        <w:trPr>
          <w:trHeight w:val="170"/>
        </w:trPr>
        <w:tc>
          <w:tcPr>
            <w:tcW w:w="9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Course Book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Gain</w:t>
            </w:r>
          </w:p>
        </w:tc>
      </w:tr>
      <w:tr w:rsidR="00D93FA8" w:rsidRPr="00BB77DA" w:rsidTr="009F49DC">
        <w:trPr>
          <w:trHeight w:val="170"/>
        </w:trPr>
        <w:tc>
          <w:tcPr>
            <w:tcW w:w="9067" w:type="dxa"/>
            <w:tcBorders>
              <w:top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 w:rsidP="00024A8D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Prim</w:t>
            </w:r>
            <w:r w:rsidR="00024A8D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ary School Course Book, Sciences </w:t>
            </w: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3, </w:t>
            </w:r>
            <w:proofErr w:type="spellStart"/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Anadol</w:t>
            </w:r>
            <w:proofErr w:type="spellEnd"/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Publishing House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26</w:t>
            </w:r>
          </w:p>
        </w:tc>
      </w:tr>
      <w:tr w:rsidR="00D93FA8" w:rsidRPr="00BB77DA" w:rsidTr="009F49DC">
        <w:trPr>
          <w:trHeight w:val="170"/>
        </w:trPr>
        <w:tc>
          <w:tcPr>
            <w:tcW w:w="906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 w:rsidP="00024A8D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Prim</w:t>
            </w:r>
            <w:r w:rsidR="00024A8D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ary School Course Book, Sciences </w:t>
            </w: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4, Ministry of Education Publishing House</w:t>
            </w:r>
          </w:p>
        </w:tc>
        <w:tc>
          <w:tcPr>
            <w:tcW w:w="567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21</w:t>
            </w:r>
          </w:p>
        </w:tc>
      </w:tr>
      <w:tr w:rsidR="00D93FA8" w:rsidRPr="00BB77DA" w:rsidTr="009F49DC">
        <w:trPr>
          <w:trHeight w:val="170"/>
        </w:trPr>
        <w:tc>
          <w:tcPr>
            <w:tcW w:w="906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Primary School Course Book, </w:t>
            </w:r>
            <w:r w:rsidR="00024A8D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Social Sciences</w:t>
            </w: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3, Ministry of National Education Publishing House</w:t>
            </w:r>
          </w:p>
        </w:tc>
        <w:tc>
          <w:tcPr>
            <w:tcW w:w="567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22</w:t>
            </w:r>
          </w:p>
        </w:tc>
      </w:tr>
      <w:tr w:rsidR="00D93FA8" w:rsidRPr="00BB77DA" w:rsidTr="009F49DC">
        <w:trPr>
          <w:trHeight w:val="170"/>
        </w:trPr>
        <w:tc>
          <w:tcPr>
            <w:tcW w:w="906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Primary School Course Book Mathematics 1 MHG Publishing House</w:t>
            </w:r>
          </w:p>
        </w:tc>
        <w:tc>
          <w:tcPr>
            <w:tcW w:w="567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17</w:t>
            </w:r>
          </w:p>
        </w:tc>
      </w:tr>
      <w:tr w:rsidR="00D93FA8" w:rsidRPr="00BB77DA" w:rsidTr="009F49DC">
        <w:trPr>
          <w:trHeight w:val="170"/>
        </w:trPr>
        <w:tc>
          <w:tcPr>
            <w:tcW w:w="906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Primary School Cou</w:t>
            </w:r>
            <w:r w:rsidR="004F3228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r</w:t>
            </w: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se Book, Mathematics 2, Ministry of Education Publishing House</w:t>
            </w:r>
          </w:p>
        </w:tc>
        <w:tc>
          <w:tcPr>
            <w:tcW w:w="567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17</w:t>
            </w:r>
          </w:p>
        </w:tc>
      </w:tr>
      <w:tr w:rsidR="00D93FA8" w:rsidRPr="00BB77DA" w:rsidTr="009F49DC">
        <w:trPr>
          <w:trHeight w:val="170"/>
        </w:trPr>
        <w:tc>
          <w:tcPr>
            <w:tcW w:w="906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Primary School Course Book, Mathematics 3, Ministry of National Education Publishing House</w:t>
            </w:r>
          </w:p>
        </w:tc>
        <w:tc>
          <w:tcPr>
            <w:tcW w:w="567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28</w:t>
            </w:r>
          </w:p>
        </w:tc>
      </w:tr>
      <w:tr w:rsidR="00D93FA8" w:rsidRPr="00BB77DA" w:rsidTr="009F49DC">
        <w:trPr>
          <w:trHeight w:val="170"/>
        </w:trPr>
        <w:tc>
          <w:tcPr>
            <w:tcW w:w="906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Primary School Cou</w:t>
            </w:r>
            <w:r w:rsidR="004F3228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r</w:t>
            </w: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se Book, Mathematics 4, Ata Publishing House</w:t>
            </w:r>
          </w:p>
        </w:tc>
        <w:tc>
          <w:tcPr>
            <w:tcW w:w="567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11</w:t>
            </w:r>
          </w:p>
        </w:tc>
      </w:tr>
      <w:tr w:rsidR="00D93FA8" w:rsidRPr="00BB77DA" w:rsidTr="009F49DC">
        <w:trPr>
          <w:trHeight w:val="170"/>
        </w:trPr>
        <w:tc>
          <w:tcPr>
            <w:tcW w:w="906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Primary School Course Book, Social Studies 4, Tuna Publishing House</w:t>
            </w:r>
          </w:p>
        </w:tc>
        <w:tc>
          <w:tcPr>
            <w:tcW w:w="567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23</w:t>
            </w:r>
          </w:p>
        </w:tc>
      </w:tr>
      <w:tr w:rsidR="00D93FA8" w:rsidRPr="00BB77DA" w:rsidTr="009F49DC">
        <w:trPr>
          <w:trHeight w:val="170"/>
        </w:trPr>
        <w:tc>
          <w:tcPr>
            <w:tcW w:w="906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Primary School Course Book, Turkish 3, Ministry of National Education Publishing House</w:t>
            </w:r>
          </w:p>
        </w:tc>
        <w:tc>
          <w:tcPr>
            <w:tcW w:w="567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10</w:t>
            </w:r>
          </w:p>
        </w:tc>
      </w:tr>
      <w:tr w:rsidR="00D93FA8" w:rsidRPr="00BB77DA" w:rsidTr="009F49DC">
        <w:trPr>
          <w:trHeight w:val="170"/>
        </w:trPr>
        <w:tc>
          <w:tcPr>
            <w:tcW w:w="906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Primary School Cou</w:t>
            </w:r>
            <w:r w:rsidR="004F3228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r</w:t>
            </w: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se Book, Turkish 4, Ministry of National Education Publishing House</w:t>
            </w:r>
          </w:p>
        </w:tc>
        <w:tc>
          <w:tcPr>
            <w:tcW w:w="567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10</w:t>
            </w:r>
          </w:p>
        </w:tc>
      </w:tr>
      <w:tr w:rsidR="00D93FA8" w:rsidRPr="00BB77DA" w:rsidTr="009F49DC">
        <w:trPr>
          <w:trHeight w:val="170"/>
        </w:trPr>
        <w:tc>
          <w:tcPr>
            <w:tcW w:w="906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 w:rsidP="00303D64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Secondary School and İmam </w:t>
            </w:r>
            <w:proofErr w:type="spellStart"/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Hatip</w:t>
            </w:r>
            <w:proofErr w:type="spellEnd"/>
            <w:r w:rsidR="00024A8D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(Religious)</w:t>
            </w: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Second</w:t>
            </w:r>
            <w:r w:rsidR="00303D64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ary School Course Book, Sciences </w:t>
            </w: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5</w:t>
            </w:r>
            <w:r w:rsidR="00303D64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,</w:t>
            </w: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Ada Publishing House</w:t>
            </w:r>
          </w:p>
        </w:tc>
        <w:tc>
          <w:tcPr>
            <w:tcW w:w="567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19</w:t>
            </w:r>
          </w:p>
        </w:tc>
      </w:tr>
      <w:tr w:rsidR="00D93FA8" w:rsidRPr="00BB77DA" w:rsidTr="009F49DC">
        <w:trPr>
          <w:trHeight w:val="170"/>
        </w:trPr>
        <w:tc>
          <w:tcPr>
            <w:tcW w:w="906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Secondary School and İmam </w:t>
            </w:r>
            <w:proofErr w:type="spellStart"/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Hatip</w:t>
            </w:r>
            <w:proofErr w:type="spellEnd"/>
            <w:r w:rsidR="00024A8D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(Religious)</w:t>
            </w:r>
            <w:r w:rsidR="00024A8D"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</w:t>
            </w: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Secondary School Course Book, Science</w:t>
            </w:r>
            <w:r w:rsidR="004F3228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s</w:t>
            </w: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6, Ministry of National Education Publishing House</w:t>
            </w:r>
          </w:p>
        </w:tc>
        <w:tc>
          <w:tcPr>
            <w:tcW w:w="567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23</w:t>
            </w:r>
          </w:p>
        </w:tc>
      </w:tr>
      <w:tr w:rsidR="00D93FA8" w:rsidRPr="00BB77DA" w:rsidTr="009F49DC">
        <w:trPr>
          <w:trHeight w:val="170"/>
        </w:trPr>
        <w:tc>
          <w:tcPr>
            <w:tcW w:w="906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Secondary School and İmam </w:t>
            </w:r>
            <w:proofErr w:type="spellStart"/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Hatip</w:t>
            </w:r>
            <w:proofErr w:type="spellEnd"/>
            <w:r w:rsidR="00024A8D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(Religious)</w:t>
            </w:r>
            <w:r w:rsidR="00024A8D"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</w:t>
            </w: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Secondary School Course Book, Sciences 7, Ministry of National Education Publishing House</w:t>
            </w:r>
          </w:p>
        </w:tc>
        <w:tc>
          <w:tcPr>
            <w:tcW w:w="567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34</w:t>
            </w:r>
          </w:p>
        </w:tc>
      </w:tr>
      <w:tr w:rsidR="00D93FA8" w:rsidRPr="00BB77DA" w:rsidTr="009F49DC">
        <w:trPr>
          <w:trHeight w:val="170"/>
        </w:trPr>
        <w:tc>
          <w:tcPr>
            <w:tcW w:w="906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Secondary School and İmam </w:t>
            </w:r>
            <w:proofErr w:type="spellStart"/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Hatip</w:t>
            </w:r>
            <w:proofErr w:type="spellEnd"/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</w:t>
            </w:r>
            <w:r w:rsidR="00024A8D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(Religious)</w:t>
            </w:r>
            <w:r w:rsidR="00024A8D"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</w:t>
            </w: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Secondary School Course Book, Sciences 8, </w:t>
            </w:r>
            <w:proofErr w:type="spellStart"/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Tutku</w:t>
            </w:r>
            <w:proofErr w:type="spellEnd"/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Publishing House</w:t>
            </w:r>
          </w:p>
        </w:tc>
        <w:tc>
          <w:tcPr>
            <w:tcW w:w="567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20</w:t>
            </w:r>
          </w:p>
        </w:tc>
      </w:tr>
      <w:tr w:rsidR="00D93FA8" w:rsidRPr="00BB77DA" w:rsidTr="009F49DC">
        <w:trPr>
          <w:trHeight w:val="170"/>
        </w:trPr>
        <w:tc>
          <w:tcPr>
            <w:tcW w:w="906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Secondary School and İmam </w:t>
            </w:r>
            <w:proofErr w:type="spellStart"/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Hatip</w:t>
            </w:r>
            <w:proofErr w:type="spellEnd"/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</w:t>
            </w:r>
            <w:r w:rsidR="00024A8D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(Religious)</w:t>
            </w:r>
            <w:r w:rsidR="00024A8D"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</w:t>
            </w: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Secondary School Course Book, Mathematics 5</w:t>
            </w:r>
            <w:r w:rsidR="00303D64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,</w:t>
            </w: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Ministry of National Education Publishing House</w:t>
            </w:r>
          </w:p>
        </w:tc>
        <w:tc>
          <w:tcPr>
            <w:tcW w:w="567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20</w:t>
            </w:r>
          </w:p>
        </w:tc>
      </w:tr>
      <w:tr w:rsidR="00D93FA8" w:rsidRPr="00BB77DA" w:rsidTr="009F49DC">
        <w:trPr>
          <w:trHeight w:val="170"/>
        </w:trPr>
        <w:tc>
          <w:tcPr>
            <w:tcW w:w="906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Secondary School and İmam </w:t>
            </w:r>
            <w:proofErr w:type="spellStart"/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Hatip</w:t>
            </w:r>
            <w:proofErr w:type="spellEnd"/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</w:t>
            </w:r>
            <w:r w:rsidR="00024A8D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(Religious)</w:t>
            </w:r>
            <w:r w:rsidR="00024A8D"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</w:t>
            </w: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Secondary School Course Book, Mathematics 6</w:t>
            </w:r>
            <w:r w:rsidR="00303D64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,</w:t>
            </w: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Ministry of National Education Publishing House</w:t>
            </w:r>
          </w:p>
        </w:tc>
        <w:tc>
          <w:tcPr>
            <w:tcW w:w="567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20</w:t>
            </w:r>
          </w:p>
        </w:tc>
      </w:tr>
      <w:tr w:rsidR="00D93FA8" w:rsidRPr="00BB77DA" w:rsidTr="009F49DC">
        <w:trPr>
          <w:trHeight w:val="170"/>
        </w:trPr>
        <w:tc>
          <w:tcPr>
            <w:tcW w:w="906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Secondary School and İmam </w:t>
            </w:r>
            <w:proofErr w:type="spellStart"/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Hatip</w:t>
            </w:r>
            <w:proofErr w:type="spellEnd"/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</w:t>
            </w:r>
            <w:r w:rsidR="00024A8D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(Religious)</w:t>
            </w:r>
            <w:r w:rsidR="00024A8D"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</w:t>
            </w: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Secondary School Course Book, Mathematics 7</w:t>
            </w:r>
            <w:r w:rsidR="00303D64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,</w:t>
            </w: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Koza</w:t>
            </w:r>
            <w:proofErr w:type="spellEnd"/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Publishing House</w:t>
            </w:r>
          </w:p>
        </w:tc>
        <w:tc>
          <w:tcPr>
            <w:tcW w:w="567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24</w:t>
            </w:r>
          </w:p>
        </w:tc>
      </w:tr>
      <w:tr w:rsidR="00D93FA8" w:rsidRPr="00BB77DA" w:rsidTr="009F49DC">
        <w:trPr>
          <w:trHeight w:val="170"/>
        </w:trPr>
        <w:tc>
          <w:tcPr>
            <w:tcW w:w="906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Secondary School and İmam </w:t>
            </w:r>
            <w:proofErr w:type="spellStart"/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Hatip</w:t>
            </w:r>
            <w:proofErr w:type="spellEnd"/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</w:t>
            </w:r>
            <w:r w:rsidR="00024A8D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(Religious)</w:t>
            </w:r>
            <w:r w:rsidR="00024A8D"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</w:t>
            </w: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Secondary School Course Book, Mathematics 8</w:t>
            </w:r>
            <w:r w:rsidR="00303D64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,</w:t>
            </w: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Ministry of National Education Publishing House</w:t>
            </w:r>
          </w:p>
        </w:tc>
        <w:tc>
          <w:tcPr>
            <w:tcW w:w="567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21</w:t>
            </w:r>
          </w:p>
        </w:tc>
      </w:tr>
      <w:tr w:rsidR="00D93FA8" w:rsidRPr="00BB77DA" w:rsidTr="009F49DC">
        <w:trPr>
          <w:trHeight w:val="170"/>
        </w:trPr>
        <w:tc>
          <w:tcPr>
            <w:tcW w:w="906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Secondary School and İmam </w:t>
            </w:r>
            <w:proofErr w:type="spellStart"/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Hatip</w:t>
            </w:r>
            <w:proofErr w:type="spellEnd"/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</w:t>
            </w:r>
            <w:r w:rsidR="00024A8D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(Religious)</w:t>
            </w:r>
            <w:r w:rsidR="00024A8D"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</w:t>
            </w: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Secondary School Cou</w:t>
            </w:r>
            <w:r w:rsidR="004F3228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r</w:t>
            </w: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se Book, Social Studies 5</w:t>
            </w:r>
            <w:r w:rsidR="00303D64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,</w:t>
            </w: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Anadol</w:t>
            </w:r>
            <w:proofErr w:type="spellEnd"/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Publishing House</w:t>
            </w:r>
          </w:p>
        </w:tc>
        <w:tc>
          <w:tcPr>
            <w:tcW w:w="567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19</w:t>
            </w:r>
          </w:p>
        </w:tc>
      </w:tr>
      <w:tr w:rsidR="00D93FA8" w:rsidRPr="00BB77DA" w:rsidTr="009F49DC">
        <w:trPr>
          <w:trHeight w:val="170"/>
        </w:trPr>
        <w:tc>
          <w:tcPr>
            <w:tcW w:w="906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Secondary School and İmam </w:t>
            </w:r>
            <w:proofErr w:type="spellStart"/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Hatip</w:t>
            </w:r>
            <w:proofErr w:type="spellEnd"/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</w:t>
            </w:r>
            <w:r w:rsidR="00024A8D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(Religious)</w:t>
            </w:r>
            <w:r w:rsidR="00024A8D"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</w:t>
            </w: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Secondary School Course Book, Social Studies 6, Ministry of National Education Publishing House</w:t>
            </w:r>
          </w:p>
        </w:tc>
        <w:tc>
          <w:tcPr>
            <w:tcW w:w="567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19</w:t>
            </w:r>
          </w:p>
        </w:tc>
      </w:tr>
      <w:tr w:rsidR="00D93FA8" w:rsidRPr="00BB77DA" w:rsidTr="009F49DC">
        <w:trPr>
          <w:trHeight w:val="170"/>
        </w:trPr>
        <w:tc>
          <w:tcPr>
            <w:tcW w:w="906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Secondary School and İmam </w:t>
            </w:r>
            <w:proofErr w:type="spellStart"/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Hatip</w:t>
            </w:r>
            <w:proofErr w:type="spellEnd"/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</w:t>
            </w:r>
            <w:r w:rsidR="00024A8D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(Religious)</w:t>
            </w:r>
            <w:r w:rsidR="00024A8D"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</w:t>
            </w: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Secondary School Cou</w:t>
            </w:r>
            <w:r w:rsidR="004F3228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r</w:t>
            </w: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se Book, Social Studies 7, Ministry of National Education Publishing House</w:t>
            </w:r>
          </w:p>
        </w:tc>
        <w:tc>
          <w:tcPr>
            <w:tcW w:w="567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14</w:t>
            </w:r>
          </w:p>
        </w:tc>
      </w:tr>
      <w:tr w:rsidR="00D93FA8" w:rsidRPr="00BB77DA" w:rsidTr="009F49DC">
        <w:trPr>
          <w:trHeight w:val="170"/>
        </w:trPr>
        <w:tc>
          <w:tcPr>
            <w:tcW w:w="906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Secondary School and İmam </w:t>
            </w:r>
            <w:proofErr w:type="spellStart"/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Hatip</w:t>
            </w:r>
            <w:proofErr w:type="spellEnd"/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</w:t>
            </w:r>
            <w:r w:rsidR="00024A8D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(Religious)</w:t>
            </w:r>
            <w:r w:rsidR="00024A8D"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</w:t>
            </w: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Secondary School Cou</w:t>
            </w:r>
            <w:r w:rsidR="004F3228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r</w:t>
            </w: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se Book, Turkish 5</w:t>
            </w:r>
            <w:r w:rsidR="00303D64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,</w:t>
            </w: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Ministry of National Education Publishing House</w:t>
            </w:r>
          </w:p>
        </w:tc>
        <w:tc>
          <w:tcPr>
            <w:tcW w:w="567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19</w:t>
            </w:r>
          </w:p>
        </w:tc>
      </w:tr>
      <w:tr w:rsidR="00D93FA8" w:rsidRPr="00BB77DA" w:rsidTr="009F49DC">
        <w:trPr>
          <w:trHeight w:val="170"/>
        </w:trPr>
        <w:tc>
          <w:tcPr>
            <w:tcW w:w="906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Secondary School and İmam </w:t>
            </w:r>
            <w:proofErr w:type="spellStart"/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Hatip</w:t>
            </w:r>
            <w:proofErr w:type="spellEnd"/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</w:t>
            </w:r>
            <w:r w:rsidR="00024A8D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(Religious)</w:t>
            </w:r>
            <w:r w:rsidR="00024A8D"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</w:t>
            </w: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Secondary School Course Book, Turkish 6, Ministry of National Education Publishing House</w:t>
            </w:r>
          </w:p>
        </w:tc>
        <w:tc>
          <w:tcPr>
            <w:tcW w:w="567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14</w:t>
            </w:r>
          </w:p>
        </w:tc>
      </w:tr>
      <w:tr w:rsidR="00D93FA8" w:rsidRPr="00BB77DA" w:rsidTr="009F49DC">
        <w:trPr>
          <w:trHeight w:val="170"/>
        </w:trPr>
        <w:tc>
          <w:tcPr>
            <w:tcW w:w="906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 w:rsidP="00303D64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Secondary School and İmam </w:t>
            </w:r>
            <w:proofErr w:type="spellStart"/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Hatip</w:t>
            </w:r>
            <w:proofErr w:type="spellEnd"/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Secondary School Course Book, Turkish 7, Ministry of National Education Publishing House</w:t>
            </w:r>
          </w:p>
        </w:tc>
        <w:tc>
          <w:tcPr>
            <w:tcW w:w="567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17</w:t>
            </w:r>
          </w:p>
        </w:tc>
      </w:tr>
      <w:tr w:rsidR="00D93FA8" w:rsidRPr="00BB77DA" w:rsidTr="009F49DC">
        <w:trPr>
          <w:trHeight w:val="170"/>
        </w:trPr>
        <w:tc>
          <w:tcPr>
            <w:tcW w:w="906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lastRenderedPageBreak/>
              <w:t xml:space="preserve">Secondary School and İmam </w:t>
            </w:r>
            <w:proofErr w:type="spellStart"/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Hatip</w:t>
            </w:r>
            <w:proofErr w:type="spellEnd"/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</w:t>
            </w:r>
            <w:r w:rsidR="00024A8D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(Religious)</w:t>
            </w:r>
            <w:r w:rsidR="00024A8D"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</w:t>
            </w: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Secondary School Course Book, Turkish 8, Ministry of National Education Publishing House</w:t>
            </w:r>
          </w:p>
        </w:tc>
        <w:tc>
          <w:tcPr>
            <w:tcW w:w="567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17</w:t>
            </w:r>
          </w:p>
        </w:tc>
      </w:tr>
      <w:tr w:rsidR="00D93FA8" w:rsidRPr="00BB77DA" w:rsidTr="009F49DC">
        <w:trPr>
          <w:trHeight w:val="170"/>
        </w:trPr>
        <w:tc>
          <w:tcPr>
            <w:tcW w:w="9067" w:type="dxa"/>
            <w:tcBorders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19"/>
                <w:szCs w:val="19"/>
                <w:lang w:val="en-GB"/>
              </w:rPr>
              <w:t xml:space="preserve">Secondary School and İmam </w:t>
            </w:r>
            <w:proofErr w:type="spellStart"/>
            <w:r w:rsidRPr="00BB77DA">
              <w:rPr>
                <w:rFonts w:ascii="Arial Narrow" w:eastAsia="Arial Narrow" w:hAnsi="Arial Narrow" w:cs="Arial Narrow"/>
                <w:sz w:val="19"/>
                <w:szCs w:val="19"/>
                <w:lang w:val="en-GB"/>
              </w:rPr>
              <w:t>Hatip</w:t>
            </w:r>
            <w:proofErr w:type="spellEnd"/>
            <w:r w:rsidRPr="00BB77DA">
              <w:rPr>
                <w:rFonts w:ascii="Arial Narrow" w:eastAsia="Arial Narrow" w:hAnsi="Arial Narrow" w:cs="Arial Narrow"/>
                <w:sz w:val="19"/>
                <w:szCs w:val="19"/>
                <w:lang w:val="en-GB"/>
              </w:rPr>
              <w:t xml:space="preserve"> </w:t>
            </w:r>
            <w:r w:rsidR="00024A8D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(Religious)</w:t>
            </w:r>
            <w:r w:rsidR="00024A8D"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</w:t>
            </w:r>
            <w:r w:rsidRPr="00BB77DA">
              <w:rPr>
                <w:rFonts w:ascii="Arial Narrow" w:eastAsia="Arial Narrow" w:hAnsi="Arial Narrow" w:cs="Arial Narrow"/>
                <w:sz w:val="19"/>
                <w:szCs w:val="19"/>
                <w:lang w:val="en-GB"/>
              </w:rPr>
              <w:t>Secondary School Course Book, Atatürk's Principles and History of Turkish Revolution</w:t>
            </w:r>
            <w:r w:rsidR="00303D64">
              <w:rPr>
                <w:rFonts w:ascii="Arial Narrow" w:eastAsia="Arial Narrow" w:hAnsi="Arial Narrow" w:cs="Arial Narrow"/>
                <w:sz w:val="19"/>
                <w:szCs w:val="19"/>
                <w:lang w:val="en-GB"/>
              </w:rPr>
              <w:t xml:space="preserve"> 8</w:t>
            </w:r>
            <w:r w:rsidRPr="00BB77DA">
              <w:rPr>
                <w:rFonts w:ascii="Arial Narrow" w:eastAsia="Arial Narrow" w:hAnsi="Arial Narrow" w:cs="Arial Narrow"/>
                <w:sz w:val="19"/>
                <w:szCs w:val="19"/>
                <w:lang w:val="en-GB"/>
              </w:rPr>
              <w:t>, Ministry of National Education Publishing House</w:t>
            </w:r>
          </w:p>
        </w:tc>
        <w:tc>
          <w:tcPr>
            <w:tcW w:w="567" w:type="dxa"/>
            <w:gridSpan w:val="2"/>
            <w:tcBorders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28</w:t>
            </w:r>
          </w:p>
        </w:tc>
      </w:tr>
      <w:tr w:rsidR="00D93FA8" w:rsidRPr="00BB77DA" w:rsidTr="009F49DC">
        <w:trPr>
          <w:trHeight w:val="170"/>
        </w:trPr>
        <w:tc>
          <w:tcPr>
            <w:tcW w:w="9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shd w:val="clear" w:color="auto" w:fill="FFFFFF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Total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shd w:val="clear" w:color="auto" w:fill="FFFFFF"/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513</w:t>
            </w:r>
          </w:p>
        </w:tc>
      </w:tr>
      <w:tr w:rsidR="00D93FA8" w:rsidRPr="00BB77DA" w:rsidTr="009F49DC">
        <w:tc>
          <w:tcPr>
            <w:tcW w:w="90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3FA8" w:rsidRPr="00BB77DA" w:rsidRDefault="00D93FA8">
            <w:pPr>
              <w:rPr>
                <w:lang w:val="en-GB"/>
              </w:rPr>
            </w:pPr>
          </w:p>
        </w:tc>
        <w:tc>
          <w:tcPr>
            <w:tcW w:w="20" w:type="dxa"/>
            <w:vAlign w:val="center"/>
          </w:tcPr>
          <w:p w:rsidR="00D93FA8" w:rsidRPr="00BB77DA" w:rsidRDefault="00D93FA8">
            <w:pPr>
              <w:rPr>
                <w:lang w:val="en-GB"/>
              </w:rPr>
            </w:pPr>
          </w:p>
        </w:tc>
        <w:tc>
          <w:tcPr>
            <w:tcW w:w="0" w:type="auto"/>
            <w:vAlign w:val="center"/>
          </w:tcPr>
          <w:p w:rsidR="00D93FA8" w:rsidRPr="00BB77DA" w:rsidRDefault="00D93FA8">
            <w:pPr>
              <w:rPr>
                <w:lang w:val="en-GB"/>
              </w:rPr>
            </w:pPr>
          </w:p>
        </w:tc>
      </w:tr>
    </w:tbl>
    <w:p w:rsidR="00D93FA8" w:rsidRPr="00BB77DA" w:rsidRDefault="00BB77DA">
      <w:pPr>
        <w:rPr>
          <w:lang w:val="en-GB"/>
        </w:rPr>
      </w:pPr>
      <w:r w:rsidRPr="00BB77DA">
        <w:rPr>
          <w:rFonts w:ascii="Arial Narrow" w:eastAsia="Arial Narrow" w:hAnsi="Arial Narrow" w:cs="Arial Narrow"/>
          <w:lang w:val="en-GB"/>
        </w:rPr>
        <w:t> </w:t>
      </w:r>
    </w:p>
    <w:p w:rsidR="00D93FA8" w:rsidRPr="00537425" w:rsidRDefault="00BB77DA" w:rsidP="00537425">
      <w:pPr>
        <w:jc w:val="both"/>
        <w:rPr>
          <w:rFonts w:ascii="Arial Narrow" w:eastAsia="Arial Narrow" w:hAnsi="Arial Narrow" w:cs="Arial Narrow"/>
          <w:lang w:val="en-GB"/>
        </w:rPr>
      </w:pPr>
      <w:r w:rsidRPr="00537425">
        <w:rPr>
          <w:rFonts w:ascii="Arial Narrow" w:eastAsia="Arial Narrow" w:hAnsi="Arial Narrow" w:cs="Arial Narrow"/>
          <w:lang w:val="en-GB"/>
        </w:rPr>
        <w:t xml:space="preserve">Table 2 demonstrates that 26 course books were used while shaping the narrow program. The table also includes the distribution of the number of gains (513) according to the books. </w:t>
      </w:r>
    </w:p>
    <w:p w:rsidR="00D93FA8" w:rsidRPr="00BB77DA" w:rsidRDefault="00BB77DA">
      <w:pPr>
        <w:rPr>
          <w:lang w:val="en-GB"/>
        </w:rPr>
      </w:pPr>
      <w:r w:rsidRPr="00BB77DA">
        <w:rPr>
          <w:rFonts w:ascii="Arial Narrow" w:eastAsia="Arial Narrow" w:hAnsi="Arial Narrow" w:cs="Arial Narrow"/>
          <w:i/>
          <w:iCs/>
          <w:lang w:val="en-GB"/>
        </w:rPr>
        <w:t> </w:t>
      </w:r>
    </w:p>
    <w:p w:rsidR="00D93FA8" w:rsidRPr="00B43E60" w:rsidRDefault="00BB77DA">
      <w:pPr>
        <w:rPr>
          <w:rFonts w:ascii="Arial Narrow" w:eastAsia="Arial Narrow" w:hAnsi="Arial Narrow" w:cs="Arial Narrow"/>
          <w:i/>
          <w:lang w:val="en-GB"/>
        </w:rPr>
      </w:pPr>
      <w:r w:rsidRPr="00BB77DA">
        <w:rPr>
          <w:rFonts w:ascii="Arial Narrow" w:eastAsia="Arial Narrow" w:hAnsi="Arial Narrow" w:cs="Arial Narrow"/>
          <w:i/>
          <w:iCs/>
          <w:lang w:val="en-GB"/>
        </w:rPr>
        <w:t xml:space="preserve">Table 3. </w:t>
      </w:r>
      <w:r w:rsidRPr="00B43E60">
        <w:rPr>
          <w:rFonts w:ascii="Arial Narrow" w:eastAsia="Arial Narrow" w:hAnsi="Arial Narrow" w:cs="Arial Narrow"/>
          <w:i/>
          <w:lang w:val="en-GB"/>
        </w:rPr>
        <w:t>Units Used in ALP and the Distribution of Gains in These Units</w:t>
      </w:r>
    </w:p>
    <w:p w:rsidR="00D93FA8" w:rsidRPr="00BB77DA" w:rsidRDefault="00BB77DA">
      <w:pPr>
        <w:rPr>
          <w:lang w:val="en-GB"/>
        </w:rPr>
      </w:pPr>
      <w:r w:rsidRPr="00BB77DA">
        <w:rPr>
          <w:rFonts w:ascii="Arial Narrow" w:eastAsia="Arial Narrow" w:hAnsi="Arial Narrow" w:cs="Arial Narrow"/>
          <w:lang w:val="en-GB"/>
        </w:rPr>
        <w:t> </w:t>
      </w:r>
    </w:p>
    <w:tbl>
      <w:tblPr>
        <w:tblW w:w="9805" w:type="dxa"/>
        <w:tblInd w:w="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300"/>
      </w:tblGrid>
      <w:tr w:rsidR="00D93FA8" w:rsidRPr="00BB77DA">
        <w:trPr>
          <w:trHeight w:val="170"/>
        </w:trPr>
        <w:tc>
          <w:tcPr>
            <w:tcW w:w="850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90708F">
            <w:pPr>
              <w:rPr>
                <w:lang w:val="en-GB"/>
              </w:rPr>
            </w:pPr>
            <w:r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Course</w:t>
            </w:r>
            <w:r w:rsidR="00BB77DA"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/Unit</w:t>
            </w:r>
          </w:p>
        </w:tc>
        <w:tc>
          <w:tcPr>
            <w:tcW w:w="13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Gain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Borders>
              <w:top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          Sciences</w:t>
            </w:r>
          </w:p>
        </w:tc>
        <w:tc>
          <w:tcPr>
            <w:tcW w:w="1300" w:type="dxa"/>
            <w:tcBorders>
              <w:top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143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Types of bulb connections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4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Acids and Bases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4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Lunar Movement and Phases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Mirrors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Pressure/Physics Events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Basic Electric Circuits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I and my Surroundings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4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Food Chain and Energy Flow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Nutrients and Their Properties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4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Conscious Consumers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Reproduction, Growth and Development in Plants and Animals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Urinary System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Living Creatures and Life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Let's Get to Know Living Creatures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Moving and Stopping Objects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Sounds Around Us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3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 w:rsidP="00DD2656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Let's Get to Know </w:t>
            </w:r>
            <w:r w:rsidR="00DD2656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Living Things</w:t>
            </w: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Around Us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Controlling and Regulatory Systems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3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 w:rsidP="00DD2656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Support and </w:t>
            </w:r>
            <w:r w:rsidR="00DD2656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Movement</w:t>
            </w: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System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 w:rsidP="00DD2656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Symbolic </w:t>
            </w:r>
            <w:r w:rsidR="00DD2656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Representation</w:t>
            </w: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of Circuit Elements and Circuit Diagrams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DNA and Genetic Code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3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Circulatory System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3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Sensory Organs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Sensory Organs and Their Duties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 w:rsidP="00DD2656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Movements of </w:t>
            </w:r>
            <w:r w:rsidR="00DD2656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the Earth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Shape of the Earth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Structure of the Earth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Transformation of Electrical Energy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4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Electrical Tools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4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Energy Transformations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Domestic Waste and Recycling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Physical and Chemical Changes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Solar System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Beyond the Solar System: Celestial Bodies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3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Solar and Lunar Eclipses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Structure and Properties of the Sun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3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 w:rsidP="00DD2656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Cells and </w:t>
            </w:r>
            <w:r w:rsidR="00D66EFB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Cellular </w:t>
            </w: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Divisions / Living </w:t>
            </w:r>
            <w:r w:rsidR="00DD2656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Things</w:t>
            </w: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and </w:t>
            </w:r>
            <w:r w:rsidR="00DD2656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Life Learning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The Role of Light in Vision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Refraction of Light and Lenses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Light Absorption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4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D66EFB">
            <w:pPr>
              <w:rPr>
                <w:lang w:val="en-GB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Propagation</w:t>
            </w:r>
            <w:r w:rsidR="00BB77DA"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of Light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lastRenderedPageBreak/>
              <w:t>Conductive and Insulating Agents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Human and Environmental Relations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3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Reproduction, Growth and Development in Humans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3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Mixtures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Measurement of Force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Relationship Between Mass and Weight 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Change of State in Matter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States of Matter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Change of Matter with Heat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Particulate Structure of Matter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5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Physical Properties of Matter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 w:rsidP="00D66EFB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Seasons and Climate/</w:t>
            </w:r>
            <w:r w:rsidR="00D66EFB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Earth</w:t>
            </w: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and Universe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Force Applied by Magnets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3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Mitosis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Periodic System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Pure Matter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Sound Pollution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3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The Role of Sound in Hearing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Propagation of Sound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Digestive System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 w:rsidP="00E53007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Health of </w:t>
            </w:r>
            <w:r w:rsidR="00E53007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the Body’s </w:t>
            </w: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Systems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Respiratory System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Frictional Force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Suitable Lighting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 w:rsidP="00D66EFB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Movement Properties of </w:t>
            </w:r>
            <w:r w:rsidR="00D66EFB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Living Things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Destructive Nature Events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 xml:space="preserve">          Mathematics 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158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Angles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Area Measurement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3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Division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4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Algebraic Expressions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3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Algebraic Expressions and Identities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Multipliers and Multiples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5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Multiplication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7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Circle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Circle and Disc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3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Measurement of Circumference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3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Subtraction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7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Polygons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Natural Numbers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20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Operations with Natural Numbers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6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Linear Equations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Equality and Equation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4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Inequalities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proofErr w:type="spellStart"/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Equinumerous</w:t>
            </w:r>
            <w:r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ity</w:t>
            </w:r>
            <w:proofErr w:type="spellEnd"/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and Similarity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Geometric Objects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5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Geometrical Shapes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Square-</w:t>
            </w:r>
            <w:proofErr w:type="spellStart"/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root</w:t>
            </w:r>
            <w:proofErr w:type="spellEnd"/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 Expressions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5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Fractions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9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Operations with Fractions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5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Decimal Impressions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4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Rate and Proportion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3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Our Money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Rational numbers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Operations with Rational Numbers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Measurement of Liquids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lastRenderedPageBreak/>
              <w:t>Whole Numbers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Operations with Whole Numbers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3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Weighing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Basic Geometric Concepts and Drawings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Addition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10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Spatial Relations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Measurement of Length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7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Triangles and Rectangles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3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Triangles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3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Exponential Expressions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Data Analysis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Data Evaluation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3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Percentages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3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Measurement of Time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4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          Social Sciences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22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Life in Nature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4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Life at Home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Safe Life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3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Life in our School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3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Healthy life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3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Life in Turkey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7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          Social Studies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75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Science, Technology and Society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6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Individual and Society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10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Active Citizenship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11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People, Places and Surroundings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14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Culture and Heritage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12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Global Links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11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Production, Distribution and Consumption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11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          Atatürk's Principles and History of Turkish Revolution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28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Turkish Foreign Policy in Atatürk's Period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3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Atatürk's Death and Aftermath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Atatürk's Principles and Turkey Becoming Contemporary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8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A Hero Is Born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3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Democratization Efforts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A National Legend: Freedom or Death!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5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National Awakening: Steps towards Independence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7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          Turkish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87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Listening-Watching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18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Talking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12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Reading</w:t>
            </w:r>
          </w:p>
        </w:tc>
        <w:tc>
          <w:tcPr>
            <w:tcW w:w="13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36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Borders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Writing</w:t>
            </w:r>
          </w:p>
        </w:tc>
        <w:tc>
          <w:tcPr>
            <w:tcW w:w="1300" w:type="dxa"/>
            <w:tcBorders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21</w:t>
            </w:r>
          </w:p>
        </w:tc>
      </w:tr>
      <w:tr w:rsidR="00D93FA8" w:rsidRPr="00BB77DA">
        <w:trPr>
          <w:trHeight w:val="170"/>
        </w:trPr>
        <w:tc>
          <w:tcPr>
            <w:tcW w:w="850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          Total</w:t>
            </w:r>
          </w:p>
        </w:tc>
        <w:tc>
          <w:tcPr>
            <w:tcW w:w="13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FA8" w:rsidRPr="00BB77DA" w:rsidRDefault="00BB77DA">
            <w:pPr>
              <w:jc w:val="right"/>
              <w:rPr>
                <w:lang w:val="en-GB"/>
              </w:rPr>
            </w:pPr>
            <w:r w:rsidRPr="00BB77DA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GB"/>
              </w:rPr>
              <w:t>513</w:t>
            </w:r>
          </w:p>
        </w:tc>
      </w:tr>
    </w:tbl>
    <w:p w:rsidR="00D93FA8" w:rsidRPr="00BB77DA" w:rsidRDefault="00BB77DA">
      <w:pPr>
        <w:rPr>
          <w:lang w:val="en-GB"/>
        </w:rPr>
      </w:pPr>
      <w:r w:rsidRPr="00BB77DA">
        <w:rPr>
          <w:rFonts w:ascii="Arial Narrow" w:eastAsia="Arial Narrow" w:hAnsi="Arial Narrow" w:cs="Arial Narrow"/>
          <w:i/>
          <w:iCs/>
          <w:lang w:val="en-GB"/>
        </w:rPr>
        <w:t> </w:t>
      </w:r>
    </w:p>
    <w:p w:rsidR="00D93FA8" w:rsidRPr="00BB77DA" w:rsidRDefault="00BB77DA" w:rsidP="00024A8D">
      <w:pPr>
        <w:jc w:val="both"/>
        <w:rPr>
          <w:lang w:val="en-GB"/>
        </w:rPr>
      </w:pPr>
      <w:r w:rsidRPr="00537425">
        <w:rPr>
          <w:rFonts w:ascii="Arial Narrow" w:eastAsia="Arial Narrow" w:hAnsi="Arial Narrow" w:cs="Arial Narrow"/>
          <w:lang w:val="en-GB"/>
        </w:rPr>
        <w:t xml:space="preserve">Table 3 demonstrates the distribution of number of gains according to fields and units. </w:t>
      </w:r>
      <w:r w:rsidR="008A7670">
        <w:rPr>
          <w:rFonts w:ascii="Arial Narrow" w:eastAsia="Arial Narrow" w:hAnsi="Arial Narrow" w:cs="Arial Narrow"/>
          <w:lang w:val="en-GB"/>
        </w:rPr>
        <w:t>As it is</w:t>
      </w:r>
      <w:r w:rsidR="00B94FE6">
        <w:rPr>
          <w:rFonts w:ascii="Arial Narrow" w:eastAsia="Arial Narrow" w:hAnsi="Arial Narrow" w:cs="Arial Narrow"/>
          <w:lang w:val="en-GB"/>
        </w:rPr>
        <w:t xml:space="preserve"> seen, mathematics</w:t>
      </w:r>
      <w:r w:rsidRPr="00537425">
        <w:rPr>
          <w:rFonts w:ascii="Arial Narrow" w:eastAsia="Arial Narrow" w:hAnsi="Arial Narrow" w:cs="Arial Narrow"/>
          <w:lang w:val="en-GB"/>
        </w:rPr>
        <w:t xml:space="preserve"> units and gains dominate the table. List of selected gains </w:t>
      </w:r>
      <w:r w:rsidR="00B94FE6">
        <w:rPr>
          <w:rFonts w:ascii="Arial Narrow" w:eastAsia="Arial Narrow" w:hAnsi="Arial Narrow" w:cs="Arial Narrow"/>
          <w:lang w:val="en-GB"/>
        </w:rPr>
        <w:t>for</w:t>
      </w:r>
      <w:r w:rsidRPr="00537425">
        <w:rPr>
          <w:rFonts w:ascii="Arial Narrow" w:eastAsia="Arial Narrow" w:hAnsi="Arial Narrow" w:cs="Arial Narrow"/>
          <w:lang w:val="en-GB"/>
        </w:rPr>
        <w:t xml:space="preserve"> the narrow program can be found in </w:t>
      </w:r>
      <w:r w:rsidR="0099151D">
        <w:rPr>
          <w:rFonts w:ascii="Arial Narrow" w:eastAsia="Arial Narrow" w:hAnsi="Arial Narrow" w:cs="Arial Narrow"/>
          <w:lang w:val="en-GB"/>
        </w:rPr>
        <w:t xml:space="preserve">Annex 1. The </w:t>
      </w:r>
      <w:r w:rsidR="00447692">
        <w:rPr>
          <w:rFonts w:ascii="Arial Narrow" w:eastAsia="Arial Narrow" w:hAnsi="Arial Narrow" w:cs="Arial Narrow"/>
          <w:lang w:val="en-GB"/>
        </w:rPr>
        <w:t xml:space="preserve">remainder </w:t>
      </w:r>
      <w:r w:rsidR="0099151D">
        <w:rPr>
          <w:rFonts w:ascii="Arial Narrow" w:eastAsia="Arial Narrow" w:hAnsi="Arial Narrow" w:cs="Arial Narrow"/>
          <w:lang w:val="en-GB"/>
        </w:rPr>
        <w:t xml:space="preserve">of </w:t>
      </w:r>
      <w:r w:rsidR="00447692">
        <w:rPr>
          <w:rFonts w:ascii="Arial Narrow" w:eastAsia="Arial Narrow" w:hAnsi="Arial Narrow" w:cs="Arial Narrow"/>
          <w:lang w:val="en-GB"/>
        </w:rPr>
        <w:t xml:space="preserve">the </w:t>
      </w:r>
      <w:r w:rsidR="0099151D">
        <w:rPr>
          <w:rFonts w:ascii="Arial Narrow" w:eastAsia="Arial Narrow" w:hAnsi="Arial Narrow" w:cs="Arial Narrow"/>
          <w:lang w:val="en-GB"/>
        </w:rPr>
        <w:t>selected</w:t>
      </w:r>
      <w:r w:rsidRPr="00537425">
        <w:rPr>
          <w:rFonts w:ascii="Arial Narrow" w:eastAsia="Arial Narrow" w:hAnsi="Arial Narrow" w:cs="Arial Narrow"/>
          <w:lang w:val="en-GB"/>
        </w:rPr>
        <w:t xml:space="preserve"> gains is 491 after </w:t>
      </w:r>
      <w:r w:rsidR="00447692">
        <w:rPr>
          <w:rFonts w:ascii="Arial Narrow" w:eastAsia="Arial Narrow" w:hAnsi="Arial Narrow" w:cs="Arial Narrow"/>
          <w:lang w:val="en-GB"/>
        </w:rPr>
        <w:t>removing the</w:t>
      </w:r>
      <w:r w:rsidRPr="00537425">
        <w:rPr>
          <w:rFonts w:ascii="Arial Narrow" w:eastAsia="Arial Narrow" w:hAnsi="Arial Narrow" w:cs="Arial Narrow"/>
          <w:lang w:val="en-GB"/>
        </w:rPr>
        <w:t xml:space="preserve"> gains </w:t>
      </w:r>
      <w:r w:rsidR="00447692">
        <w:rPr>
          <w:rFonts w:ascii="Arial Narrow" w:eastAsia="Arial Narrow" w:hAnsi="Arial Narrow" w:cs="Arial Narrow"/>
          <w:lang w:val="en-GB"/>
        </w:rPr>
        <w:t xml:space="preserve">that are </w:t>
      </w:r>
      <w:r w:rsidRPr="00537425">
        <w:rPr>
          <w:rFonts w:ascii="Arial Narrow" w:eastAsia="Arial Narrow" w:hAnsi="Arial Narrow" w:cs="Arial Narrow"/>
          <w:lang w:val="en-GB"/>
        </w:rPr>
        <w:t>mentioned multiple times. Teacher</w:t>
      </w:r>
      <w:r w:rsidR="008A7670">
        <w:rPr>
          <w:rFonts w:ascii="Arial Narrow" w:eastAsia="Arial Narrow" w:hAnsi="Arial Narrow" w:cs="Arial Narrow"/>
          <w:lang w:val="en-GB"/>
        </w:rPr>
        <w:t>s to be involved in this programme</w:t>
      </w:r>
      <w:r w:rsidRPr="00537425">
        <w:rPr>
          <w:rFonts w:ascii="Arial Narrow" w:eastAsia="Arial Narrow" w:hAnsi="Arial Narrow" w:cs="Arial Narrow"/>
          <w:lang w:val="en-GB"/>
        </w:rPr>
        <w:t xml:space="preserve"> should </w:t>
      </w:r>
      <w:r w:rsidR="00447692">
        <w:rPr>
          <w:rFonts w:ascii="Arial Narrow" w:eastAsia="Arial Narrow" w:hAnsi="Arial Narrow" w:cs="Arial Narrow"/>
          <w:lang w:val="en-GB"/>
        </w:rPr>
        <w:t xml:space="preserve">particularly </w:t>
      </w:r>
      <w:r w:rsidRPr="00537425">
        <w:rPr>
          <w:rFonts w:ascii="Arial Narrow" w:eastAsia="Arial Narrow" w:hAnsi="Arial Narrow" w:cs="Arial Narrow"/>
          <w:lang w:val="en-GB"/>
        </w:rPr>
        <w:t>be briefed about the use of ALP</w:t>
      </w:r>
      <w:r w:rsidR="008A7670">
        <w:rPr>
          <w:rFonts w:ascii="Arial Narrow" w:eastAsia="Arial Narrow" w:hAnsi="Arial Narrow" w:cs="Arial Narrow"/>
          <w:lang w:val="en-GB"/>
        </w:rPr>
        <w:t xml:space="preserve"> curriculum</w:t>
      </w:r>
      <w:r w:rsidRPr="00537425">
        <w:rPr>
          <w:rFonts w:ascii="Arial Narrow" w:eastAsia="Arial Narrow" w:hAnsi="Arial Narrow" w:cs="Arial Narrow"/>
          <w:lang w:val="en-GB"/>
        </w:rPr>
        <w:t>.</w:t>
      </w:r>
      <w:r w:rsidR="00447692">
        <w:rPr>
          <w:rFonts w:ascii="Arial Narrow" w:eastAsia="Arial Narrow" w:hAnsi="Arial Narrow" w:cs="Arial Narrow"/>
          <w:lang w:val="en-GB"/>
        </w:rPr>
        <w:t xml:space="preserve"> </w:t>
      </w:r>
      <w:r w:rsidRPr="00537425">
        <w:rPr>
          <w:rFonts w:ascii="Arial Narrow" w:eastAsia="Arial Narrow" w:hAnsi="Arial Narrow" w:cs="Arial Narrow"/>
          <w:lang w:val="en-GB"/>
        </w:rPr>
        <w:t xml:space="preserve">This briefing should stress the fact that the aim is to </w:t>
      </w:r>
      <w:r w:rsidR="00447692">
        <w:rPr>
          <w:rFonts w:ascii="Arial Narrow" w:eastAsia="Arial Narrow" w:hAnsi="Arial Narrow" w:cs="Arial Narrow"/>
          <w:lang w:val="en-GB"/>
        </w:rPr>
        <w:t>enable</w:t>
      </w:r>
      <w:r w:rsidRPr="00537425">
        <w:rPr>
          <w:rFonts w:ascii="Arial Narrow" w:eastAsia="Arial Narrow" w:hAnsi="Arial Narrow" w:cs="Arial Narrow"/>
          <w:lang w:val="en-GB"/>
        </w:rPr>
        <w:t xml:space="preserve"> ALP students </w:t>
      </w:r>
      <w:r w:rsidR="00447692">
        <w:rPr>
          <w:rFonts w:ascii="Arial Narrow" w:eastAsia="Arial Narrow" w:hAnsi="Arial Narrow" w:cs="Arial Narrow"/>
          <w:lang w:val="en-GB"/>
        </w:rPr>
        <w:t xml:space="preserve">attain </w:t>
      </w:r>
      <w:r w:rsidRPr="00537425">
        <w:rPr>
          <w:rFonts w:ascii="Arial Narrow" w:eastAsia="Arial Narrow" w:hAnsi="Arial Narrow" w:cs="Arial Narrow"/>
          <w:lang w:val="en-GB"/>
        </w:rPr>
        <w:t>the same level of their peers in the formal education syste</w:t>
      </w:r>
      <w:r w:rsidR="00447692">
        <w:rPr>
          <w:rFonts w:ascii="Arial Narrow" w:eastAsia="Arial Narrow" w:hAnsi="Arial Narrow" w:cs="Arial Narrow"/>
          <w:lang w:val="en-GB"/>
        </w:rPr>
        <w:t>m in terms of educational gains</w:t>
      </w:r>
      <w:r w:rsidRPr="00537425">
        <w:rPr>
          <w:rFonts w:ascii="Arial Narrow" w:eastAsia="Arial Narrow" w:hAnsi="Arial Narrow" w:cs="Arial Narrow"/>
          <w:lang w:val="en-GB"/>
        </w:rPr>
        <w:t xml:space="preserve"> and </w:t>
      </w:r>
      <w:r w:rsidR="00DA1B1C">
        <w:rPr>
          <w:rFonts w:ascii="Arial Narrow" w:eastAsia="Arial Narrow" w:hAnsi="Arial Narrow" w:cs="Arial Narrow"/>
          <w:lang w:val="en-GB"/>
        </w:rPr>
        <w:t>then</w:t>
      </w:r>
      <w:r w:rsidRPr="00537425">
        <w:rPr>
          <w:rFonts w:ascii="Arial Narrow" w:eastAsia="Arial Narrow" w:hAnsi="Arial Narrow" w:cs="Arial Narrow"/>
          <w:lang w:val="en-GB"/>
        </w:rPr>
        <w:t xml:space="preserve"> to </w:t>
      </w:r>
      <w:r w:rsidR="005B699E">
        <w:rPr>
          <w:rFonts w:ascii="Arial Narrow" w:eastAsia="Arial Narrow" w:hAnsi="Arial Narrow" w:cs="Arial Narrow"/>
          <w:lang w:val="en-GB"/>
        </w:rPr>
        <w:t>refer</w:t>
      </w:r>
      <w:r w:rsidRPr="00537425">
        <w:rPr>
          <w:rFonts w:ascii="Arial Narrow" w:eastAsia="Arial Narrow" w:hAnsi="Arial Narrow" w:cs="Arial Narrow"/>
          <w:lang w:val="en-GB"/>
        </w:rPr>
        <w:t xml:space="preserve"> them to the relevant formal education system after they receive their </w:t>
      </w:r>
      <w:bookmarkStart w:id="1" w:name="_GoBack"/>
      <w:bookmarkEnd w:id="1"/>
      <w:r w:rsidRPr="00537425">
        <w:rPr>
          <w:rFonts w:ascii="Arial Narrow" w:eastAsia="Arial Narrow" w:hAnsi="Arial Narrow" w:cs="Arial Narrow"/>
          <w:lang w:val="en-GB"/>
        </w:rPr>
        <w:t xml:space="preserve">documents from equivalence commissions. </w:t>
      </w:r>
      <w:r w:rsidRPr="00BB77DA">
        <w:rPr>
          <w:rFonts w:ascii="Arial Narrow" w:eastAsia="Arial Narrow" w:hAnsi="Arial Narrow" w:cs="Arial Narrow"/>
          <w:lang w:val="en-GB"/>
        </w:rPr>
        <w:t xml:space="preserve">Therefore, there should be an emphasis on the plan to integrate the students </w:t>
      </w:r>
      <w:r w:rsidR="00DA1B1C">
        <w:rPr>
          <w:rFonts w:ascii="Arial Narrow" w:eastAsia="Arial Narrow" w:hAnsi="Arial Narrow" w:cs="Arial Narrow"/>
          <w:lang w:val="en-GB"/>
        </w:rPr>
        <w:t>in</w:t>
      </w:r>
      <w:r w:rsidRPr="00BB77DA">
        <w:rPr>
          <w:rFonts w:ascii="Arial Narrow" w:eastAsia="Arial Narrow" w:hAnsi="Arial Narrow" w:cs="Arial Narrow"/>
          <w:lang w:val="en-GB"/>
        </w:rPr>
        <w:t xml:space="preserve">to the formal education system </w:t>
      </w:r>
      <w:r w:rsidR="00DA1B1C" w:rsidRPr="00BB77DA">
        <w:rPr>
          <w:rFonts w:ascii="Arial Narrow" w:eastAsia="Arial Narrow" w:hAnsi="Arial Narrow" w:cs="Arial Narrow"/>
          <w:lang w:val="en-GB"/>
        </w:rPr>
        <w:t xml:space="preserve">through ALP </w:t>
      </w:r>
      <w:r w:rsidRPr="00BB77DA">
        <w:rPr>
          <w:rFonts w:ascii="Arial Narrow" w:eastAsia="Arial Narrow" w:hAnsi="Arial Narrow" w:cs="Arial Narrow"/>
          <w:lang w:val="en-GB"/>
        </w:rPr>
        <w:t>according to their ages and level of education.</w:t>
      </w:r>
      <w:r w:rsidR="00DA1B1C">
        <w:rPr>
          <w:rFonts w:ascii="Arial Narrow" w:eastAsia="Arial Narrow" w:hAnsi="Arial Narrow" w:cs="Arial Narrow"/>
          <w:lang w:val="en-GB"/>
        </w:rPr>
        <w:t xml:space="preserve"> </w:t>
      </w:r>
    </w:p>
    <w:sectPr w:rsidR="00D93FA8" w:rsidRPr="00BB77DA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FA8"/>
    <w:rsid w:val="00000C47"/>
    <w:rsid w:val="00024A8D"/>
    <w:rsid w:val="000B4488"/>
    <w:rsid w:val="00303D64"/>
    <w:rsid w:val="003B5668"/>
    <w:rsid w:val="00447692"/>
    <w:rsid w:val="004F3228"/>
    <w:rsid w:val="00537425"/>
    <w:rsid w:val="005B699E"/>
    <w:rsid w:val="005F341C"/>
    <w:rsid w:val="006D01D9"/>
    <w:rsid w:val="007B1EE3"/>
    <w:rsid w:val="00895DAC"/>
    <w:rsid w:val="008A7670"/>
    <w:rsid w:val="008D6ADB"/>
    <w:rsid w:val="008E0693"/>
    <w:rsid w:val="0090708F"/>
    <w:rsid w:val="0099151D"/>
    <w:rsid w:val="009F49DC"/>
    <w:rsid w:val="009F5E6C"/>
    <w:rsid w:val="00A101A1"/>
    <w:rsid w:val="00A40684"/>
    <w:rsid w:val="00A97A6E"/>
    <w:rsid w:val="00B351EB"/>
    <w:rsid w:val="00B43E60"/>
    <w:rsid w:val="00B94FE6"/>
    <w:rsid w:val="00BB77DA"/>
    <w:rsid w:val="00BD2262"/>
    <w:rsid w:val="00C14D97"/>
    <w:rsid w:val="00CC47EE"/>
    <w:rsid w:val="00CF31E6"/>
    <w:rsid w:val="00D66EFB"/>
    <w:rsid w:val="00D93FA8"/>
    <w:rsid w:val="00DA0CA1"/>
    <w:rsid w:val="00DA1B1C"/>
    <w:rsid w:val="00DD2656"/>
    <w:rsid w:val="00E0100D"/>
    <w:rsid w:val="00E44C2B"/>
    <w:rsid w:val="00E53007"/>
    <w:rsid w:val="00E8055D"/>
    <w:rsid w:val="00E94306"/>
    <w:rsid w:val="00ED7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7E926"/>
  <w15:docId w15:val="{108F486F-FBED-4375-AADB-670174C4E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5BCE"/>
    <w:rPr>
      <w:sz w:val="24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b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b/>
      <w:bCs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b/>
      <w:bCs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6.xml"/><Relationship Id="rId5" Type="http://schemas.openxmlformats.org/officeDocument/2006/relationships/theme" Target="theme/theme1.xml"/><Relationship Id="rId10" Type="http://schemas.openxmlformats.org/officeDocument/2006/relationships/customXml" Target="../customXml/item5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CFEA9EFC6A37AC44B85A26E8DC27733C" ma:contentTypeVersion="39" ma:contentTypeDescription="" ma:contentTypeScope="" ma:versionID="7a2f428e6f13373d079957769b0c6d43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http://schemas.microsoft.com/sharepoint/v4" xmlns:ns5="731ff1dd-bd8e-4c24-a202-54f8e865ef07" xmlns:ns6="80fd990d-6864-4ea4-bcd0-cdb4a3415a0e" targetNamespace="http://schemas.microsoft.com/office/2006/metadata/properties" ma:root="true" ma:fieldsID="43eb293232adc88487e17ffc967f4c7e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http://schemas.microsoft.com/sharepoint/v4"/>
    <xsd:import namespace="731ff1dd-bd8e-4c24-a202-54f8e865ef07"/>
    <xsd:import namespace="80fd990d-6864-4ea4-bcd0-cdb4a3415a0e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4:IconOverlay" minOccurs="0"/>
                <xsd:element ref="ns1:_vti_ItemDeclaredRecord" minOccurs="0"/>
                <xsd:element ref="ns1:_vti_ItemHoldRecordStatus" minOccurs="0"/>
                <xsd:element ref="ns5:TaxKeywordTaxHTField" minOccurs="0"/>
                <xsd:element ref="ns6:MediaServiceMetadata" minOccurs="0"/>
                <xsd:element ref="ns6:MediaServiceFastMetadata" minOccurs="0"/>
                <xsd:element ref="ns6:MediaServiceAutoTags" minOccurs="0"/>
                <xsd:element ref="ns6:MediaServiceOCR" minOccurs="0"/>
                <xsd:element ref="ns6:MediaServiceGenerationTime" minOccurs="0"/>
                <xsd:element ref="ns6:MediaServiceEventHashCode" minOccurs="0"/>
                <xsd:element ref="ns6:MediaServiceDateTaken" minOccurs="0"/>
                <xsd:element ref="ns6:MediaServiceLocation" minOccurs="0"/>
                <xsd:element ref="ns5:SharedWithUsers" minOccurs="0"/>
                <xsd:element ref="ns5:SharedWithDetails" minOccurs="0"/>
                <xsd:element ref="ns6:MediaServiceAutoKeyPoints" minOccurs="0"/>
                <xsd:element ref="ns6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27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28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259;#Turkey-4350|f1d77f1c-64d5-4405-826d-2eda2508ba1b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9eb66395-d17e-4f2b-b6c4-b582d93f67fc}" ma:internalName="TaxCatchAllLabel" ma:readOnly="true" ma:showField="CatchAllDataLabel" ma:web="731ff1dd-bd8e-4c24-a202-54f8e865ef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9eb66395-d17e-4f2b-b6c4-b582d93f67fc}" ma:internalName="TaxCatchAll" ma:showField="CatchAllData" ma:web="731ff1dd-bd8e-4c24-a202-54f8e865ef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6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1ff1dd-bd8e-4c24-a202-54f8e865ef07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29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3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fd990d-6864-4ea4-bcd0-cdb4a3415a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3" nillable="true" ma:displayName="Tags" ma:internalName="MediaServiceAutoTags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8" nillable="true" ma:displayName="Location" ma:internalName="MediaServiceLocation" ma:readOnly="true">
      <xsd:simpleType>
        <xsd:restriction base="dms:Text"/>
      </xsd:simpleType>
    </xsd:element>
    <xsd:element name="MediaServiceAutoKeyPoints" ma:index="4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3.xml><?xml version="1.0" encoding="utf-8"?>
<?mso-contentType ?>
<spe:Receivers xmlns:spe="http://schemas.microsoft.com/sharepoint/events"/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259</Value>
    </TaxCatchAll>
    <TaxKeywordTaxHTField xmlns="731ff1dd-bd8e-4c24-a202-54f8e865ef07">
      <Terms xmlns="http://schemas.microsoft.com/office/infopath/2007/PartnerControls"/>
    </TaxKeywordTaxHTField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Turkey-4350</TermName>
          <TermId xmlns="http://schemas.microsoft.com/office/infopath/2007/PartnerControls">f1d77f1c-64d5-4405-826d-2eda2508ba1b</TermId>
        </TermInfo>
      </Terms>
    </ga975397408f43e4b84ec8e5a598e523>
    <k8c968e8c72a4eda96b7e8fdbe192be2 xmlns="ca283e0b-db31-4043-a2ef-b80661bf084a">
      <Terms xmlns="http://schemas.microsoft.com/office/infopath/2007/PartnerControls"/>
    </k8c968e8c72a4eda96b7e8fdbe192be2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h6a71f3e574e4344bc34f3fc9dd20054 xmlns="ca283e0b-db31-4043-a2ef-b80661bf084a">
      <Terms xmlns="http://schemas.microsoft.com/office/infopath/2007/PartnerControls"/>
    </h6a71f3e574e4344bc34f3fc9dd20054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</documentManagement>
</p:properties>
</file>

<file path=customXml/itemProps1.xml><?xml version="1.0" encoding="utf-8"?>
<ds:datastoreItem xmlns:ds="http://schemas.openxmlformats.org/officeDocument/2006/customXml" ds:itemID="{A1079F5F-5780-4B6B-8284-D66E2FF8C297}"/>
</file>

<file path=customXml/itemProps2.xml><?xml version="1.0" encoding="utf-8"?>
<ds:datastoreItem xmlns:ds="http://schemas.openxmlformats.org/officeDocument/2006/customXml" ds:itemID="{992D893A-9533-46DC-A4D3-F08EECAA39FC}"/>
</file>

<file path=customXml/itemProps3.xml><?xml version="1.0" encoding="utf-8"?>
<ds:datastoreItem xmlns:ds="http://schemas.openxmlformats.org/officeDocument/2006/customXml" ds:itemID="{BE2BC42D-D287-46E9-8213-4B4FA413AA9C}"/>
</file>

<file path=customXml/itemProps4.xml><?xml version="1.0" encoding="utf-8"?>
<ds:datastoreItem xmlns:ds="http://schemas.openxmlformats.org/officeDocument/2006/customXml" ds:itemID="{48BC7A30-2A3C-4182-983C-B5412CF2164B}"/>
</file>

<file path=customXml/itemProps5.xml><?xml version="1.0" encoding="utf-8"?>
<ds:datastoreItem xmlns:ds="http://schemas.openxmlformats.org/officeDocument/2006/customXml" ds:itemID="{11B0C669-253E-463F-9E52-B74E1EE0D6D2}"/>
</file>

<file path=customXml/itemProps6.xml><?xml version="1.0" encoding="utf-8"?>
<ds:datastoreItem xmlns:ds="http://schemas.openxmlformats.org/officeDocument/2006/customXml" ds:itemID="{D0408A04-F701-46CF-97DD-983310E795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5</Pages>
  <Words>1698</Words>
  <Characters>9684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MERVE</dc:creator>
  <cp:lastModifiedBy>Gozde Ozturk Nur</cp:lastModifiedBy>
  <cp:revision>51</cp:revision>
  <dcterms:created xsi:type="dcterms:W3CDTF">2018-11-30T20:16:00Z</dcterms:created>
  <dcterms:modified xsi:type="dcterms:W3CDTF">2018-12-03T07:57:00Z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0x0101009BA85F8052A6DA4FA3E31FF9F74C697000CFEA9EFC6A37AC44B85A26E8DC27733C</vt:lpwstr>
  </property>
</Properties>
</file>