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Scope of work: </w:t>
      </w:r>
    </w:p>
    <w:p w:rsidR="00000000" w:rsidDel="00000000" w:rsidP="00000000" w:rsidRDefault="00000000" w:rsidRPr="00000000" w14:paraId="00000002">
      <w:pPr>
        <w:keepNext w:val="1"/>
        <w:keepLines w:val="1"/>
        <w:spacing w:after="240" w:before="36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Fonts w:ascii="Calibri" w:cs="Calibri" w:eastAsia="Calibri" w:hAnsi="Calibri"/>
          <w:sz w:val="22"/>
          <w:szCs w:val="22"/>
          <w:rtl w:val="0"/>
        </w:rPr>
        <w:t xml:space="preserve">to</w:t>
      </w:r>
      <w:r w:rsidDel="00000000" w:rsidR="00000000" w:rsidRPr="00000000">
        <w:rPr>
          <w:rFonts w:ascii="Calibri" w:cs="Calibri" w:eastAsia="Calibri" w:hAnsi="Calibri"/>
          <w:color w:val="000000"/>
          <w:sz w:val="22"/>
          <w:szCs w:val="22"/>
          <w:rtl w:val="0"/>
        </w:rPr>
        <w:t xml:space="preserve"> Al-Jumhori Hospital - Al-Mahweet city in Yemen.</w:t>
      </w:r>
    </w:p>
    <w:p w:rsidR="00000000" w:rsidDel="00000000" w:rsidP="00000000" w:rsidRDefault="00000000" w:rsidRPr="00000000" w14:paraId="0000000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Schedule of Requirements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43.0" w:type="dxa"/>
        <w:jc w:val="left"/>
        <w:tblInd w:w="0.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526"/>
        <w:gridCol w:w="8217"/>
        <w:tblGridChange w:id="0">
          <w:tblGrid>
            <w:gridCol w:w="1526"/>
            <w:gridCol w:w="8217"/>
          </w:tblGrid>
        </w:tblGridChange>
      </w:tblGrid>
      <w:tr>
        <w:trPr>
          <w:trHeight w:val="458" w:hRule="atLeast"/>
        </w:trPr>
        <w:tc>
          <w:tcPr>
            <w:shd w:fill="d9d9d9" w:val="clear"/>
            <w:vAlign w:val="center"/>
          </w:tcPr>
          <w:p w:rsidR="00000000" w:rsidDel="00000000" w:rsidP="00000000" w:rsidRDefault="00000000" w:rsidRPr="00000000" w14:paraId="00000005">
            <w:pPr>
              <w:keepNext w:val="1"/>
              <w:keepLines w:val="1"/>
              <w:jc w:val="center"/>
              <w:rPr>
                <w:b w:val="1"/>
                <w:color w:val="000000"/>
              </w:rPr>
            </w:pPr>
            <w:r w:rsidDel="00000000" w:rsidR="00000000" w:rsidRPr="00000000">
              <w:rPr>
                <w:b w:val="1"/>
                <w:color w:val="000000"/>
                <w:rtl w:val="0"/>
              </w:rPr>
              <w:t xml:space="preserve">Lot No.</w:t>
            </w:r>
          </w:p>
        </w:tc>
        <w:tc>
          <w:tcPr>
            <w:shd w:fill="d9d9d9" w:val="clear"/>
            <w:vAlign w:val="center"/>
          </w:tcPr>
          <w:p w:rsidR="00000000" w:rsidDel="00000000" w:rsidP="00000000" w:rsidRDefault="00000000" w:rsidRPr="00000000" w14:paraId="00000006">
            <w:pPr>
              <w:keepNext w:val="1"/>
              <w:keepLines w:val="1"/>
              <w:jc w:val="center"/>
              <w:rPr>
                <w:b w:val="1"/>
                <w:color w:val="000000"/>
              </w:rPr>
            </w:pPr>
            <w:r w:rsidDel="00000000" w:rsidR="00000000" w:rsidRPr="00000000">
              <w:rPr>
                <w:b w:val="1"/>
                <w:color w:val="000000"/>
                <w:rtl w:val="0"/>
              </w:rPr>
              <w:t xml:space="preserve">Lot Description</w:t>
            </w:r>
          </w:p>
        </w:tc>
      </w:tr>
      <w:tr>
        <w:trPr>
          <w:trHeight w:val="927" w:hRule="atLeast"/>
        </w:trPr>
        <w:tc>
          <w:tcPr>
            <w:shd w:fill="d9d9d9" w:val="clear"/>
          </w:tcPr>
          <w:p w:rsidR="00000000" w:rsidDel="00000000" w:rsidP="00000000" w:rsidRDefault="00000000" w:rsidRPr="00000000" w14:paraId="00000007">
            <w:pPr>
              <w:keepNext w:val="1"/>
              <w:keepLines w:val="1"/>
              <w:spacing w:after="24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sz w:val="24"/>
                <w:szCs w:val="24"/>
                <w:rtl w:val="0"/>
              </w:rPr>
              <w:t xml:space="preserve">Lot# 6</w:t>
            </w:r>
            <w:r w:rsidDel="00000000" w:rsidR="00000000" w:rsidRPr="00000000">
              <w:rPr>
                <w:rtl w:val="0"/>
              </w:rPr>
            </w:r>
          </w:p>
        </w:tc>
        <w:tc>
          <w:tcPr/>
          <w:p w:rsidR="00000000" w:rsidDel="00000000" w:rsidP="00000000" w:rsidRDefault="00000000" w:rsidRPr="00000000" w14:paraId="00000008">
            <w:pPr>
              <w:keepNext w:val="1"/>
              <w:keepLines w:val="1"/>
              <w:spacing w:after="240" w:befor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tl w:val="0"/>
              </w:rPr>
              <w:t xml:space="preserve">to</w:t>
            </w:r>
            <w:r w:rsidDel="00000000" w:rsidR="00000000" w:rsidRPr="00000000">
              <w:rPr>
                <w:rFonts w:ascii="Calibri" w:cs="Calibri" w:eastAsia="Calibri" w:hAnsi="Calibri"/>
                <w:color w:val="000000"/>
                <w:sz w:val="22"/>
                <w:szCs w:val="22"/>
                <w:rtl w:val="0"/>
              </w:rPr>
              <w:t xml:space="preserve"> Al-Jumhori Hospital - Al-Mahweet city in Yemen.</w:t>
            </w:r>
          </w:p>
        </w:tc>
      </w:tr>
    </w:tbl>
    <w:p w:rsidR="00000000" w:rsidDel="00000000" w:rsidP="00000000" w:rsidRDefault="00000000" w:rsidRPr="00000000" w14:paraId="00000009">
      <w:pPr>
        <w:rPr>
          <w:b w:val="1"/>
          <w:color w:val="000000"/>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rPr>
          <w:b w:val="1"/>
          <w:color w:val="000000"/>
        </w:rPr>
      </w:pPr>
      <w:r w:rsidDel="00000000" w:rsidR="00000000" w:rsidRPr="00000000">
        <w:rPr>
          <w:rtl w:val="0"/>
        </w:rPr>
      </w:r>
    </w:p>
    <w:p w:rsidR="00000000" w:rsidDel="00000000" w:rsidP="00000000" w:rsidRDefault="00000000" w:rsidRPr="00000000" w14:paraId="0000000D">
      <w:pPr>
        <w:tabs>
          <w:tab w:val="left" w:pos="0"/>
        </w:tabs>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Notes Applicable to All Schedules:</w:t>
      </w:r>
    </w:p>
    <w:p w:rsidR="00000000" w:rsidDel="00000000" w:rsidP="00000000" w:rsidRDefault="00000000" w:rsidRPr="00000000" w14:paraId="0000000E">
      <w:pPr>
        <w:tabs>
          <w:tab w:val="left" w:pos="0"/>
        </w:tabs>
        <w:spacing w:before="9" w:lineRule="auto"/>
        <w:rPr>
          <w:rFonts w:ascii="Times New Roman" w:cs="Times New Roman" w:eastAsia="Times New Roman" w:hAnsi="Times New Roman"/>
          <w:b w:val="1"/>
          <w:sz w:val="15"/>
          <w:szCs w:val="15"/>
        </w:rPr>
      </w:pPr>
      <w:r w:rsidDel="00000000" w:rsidR="00000000" w:rsidRPr="00000000">
        <w:rPr>
          <w:rtl w:val="0"/>
        </w:rPr>
      </w:r>
    </w:p>
    <w:p w:rsidR="00000000" w:rsidDel="00000000" w:rsidP="00000000" w:rsidRDefault="00000000" w:rsidRPr="00000000" w14:paraId="0000000F">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90" w:line="360" w:lineRule="auto"/>
        <w:ind w:left="144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material to be supplied shall be new, unused and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conform the standards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 specified in technical specifications.</w:t>
      </w:r>
    </w:p>
    <w:p w:rsidR="00000000" w:rsidDel="00000000" w:rsidP="00000000" w:rsidRDefault="00000000" w:rsidRPr="00000000" w14:paraId="00000010">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Delivery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will be made 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Al-Jumhori Hospital - Al-Mahweet city in Yemen.</w:t>
      </w:r>
      <w:r w:rsidDel="00000000" w:rsidR="00000000" w:rsidRPr="00000000">
        <w:rPr>
          <w:rtl w:val="0"/>
        </w:rPr>
      </w:r>
    </w:p>
    <w:p w:rsidR="00000000" w:rsidDel="00000000" w:rsidP="00000000" w:rsidRDefault="00000000" w:rsidRPr="00000000" w14:paraId="00000011">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Documentary evidence to prove that the material offered comply with the Technical Specifications given below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provided.</w:t>
      </w:r>
    </w:p>
    <w:p w:rsidR="00000000" w:rsidDel="00000000" w:rsidP="00000000" w:rsidRDefault="00000000" w:rsidRPr="00000000" w14:paraId="00000012">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6"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Technical performance: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Tenderers shall indicate the number of units currently in operation and their location. Recent brochures or catalogues should be submitted with the tender.</w:t>
      </w:r>
    </w:p>
    <w:p w:rsidR="00000000" w:rsidDel="00000000" w:rsidP="00000000" w:rsidRDefault="00000000" w:rsidRPr="00000000" w14:paraId="00000013">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Certificate of Warranty: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certificate of warranty shall be submitted covering a period of 12 months.</w:t>
      </w:r>
    </w:p>
    <w:p w:rsidR="00000000" w:rsidDel="00000000" w:rsidP="00000000" w:rsidRDefault="00000000" w:rsidRPr="00000000" w14:paraId="00000014">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Technical Data/Brochures: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Bidders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provide relevant technical data detailing the performance parameters of the material or Original manufacturer brochures, where there is more than one model on a brochure, the bidder,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highlight the option which they are quoting for in this tender</w:t>
      </w:r>
    </w:p>
    <w:p w:rsidR="00000000" w:rsidDel="00000000" w:rsidP="00000000" w:rsidRDefault="00000000" w:rsidRPr="00000000" w14:paraId="00000015">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1701"/>
        </w:tabs>
        <w:spacing w:after="0" w:before="0" w:line="360" w:lineRule="auto"/>
        <w:ind w:left="1440" w:right="965"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 handle and store all products and materials in accordance with the manufacturer’s recommendations and in a manner that prevents damage or deterioration or excessive distortion.</w:t>
      </w:r>
    </w:p>
    <w:p w:rsidR="00000000" w:rsidDel="00000000" w:rsidP="00000000" w:rsidRDefault="00000000" w:rsidRPr="00000000" w14:paraId="00000016">
      <w:pPr>
        <w:tabs>
          <w:tab w:val="left" w:pos="8340"/>
        </w:tabs>
        <w:rPr>
          <w:b w:val="1"/>
          <w:color w:val="000000"/>
        </w:rPr>
      </w:pPr>
      <w:r w:rsidDel="00000000" w:rsidR="00000000" w:rsidRPr="00000000">
        <w:rPr>
          <w:rtl w:val="0"/>
        </w:rPr>
      </w:r>
    </w:p>
    <w:p w:rsidR="00000000" w:rsidDel="00000000" w:rsidP="00000000" w:rsidRDefault="00000000" w:rsidRPr="00000000" w14:paraId="00000017">
      <w:pPr>
        <w:rPr>
          <w:b w:val="1"/>
          <w:color w:val="000000"/>
        </w:rPr>
      </w:pPr>
      <w:r w:rsidDel="00000000" w:rsidR="00000000" w:rsidRPr="00000000">
        <w:rPr>
          <w:rtl w:val="0"/>
        </w:rPr>
      </w:r>
    </w:p>
    <w:p w:rsidR="00000000" w:rsidDel="00000000" w:rsidP="00000000" w:rsidRDefault="00000000" w:rsidRPr="00000000" w14:paraId="00000018">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36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Specifications</w:t>
      </w:r>
    </w:p>
    <w:tbl>
      <w:tblPr>
        <w:tblStyle w:val="Table2"/>
        <w:tblW w:w="974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26"/>
        <w:gridCol w:w="8217"/>
        <w:tblGridChange w:id="0">
          <w:tblGrid>
            <w:gridCol w:w="1526"/>
            <w:gridCol w:w="8217"/>
          </w:tblGrid>
        </w:tblGridChange>
      </w:tblGrid>
      <w:tr>
        <w:trPr>
          <w:trHeight w:val="927" w:hRule="atLeast"/>
        </w:trPr>
        <w:tc>
          <w:tcPr>
            <w:shd w:fill="d9d9d9" w:val="clear"/>
          </w:tcPr>
          <w:p w:rsidR="00000000" w:rsidDel="00000000" w:rsidP="00000000" w:rsidRDefault="00000000" w:rsidRPr="00000000" w14:paraId="00000019">
            <w:pPr>
              <w:keepNext w:val="1"/>
              <w:keepLines w:val="1"/>
              <w:spacing w:after="240" w:before="360" w:lineRule="auto"/>
              <w:rPr>
                <w:b w:val="1"/>
                <w:color w:val="000000"/>
                <w:sz w:val="24"/>
                <w:szCs w:val="24"/>
              </w:rPr>
            </w:pPr>
            <w:r w:rsidDel="00000000" w:rsidR="00000000" w:rsidRPr="00000000">
              <w:rPr>
                <w:b w:val="1"/>
                <w:sz w:val="24"/>
                <w:szCs w:val="24"/>
                <w:rtl w:val="0"/>
              </w:rPr>
              <w:t xml:space="preserve">Lot# 6</w:t>
            </w:r>
            <w:r w:rsidDel="00000000" w:rsidR="00000000" w:rsidRPr="00000000">
              <w:rPr>
                <w:rtl w:val="0"/>
              </w:rPr>
            </w:r>
          </w:p>
        </w:tc>
        <w:tc>
          <w:tcPr/>
          <w:p w:rsidR="00000000" w:rsidDel="00000000" w:rsidP="00000000" w:rsidRDefault="00000000" w:rsidRPr="00000000" w14:paraId="0000001A">
            <w:pPr>
              <w:keepNext w:val="1"/>
              <w:keepLines w:val="1"/>
              <w:spacing w:after="240" w:before="360" w:lineRule="auto"/>
              <w:jc w:val="both"/>
              <w:rPr>
                <w:b w:val="1"/>
                <w:color w:val="000000"/>
                <w:sz w:val="24"/>
                <w:szCs w:val="24"/>
              </w:rPr>
            </w:pPr>
            <w:r w:rsidDel="00000000" w:rsidR="00000000" w:rsidRPr="00000000">
              <w:rPr>
                <w:b w:val="1"/>
                <w:color w:val="000000"/>
                <w:sz w:val="24"/>
                <w:szCs w:val="24"/>
                <w:rtl w:val="0"/>
              </w:rPr>
              <w:t xml:space="preserve">Supply and delivery of medical waste equipment for Al-Sabeen Maternity and Children Hospital – Sana’a city, 22nd May Educational Hospital- Sana`a city , Al-Jumhori Hospital - Al-Mahweet city and Republican Hospital-Hajjah city in Yemen.</w:t>
            </w:r>
          </w:p>
        </w:tc>
      </w:tr>
    </w:tbl>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tabs>
          <w:tab w:val="left" w:pos="0"/>
        </w:tabs>
        <w:rPr>
          <w:b w:val="1"/>
          <w:color w:val="000000"/>
        </w:rPr>
      </w:pPr>
      <w:r w:rsidDel="00000000" w:rsidR="00000000" w:rsidRPr="00000000">
        <w:rPr>
          <w:rtl w:val="0"/>
        </w:rPr>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tabs>
          <w:tab w:val="left" w:pos="0"/>
        </w:tabs>
        <w:rPr>
          <w:b w:val="1"/>
          <w:color w:val="000000"/>
        </w:rPr>
      </w:pPr>
      <w:r w:rsidDel="00000000" w:rsidR="00000000" w:rsidRPr="00000000">
        <w:rPr>
          <w:rtl w:val="0"/>
        </w:rPr>
      </w:r>
    </w:p>
    <w:p w:rsidR="00000000" w:rsidDel="00000000" w:rsidP="00000000" w:rsidRDefault="00000000" w:rsidRPr="00000000" w14:paraId="0000001D">
      <w:pPr>
        <w:rPr>
          <w:b w:val="1"/>
          <w:color w:val="000000"/>
        </w:rPr>
      </w:pPr>
      <w:r w:rsidDel="00000000" w:rsidR="00000000" w:rsidRPr="00000000">
        <w:rPr>
          <w:rtl w:val="0"/>
        </w:rPr>
      </w:r>
    </w:p>
    <w:p w:rsidR="00000000" w:rsidDel="00000000" w:rsidP="00000000" w:rsidRDefault="00000000" w:rsidRPr="00000000" w14:paraId="0000001E">
      <w:pPr>
        <w:rPr>
          <w:b w:val="1"/>
          <w:color w:val="000000"/>
        </w:rPr>
      </w:pPr>
      <w:r w:rsidDel="00000000" w:rsidR="00000000" w:rsidRPr="00000000">
        <w:rPr>
          <w:rtl w:val="0"/>
        </w:rPr>
      </w:r>
    </w:p>
    <w:tbl>
      <w:tblPr>
        <w:tblStyle w:val="Table3"/>
        <w:tblW w:w="10470.0" w:type="dxa"/>
        <w:jc w:val="left"/>
        <w:tblInd w:w="-150.0" w:type="dxa"/>
        <w:tblLayout w:type="fixed"/>
        <w:tblLook w:val="0400"/>
      </w:tblPr>
      <w:tblGrid>
        <w:gridCol w:w="930"/>
        <w:gridCol w:w="9540"/>
        <w:tblGridChange w:id="0">
          <w:tblGrid>
            <w:gridCol w:w="930"/>
            <w:gridCol w:w="9540"/>
          </w:tblGrid>
        </w:tblGridChange>
      </w:tblGrid>
      <w:tr>
        <w:trPr>
          <w:trHeight w:val="504" w:hRule="atLeast"/>
        </w:trPr>
        <w:tc>
          <w:tcPr>
            <w:shd w:fill="f2f2f2" w:val="clear"/>
            <w:vAlign w:val="center"/>
          </w:tcPr>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6.1</w:t>
            </w:r>
          </w:p>
        </w:tc>
        <w:tc>
          <w:tcPr>
            <w:shd w:fill="f2f2f2" w:val="clear"/>
            <w:vAlign w:val="center"/>
          </w:tcPr>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Garbage Containers , 600 Liters ,Yellow </w:t>
            </w:r>
          </w:p>
        </w:tc>
      </w:tr>
    </w:tbl>
    <w:p w:rsidR="00000000" w:rsidDel="00000000" w:rsidP="00000000" w:rsidRDefault="00000000" w:rsidRPr="00000000" w14:paraId="00000021">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2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6.1.1</w:t>
            </w:r>
          </w:p>
        </w:tc>
        <w:tc>
          <w:tcPr>
            <w:shd w:fill="auto" w:val="clear"/>
          </w:tcPr>
          <w:p w:rsidR="00000000" w:rsidDel="00000000" w:rsidP="00000000" w:rsidRDefault="00000000" w:rsidRPr="00000000" w14:paraId="0000002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24">
            <w:pPr>
              <w:bidi w:val="1"/>
              <w:ind w:left="360" w:firstLine="0"/>
              <w:jc w:val="center"/>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1"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2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6.1.2</w:t>
            </w:r>
          </w:p>
        </w:tc>
        <w:tc>
          <w:tcPr>
            <w:gridSpan w:val="2"/>
            <w:shd w:fill="auto" w:val="clear"/>
            <w:vAlign w:val="center"/>
          </w:tcPr>
          <w:p w:rsidR="00000000" w:rsidDel="00000000" w:rsidP="00000000" w:rsidRDefault="00000000" w:rsidRPr="00000000" w14:paraId="0000002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2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2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6.1.3</w:t>
            </w:r>
          </w:p>
        </w:tc>
        <w:tc>
          <w:tcPr>
            <w:gridSpan w:val="2"/>
            <w:shd w:fill="auto" w:val="clear"/>
            <w:vAlign w:val="center"/>
          </w:tcPr>
          <w:p w:rsidR="00000000" w:rsidDel="00000000" w:rsidP="00000000" w:rsidRDefault="00000000" w:rsidRPr="00000000" w14:paraId="0000002B">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r>
    </w:tbl>
    <w:p w:rsidR="00000000" w:rsidDel="00000000" w:rsidP="00000000" w:rsidRDefault="00000000" w:rsidRPr="00000000" w14:paraId="0000002D">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2E">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2F">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30">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31">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32">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33">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34">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35">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3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37">
      <w:pPr>
        <w:rPr>
          <w:rFonts w:ascii="Calibri" w:cs="Calibri" w:eastAsia="Calibri" w:hAnsi="Calibri"/>
          <w:color w:val="0070c0"/>
          <w:sz w:val="28"/>
          <w:szCs w:val="28"/>
        </w:rPr>
      </w:pPr>
      <w:r w:rsidDel="00000000" w:rsidR="00000000" w:rsidRPr="00000000">
        <w:rPr>
          <w:rtl w:val="0"/>
        </w:rPr>
      </w:r>
    </w:p>
    <w:tbl>
      <w:tblPr>
        <w:tblStyle w:val="Table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38">
            <w:pPr>
              <w:rPr>
                <w:b w:val="1"/>
                <w:sz w:val="24"/>
                <w:szCs w:val="24"/>
              </w:rPr>
            </w:pPr>
            <w:r w:rsidDel="00000000" w:rsidR="00000000" w:rsidRPr="00000000">
              <w:rPr>
                <w:b w:val="1"/>
                <w:sz w:val="24"/>
                <w:szCs w:val="24"/>
                <w:rtl w:val="0"/>
              </w:rPr>
              <w:t xml:space="preserve">6.2</w:t>
            </w:r>
          </w:p>
        </w:tc>
        <w:tc>
          <w:tcPr>
            <w:shd w:fill="f2f2f2" w:val="clear"/>
            <w:vAlign w:val="center"/>
          </w:tcPr>
          <w:p w:rsidR="00000000" w:rsidDel="00000000" w:rsidP="00000000" w:rsidRDefault="00000000" w:rsidRPr="00000000" w14:paraId="00000039">
            <w:pPr>
              <w:rPr>
                <w:b w:val="1"/>
                <w:sz w:val="24"/>
                <w:szCs w:val="24"/>
              </w:rPr>
            </w:pPr>
            <w:r w:rsidDel="00000000" w:rsidR="00000000" w:rsidRPr="00000000">
              <w:rPr>
                <w:b w:val="1"/>
                <w:sz w:val="24"/>
                <w:szCs w:val="24"/>
                <w:rtl w:val="0"/>
              </w:rPr>
              <w:t xml:space="preserve">Garbage Containers , 600 Liters ,blue </w:t>
            </w:r>
          </w:p>
        </w:tc>
      </w:tr>
    </w:tbl>
    <w:p w:rsidR="00000000" w:rsidDel="00000000" w:rsidP="00000000" w:rsidRDefault="00000000" w:rsidRPr="00000000" w14:paraId="0000003A">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3B">
      <w:pPr>
        <w:rPr>
          <w:rFonts w:ascii="Calibri" w:cs="Calibri" w:eastAsia="Calibri" w:hAnsi="Calibri"/>
          <w:color w:val="0070c0"/>
          <w:sz w:val="28"/>
          <w:szCs w:val="28"/>
        </w:rPr>
      </w:pPr>
      <w:r w:rsidDel="00000000" w:rsidR="00000000" w:rsidRPr="00000000">
        <w:rPr>
          <w:rtl w:val="0"/>
        </w:rPr>
      </w:r>
    </w:p>
    <w:tbl>
      <w:tblPr>
        <w:tblStyle w:val="Table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3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6.2.1</w:t>
            </w:r>
          </w:p>
        </w:tc>
        <w:tc>
          <w:tcPr>
            <w:shd w:fill="auto" w:val="clear"/>
            <w:vAlign w:val="center"/>
          </w:tcPr>
          <w:p w:rsidR="00000000" w:rsidDel="00000000" w:rsidP="00000000" w:rsidRDefault="00000000" w:rsidRPr="00000000" w14:paraId="0000003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3E">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3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6.2.2</w:t>
            </w:r>
          </w:p>
        </w:tc>
        <w:tc>
          <w:tcPr>
            <w:gridSpan w:val="2"/>
            <w:shd w:fill="auto" w:val="clear"/>
          </w:tcPr>
          <w:p w:rsidR="00000000" w:rsidDel="00000000" w:rsidP="00000000" w:rsidRDefault="00000000" w:rsidRPr="00000000" w14:paraId="0000004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4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4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4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6.2.3</w:t>
            </w:r>
          </w:p>
        </w:tc>
        <w:tc>
          <w:tcPr>
            <w:gridSpan w:val="2"/>
            <w:shd w:fill="auto" w:val="clear"/>
          </w:tcPr>
          <w:p w:rsidR="00000000" w:rsidDel="00000000" w:rsidP="00000000" w:rsidRDefault="00000000" w:rsidRPr="00000000" w14:paraId="00000045">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r>
    </w:tbl>
    <w:p w:rsidR="00000000" w:rsidDel="00000000" w:rsidP="00000000" w:rsidRDefault="00000000" w:rsidRPr="00000000" w14:paraId="0000004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4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49">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4A">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4B">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4C">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4D">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4E">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4F">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50">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5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52">
      <w:pPr>
        <w:rPr>
          <w:rFonts w:ascii="Calibri" w:cs="Calibri" w:eastAsia="Calibri" w:hAnsi="Calibri"/>
          <w:color w:val="0070c0"/>
          <w:sz w:val="28"/>
          <w:szCs w:val="28"/>
        </w:rPr>
      </w:pPr>
      <w:r w:rsidDel="00000000" w:rsidR="00000000" w:rsidRPr="00000000">
        <w:rPr>
          <w:rtl w:val="0"/>
        </w:rPr>
      </w:r>
    </w:p>
    <w:tbl>
      <w:tblPr>
        <w:tblStyle w:val="Table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53">
            <w:pPr>
              <w:rPr>
                <w:b w:val="1"/>
                <w:sz w:val="24"/>
                <w:szCs w:val="24"/>
              </w:rPr>
            </w:pPr>
            <w:r w:rsidDel="00000000" w:rsidR="00000000" w:rsidRPr="00000000">
              <w:rPr>
                <w:b w:val="1"/>
                <w:sz w:val="24"/>
                <w:szCs w:val="24"/>
                <w:rtl w:val="0"/>
              </w:rPr>
              <w:t xml:space="preserve">6.3</w:t>
            </w:r>
          </w:p>
        </w:tc>
        <w:tc>
          <w:tcPr>
            <w:shd w:fill="f2f2f2" w:val="clear"/>
            <w:vAlign w:val="center"/>
          </w:tcPr>
          <w:p w:rsidR="00000000" w:rsidDel="00000000" w:rsidP="00000000" w:rsidRDefault="00000000" w:rsidRPr="00000000" w14:paraId="00000054">
            <w:pPr>
              <w:rPr>
                <w:b w:val="1"/>
                <w:sz w:val="24"/>
                <w:szCs w:val="24"/>
              </w:rPr>
            </w:pPr>
            <w:r w:rsidDel="00000000" w:rsidR="00000000" w:rsidRPr="00000000">
              <w:rPr>
                <w:b w:val="1"/>
                <w:sz w:val="24"/>
                <w:szCs w:val="24"/>
                <w:rtl w:val="0"/>
              </w:rPr>
              <w:t xml:space="preserve">Garbage Containers , 600 Liters ,Green </w:t>
            </w:r>
          </w:p>
        </w:tc>
      </w:tr>
    </w:tbl>
    <w:p w:rsidR="00000000" w:rsidDel="00000000" w:rsidP="00000000" w:rsidRDefault="00000000" w:rsidRPr="00000000" w14:paraId="00000055">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56">
      <w:pPr>
        <w:rPr>
          <w:rFonts w:ascii="Calibri" w:cs="Calibri" w:eastAsia="Calibri" w:hAnsi="Calibri"/>
          <w:color w:val="0070c0"/>
          <w:sz w:val="28"/>
          <w:szCs w:val="28"/>
        </w:rPr>
      </w:pPr>
      <w:r w:rsidDel="00000000" w:rsidR="00000000" w:rsidRPr="00000000">
        <w:rPr>
          <w:rtl w:val="0"/>
        </w:rPr>
      </w:r>
    </w:p>
    <w:tbl>
      <w:tblPr>
        <w:tblStyle w:val="Table8"/>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70c0"/>
                <w:sz w:val="28"/>
                <w:szCs w:val="28"/>
              </w:rPr>
            </w:pPr>
            <w:r w:rsidDel="00000000" w:rsidR="00000000" w:rsidRPr="00000000">
              <w:rPr>
                <w:rtl w:val="0"/>
              </w:rPr>
            </w:r>
          </w:p>
        </w:tc>
        <w:tc>
          <w:tcPr>
            <w:gridSpan w:val="2"/>
            <w:shd w:fill="auto" w:val="clear"/>
          </w:tcPr>
          <w:p w:rsidR="00000000" w:rsidDel="00000000" w:rsidP="00000000" w:rsidRDefault="00000000" w:rsidRPr="00000000" w14:paraId="0000005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6.3.1</w:t>
            </w:r>
          </w:p>
        </w:tc>
        <w:tc>
          <w:tcPr>
            <w:shd w:fill="auto" w:val="clear"/>
            <w:vAlign w:val="center"/>
          </w:tcPr>
          <w:p w:rsidR="00000000" w:rsidDel="00000000" w:rsidP="00000000" w:rsidRDefault="00000000" w:rsidRPr="00000000" w14:paraId="0000005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gridSpan w:val="2"/>
            <w:shd w:fill="auto" w:val="clear"/>
          </w:tcPr>
          <w:p w:rsidR="00000000" w:rsidDel="00000000" w:rsidP="00000000" w:rsidRDefault="00000000" w:rsidRPr="00000000" w14:paraId="0000005B">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2"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5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6.3.2</w:t>
            </w:r>
          </w:p>
        </w:tc>
        <w:tc>
          <w:tcPr>
            <w:gridSpan w:val="3"/>
            <w:shd w:fill="auto" w:val="clear"/>
          </w:tcPr>
          <w:p w:rsidR="00000000" w:rsidDel="00000000" w:rsidP="00000000" w:rsidRDefault="00000000" w:rsidRPr="00000000" w14:paraId="0000005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6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6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6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6.3.3</w:t>
            </w:r>
          </w:p>
        </w:tc>
        <w:tc>
          <w:tcPr>
            <w:gridSpan w:val="3"/>
            <w:shd w:fill="auto" w:val="clear"/>
          </w:tcPr>
          <w:p w:rsidR="00000000" w:rsidDel="00000000" w:rsidP="00000000" w:rsidRDefault="00000000" w:rsidRPr="00000000" w14:paraId="0000006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r>
    </w:tbl>
    <w:p w:rsidR="00000000" w:rsidDel="00000000" w:rsidP="00000000" w:rsidRDefault="00000000" w:rsidRPr="00000000" w14:paraId="0000006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6A">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6B">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6C">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6D">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6E">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6F">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70">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71">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72">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73">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74">
      <w:pPr>
        <w:rPr>
          <w:rFonts w:ascii="Calibri" w:cs="Calibri" w:eastAsia="Calibri" w:hAnsi="Calibri"/>
          <w:color w:val="0070c0"/>
          <w:sz w:val="28"/>
          <w:szCs w:val="28"/>
        </w:rPr>
      </w:pPr>
      <w:r w:rsidDel="00000000" w:rsidR="00000000" w:rsidRPr="00000000">
        <w:rPr>
          <w:rtl w:val="0"/>
        </w:rPr>
      </w:r>
    </w:p>
    <w:tbl>
      <w:tblPr>
        <w:tblStyle w:val="Table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75">
            <w:pPr>
              <w:rPr>
                <w:b w:val="1"/>
                <w:sz w:val="24"/>
                <w:szCs w:val="24"/>
              </w:rPr>
            </w:pPr>
            <w:r w:rsidDel="00000000" w:rsidR="00000000" w:rsidRPr="00000000">
              <w:rPr>
                <w:b w:val="1"/>
                <w:sz w:val="24"/>
                <w:szCs w:val="24"/>
                <w:rtl w:val="0"/>
              </w:rPr>
              <w:t xml:space="preserve">6.4</w:t>
            </w:r>
          </w:p>
        </w:tc>
        <w:tc>
          <w:tcPr>
            <w:shd w:fill="f2f2f2" w:val="clear"/>
            <w:vAlign w:val="center"/>
          </w:tcPr>
          <w:p w:rsidR="00000000" w:rsidDel="00000000" w:rsidP="00000000" w:rsidRDefault="00000000" w:rsidRPr="00000000" w14:paraId="00000076">
            <w:pPr>
              <w:rPr>
                <w:b w:val="1"/>
                <w:sz w:val="24"/>
                <w:szCs w:val="24"/>
                <w:highlight w:val="cyan"/>
              </w:rPr>
            </w:pPr>
            <w:r w:rsidDel="00000000" w:rsidR="00000000" w:rsidRPr="00000000">
              <w:rPr>
                <w:b w:val="1"/>
                <w:color w:val="000000"/>
                <w:sz w:val="24"/>
                <w:szCs w:val="24"/>
                <w:rtl w:val="0"/>
              </w:rPr>
              <w:t xml:space="preserve">Garbage Containers , 600 Liters , Red </w:t>
            </w:r>
            <w:r w:rsidDel="00000000" w:rsidR="00000000" w:rsidRPr="00000000">
              <w:rPr>
                <w:rtl w:val="0"/>
              </w:rPr>
            </w:r>
          </w:p>
        </w:tc>
      </w:tr>
    </w:tbl>
    <w:p w:rsidR="00000000" w:rsidDel="00000000" w:rsidP="00000000" w:rsidRDefault="00000000" w:rsidRPr="00000000" w14:paraId="00000077">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78">
      <w:pPr>
        <w:rPr>
          <w:rFonts w:ascii="Calibri" w:cs="Calibri" w:eastAsia="Calibri" w:hAnsi="Calibri"/>
          <w:color w:val="0070c0"/>
          <w:sz w:val="28"/>
          <w:szCs w:val="28"/>
        </w:rPr>
      </w:pPr>
      <w:r w:rsidDel="00000000" w:rsidR="00000000" w:rsidRPr="00000000">
        <w:rPr>
          <w:rtl w:val="0"/>
        </w:rPr>
      </w:r>
    </w:p>
    <w:tbl>
      <w:tblPr>
        <w:tblStyle w:val="Table1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7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6.4.1</w:t>
            </w:r>
          </w:p>
        </w:tc>
        <w:tc>
          <w:tcPr>
            <w:shd w:fill="auto" w:val="clear"/>
            <w:vAlign w:val="center"/>
          </w:tcPr>
          <w:p w:rsidR="00000000" w:rsidDel="00000000" w:rsidP="00000000" w:rsidRDefault="00000000" w:rsidRPr="00000000" w14:paraId="0000007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7B">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7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6.4.2</w:t>
            </w:r>
          </w:p>
        </w:tc>
        <w:tc>
          <w:tcPr>
            <w:gridSpan w:val="2"/>
            <w:shd w:fill="auto" w:val="clear"/>
          </w:tcPr>
          <w:p w:rsidR="00000000" w:rsidDel="00000000" w:rsidP="00000000" w:rsidRDefault="00000000" w:rsidRPr="00000000" w14:paraId="0000007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7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7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8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6.4.3</w:t>
            </w:r>
          </w:p>
        </w:tc>
        <w:tc>
          <w:tcPr>
            <w:gridSpan w:val="2"/>
            <w:shd w:fill="auto" w:val="clear"/>
          </w:tcPr>
          <w:p w:rsidR="00000000" w:rsidDel="00000000" w:rsidP="00000000" w:rsidRDefault="00000000" w:rsidRPr="00000000" w14:paraId="0000008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r>
    </w:tbl>
    <w:p w:rsidR="00000000" w:rsidDel="00000000" w:rsidP="00000000" w:rsidRDefault="00000000" w:rsidRPr="00000000" w14:paraId="00000084">
      <w:pPr>
        <w:spacing w:after="200" w:line="276" w:lineRule="auto"/>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5">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86">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87">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88">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89">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8A">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8B">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8C">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8D">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8E">
      <w:pPr>
        <w:rPr>
          <w:rFonts w:ascii="Calibri" w:cs="Calibri" w:eastAsia="Calibri" w:hAnsi="Calibri"/>
          <w:color w:val="0070c0"/>
          <w:sz w:val="28"/>
          <w:szCs w:val="28"/>
        </w:rPr>
      </w:pPr>
      <w:r w:rsidDel="00000000" w:rsidR="00000000" w:rsidRPr="00000000">
        <w:rPr>
          <w:rtl w:val="0"/>
        </w:rPr>
      </w:r>
    </w:p>
    <w:tbl>
      <w:tblPr>
        <w:tblStyle w:val="Table1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8F">
            <w:pPr>
              <w:rPr>
                <w:b w:val="1"/>
                <w:sz w:val="24"/>
                <w:szCs w:val="24"/>
              </w:rPr>
            </w:pPr>
            <w:r w:rsidDel="00000000" w:rsidR="00000000" w:rsidRPr="00000000">
              <w:rPr>
                <w:b w:val="1"/>
                <w:sz w:val="24"/>
                <w:szCs w:val="24"/>
                <w:rtl w:val="0"/>
              </w:rPr>
              <w:t xml:space="preserve">6.5</w:t>
            </w:r>
          </w:p>
        </w:tc>
        <w:tc>
          <w:tcPr>
            <w:shd w:fill="f2f2f2" w:val="clear"/>
            <w:vAlign w:val="center"/>
          </w:tcPr>
          <w:p w:rsidR="00000000" w:rsidDel="00000000" w:rsidP="00000000" w:rsidRDefault="00000000" w:rsidRPr="00000000" w14:paraId="00000090">
            <w:pPr>
              <w:rPr>
                <w:b w:val="1"/>
                <w:sz w:val="24"/>
                <w:szCs w:val="24"/>
              </w:rPr>
            </w:pPr>
            <w:r w:rsidDel="00000000" w:rsidR="00000000" w:rsidRPr="00000000">
              <w:rPr>
                <w:b w:val="1"/>
                <w:color w:val="000000"/>
                <w:sz w:val="24"/>
                <w:szCs w:val="24"/>
                <w:rtl w:val="0"/>
              </w:rPr>
              <w:t xml:space="preserve">Hand wheel barrow Carts , 250 liters</w:t>
            </w:r>
            <w:r w:rsidDel="00000000" w:rsidR="00000000" w:rsidRPr="00000000">
              <w:rPr>
                <w:rtl w:val="0"/>
              </w:rPr>
            </w:r>
          </w:p>
        </w:tc>
      </w:tr>
    </w:tbl>
    <w:p w:rsidR="00000000" w:rsidDel="00000000" w:rsidP="00000000" w:rsidRDefault="00000000" w:rsidRPr="00000000" w14:paraId="00000091">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2"/>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9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6.5.1</w:t>
            </w:r>
          </w:p>
        </w:tc>
        <w:tc>
          <w:tcPr>
            <w:shd w:fill="auto" w:val="clear"/>
            <w:vAlign w:val="center"/>
          </w:tcPr>
          <w:p w:rsidR="00000000" w:rsidDel="00000000" w:rsidP="00000000" w:rsidRDefault="00000000" w:rsidRPr="00000000" w14:paraId="000000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gridSpan w:val="2"/>
            <w:shd w:fill="auto" w:val="clear"/>
          </w:tcPr>
          <w:p w:rsidR="00000000" w:rsidDel="00000000" w:rsidP="00000000" w:rsidRDefault="00000000" w:rsidRPr="00000000" w14:paraId="00000096">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07135" cy="1249680"/>
                  <wp:effectExtent b="0" l="0" r="0" t="0"/>
                  <wp:docPr id="24"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1207135" cy="124968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9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6.5.2</w:t>
            </w:r>
          </w:p>
        </w:tc>
        <w:tc>
          <w:tcPr>
            <w:gridSpan w:val="3"/>
            <w:shd w:fill="auto" w:val="clear"/>
          </w:tcPr>
          <w:p w:rsidR="00000000" w:rsidDel="00000000" w:rsidP="00000000" w:rsidRDefault="00000000" w:rsidRPr="00000000" w14:paraId="0000009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9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9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9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6.5.3</w:t>
            </w:r>
          </w:p>
        </w:tc>
        <w:tc>
          <w:tcPr>
            <w:gridSpan w:val="3"/>
            <w:shd w:fill="auto" w:val="clear"/>
          </w:tcPr>
          <w:p w:rsidR="00000000" w:rsidDel="00000000" w:rsidP="00000000" w:rsidRDefault="00000000" w:rsidRPr="00000000" w14:paraId="000000A1">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r>
    </w:tbl>
    <w:p w:rsidR="00000000" w:rsidDel="00000000" w:rsidP="00000000" w:rsidRDefault="00000000" w:rsidRPr="00000000" w14:paraId="000000A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A5">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A6">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A7">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A8">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A9">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AA">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AB">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AC">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AD">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AE">
      <w:pPr>
        <w:rPr>
          <w:rFonts w:ascii="Calibri" w:cs="Calibri" w:eastAsia="Calibri" w:hAnsi="Calibri"/>
          <w:color w:val="0070c0"/>
          <w:sz w:val="28"/>
          <w:szCs w:val="28"/>
        </w:rPr>
      </w:pPr>
      <w:r w:rsidDel="00000000" w:rsidR="00000000" w:rsidRPr="00000000">
        <w:rPr>
          <w:rtl w:val="0"/>
        </w:rPr>
      </w:r>
    </w:p>
    <w:tbl>
      <w:tblPr>
        <w:tblStyle w:val="Table1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AF">
            <w:pPr>
              <w:rPr>
                <w:b w:val="1"/>
                <w:sz w:val="24"/>
                <w:szCs w:val="24"/>
              </w:rPr>
            </w:pPr>
            <w:r w:rsidDel="00000000" w:rsidR="00000000" w:rsidRPr="00000000">
              <w:rPr>
                <w:b w:val="1"/>
                <w:sz w:val="24"/>
                <w:szCs w:val="24"/>
                <w:rtl w:val="0"/>
              </w:rPr>
              <w:t xml:space="preserve">6.6</w:t>
            </w:r>
          </w:p>
        </w:tc>
        <w:tc>
          <w:tcPr>
            <w:shd w:fill="f2f2f2" w:val="clear"/>
            <w:vAlign w:val="center"/>
          </w:tcPr>
          <w:p w:rsidR="00000000" w:rsidDel="00000000" w:rsidP="00000000" w:rsidRDefault="00000000" w:rsidRPr="00000000" w14:paraId="000000B0">
            <w:pPr>
              <w:rPr>
                <w:b w:val="1"/>
                <w:sz w:val="24"/>
                <w:szCs w:val="24"/>
              </w:rPr>
            </w:pPr>
            <w:r w:rsidDel="00000000" w:rsidR="00000000" w:rsidRPr="00000000">
              <w:rPr>
                <w:b w:val="1"/>
                <w:sz w:val="24"/>
                <w:szCs w:val="24"/>
                <w:rtl w:val="0"/>
              </w:rPr>
              <w:t xml:space="preserve">Rectangular Waste Bins , 25 Liters ,Blue ,Plastic</w:t>
            </w:r>
          </w:p>
        </w:tc>
      </w:tr>
    </w:tbl>
    <w:p w:rsidR="00000000" w:rsidDel="00000000" w:rsidP="00000000" w:rsidRDefault="00000000" w:rsidRPr="00000000" w14:paraId="000000B1">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4"/>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B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6.6.1</w:t>
            </w:r>
          </w:p>
        </w:tc>
        <w:tc>
          <w:tcPr>
            <w:shd w:fill="auto" w:val="clear"/>
            <w:vAlign w:val="center"/>
          </w:tcPr>
          <w:p w:rsidR="00000000" w:rsidDel="00000000" w:rsidP="00000000" w:rsidRDefault="00000000" w:rsidRPr="00000000" w14:paraId="000000B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gridSpan w:val="2"/>
            <w:shd w:fill="auto" w:val="clear"/>
          </w:tcPr>
          <w:p w:rsidR="00000000" w:rsidDel="00000000" w:rsidP="00000000" w:rsidRDefault="00000000" w:rsidRPr="00000000" w14:paraId="000000B6">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597535" cy="1073150"/>
                  <wp:effectExtent b="0" l="0" r="0" t="0"/>
                  <wp:docPr id="27" name="image9.png"/>
                  <a:graphic>
                    <a:graphicData uri="http://schemas.openxmlformats.org/drawingml/2006/picture">
                      <pic:pic>
                        <pic:nvPicPr>
                          <pic:cNvPr id="0" name="image9.png"/>
                          <pic:cNvPicPr preferRelativeResize="0"/>
                        </pic:nvPicPr>
                        <pic:blipFill>
                          <a:blip r:embed="rId9"/>
                          <a:srcRect b="0" l="0" r="0" t="0"/>
                          <a:stretch>
                            <a:fillRect/>
                          </a:stretch>
                        </pic:blipFill>
                        <pic:spPr>
                          <a:xfrm>
                            <a:off x="0" y="0"/>
                            <a:ext cx="597535" cy="107315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B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6.6.2</w:t>
            </w:r>
          </w:p>
        </w:tc>
        <w:tc>
          <w:tcPr>
            <w:gridSpan w:val="3"/>
            <w:shd w:fill="auto" w:val="clear"/>
          </w:tcPr>
          <w:p w:rsidR="00000000" w:rsidDel="00000000" w:rsidP="00000000" w:rsidRDefault="00000000" w:rsidRPr="00000000" w14:paraId="000000B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B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B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B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6.6.3</w:t>
            </w:r>
          </w:p>
        </w:tc>
        <w:tc>
          <w:tcPr>
            <w:gridSpan w:val="3"/>
            <w:shd w:fill="auto" w:val="clear"/>
          </w:tcPr>
          <w:p w:rsidR="00000000" w:rsidDel="00000000" w:rsidP="00000000" w:rsidRDefault="00000000" w:rsidRPr="00000000" w14:paraId="000000C1">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r>
    </w:tbl>
    <w:p w:rsidR="00000000" w:rsidDel="00000000" w:rsidP="00000000" w:rsidRDefault="00000000" w:rsidRPr="00000000" w14:paraId="000000C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C5">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C6">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C7">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C8">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C9">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CA">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CB">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CC">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CD">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CE">
      <w:pPr>
        <w:rPr>
          <w:rFonts w:ascii="Calibri" w:cs="Calibri" w:eastAsia="Calibri" w:hAnsi="Calibri"/>
          <w:color w:val="0070c0"/>
          <w:sz w:val="28"/>
          <w:szCs w:val="28"/>
        </w:rPr>
      </w:pPr>
      <w:r w:rsidDel="00000000" w:rsidR="00000000" w:rsidRPr="00000000">
        <w:rPr>
          <w:rtl w:val="0"/>
        </w:rPr>
      </w:r>
    </w:p>
    <w:tbl>
      <w:tblPr>
        <w:tblStyle w:val="Table1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CF">
            <w:pPr>
              <w:rPr>
                <w:b w:val="1"/>
                <w:sz w:val="24"/>
                <w:szCs w:val="24"/>
              </w:rPr>
            </w:pPr>
            <w:r w:rsidDel="00000000" w:rsidR="00000000" w:rsidRPr="00000000">
              <w:rPr>
                <w:b w:val="1"/>
                <w:sz w:val="24"/>
                <w:szCs w:val="24"/>
                <w:rtl w:val="0"/>
              </w:rPr>
              <w:t xml:space="preserve">6.7</w:t>
            </w:r>
          </w:p>
        </w:tc>
        <w:tc>
          <w:tcPr>
            <w:shd w:fill="f2f2f2" w:val="clear"/>
            <w:vAlign w:val="center"/>
          </w:tcPr>
          <w:p w:rsidR="00000000" w:rsidDel="00000000" w:rsidP="00000000" w:rsidRDefault="00000000" w:rsidRPr="00000000" w14:paraId="000000D0">
            <w:pPr>
              <w:rPr>
                <w:b w:val="1"/>
                <w:sz w:val="24"/>
                <w:szCs w:val="24"/>
                <w:highlight w:val="cyan"/>
              </w:rPr>
            </w:pPr>
            <w:r w:rsidDel="00000000" w:rsidR="00000000" w:rsidRPr="00000000">
              <w:rPr>
                <w:b w:val="1"/>
                <w:color w:val="000000"/>
                <w:sz w:val="24"/>
                <w:szCs w:val="24"/>
                <w:rtl w:val="0"/>
              </w:rPr>
              <w:t xml:space="preserve">Mobile Garbage Bins , 50 Liters ,Green , Plastic</w:t>
            </w:r>
            <w:r w:rsidDel="00000000" w:rsidR="00000000" w:rsidRPr="00000000">
              <w:rPr>
                <w:rtl w:val="0"/>
              </w:rPr>
            </w:r>
          </w:p>
        </w:tc>
      </w:tr>
    </w:tbl>
    <w:p w:rsidR="00000000" w:rsidDel="00000000" w:rsidP="00000000" w:rsidRDefault="00000000" w:rsidRPr="00000000" w14:paraId="000000D1">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D2">
      <w:pPr>
        <w:rPr>
          <w:rFonts w:ascii="Calibri" w:cs="Calibri" w:eastAsia="Calibri" w:hAnsi="Calibri"/>
          <w:color w:val="0070c0"/>
          <w:sz w:val="28"/>
          <w:szCs w:val="28"/>
        </w:rPr>
      </w:pPr>
      <w:r w:rsidDel="00000000" w:rsidR="00000000" w:rsidRPr="00000000">
        <w:rPr>
          <w:rtl w:val="0"/>
        </w:rPr>
      </w:r>
    </w:p>
    <w:tbl>
      <w:tblPr>
        <w:tblStyle w:val="Table1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D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6.7.1</w:t>
            </w:r>
          </w:p>
        </w:tc>
        <w:tc>
          <w:tcPr>
            <w:shd w:fill="auto" w:val="clear"/>
            <w:vAlign w:val="center"/>
          </w:tcPr>
          <w:p w:rsidR="00000000" w:rsidDel="00000000" w:rsidP="00000000" w:rsidRDefault="00000000" w:rsidRPr="00000000" w14:paraId="000000D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shd w:fill="auto" w:val="clear"/>
          </w:tcPr>
          <w:p w:rsidR="00000000" w:rsidDel="00000000" w:rsidP="00000000" w:rsidRDefault="00000000" w:rsidRPr="00000000" w14:paraId="000000D5">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61745" cy="2280285"/>
                  <wp:effectExtent b="0" l="0" r="0" t="0"/>
                  <wp:docPr id="26"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1261745" cy="228028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D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6.7.2</w:t>
            </w:r>
          </w:p>
        </w:tc>
        <w:tc>
          <w:tcPr>
            <w:gridSpan w:val="2"/>
            <w:shd w:fill="auto" w:val="clear"/>
          </w:tcPr>
          <w:p w:rsidR="00000000" w:rsidDel="00000000" w:rsidP="00000000" w:rsidRDefault="00000000" w:rsidRPr="00000000" w14:paraId="000000D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D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D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D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6.7.3</w:t>
            </w:r>
          </w:p>
        </w:tc>
        <w:tc>
          <w:tcPr>
            <w:gridSpan w:val="2"/>
            <w:shd w:fill="auto" w:val="clear"/>
          </w:tcPr>
          <w:p w:rsidR="00000000" w:rsidDel="00000000" w:rsidP="00000000" w:rsidRDefault="00000000" w:rsidRPr="00000000" w14:paraId="000000D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r>
    </w:tbl>
    <w:p w:rsidR="00000000" w:rsidDel="00000000" w:rsidP="00000000" w:rsidRDefault="00000000" w:rsidRPr="00000000" w14:paraId="000000DE">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DF">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E0">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E1">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E2">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E3">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E4">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E5">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E6">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E7">
      <w:pPr>
        <w:rPr>
          <w:rFonts w:ascii="Calibri" w:cs="Calibri" w:eastAsia="Calibri" w:hAnsi="Calibri"/>
          <w:color w:val="0070c0"/>
          <w:sz w:val="28"/>
          <w:szCs w:val="28"/>
        </w:rPr>
      </w:pPr>
      <w:r w:rsidDel="00000000" w:rsidR="00000000" w:rsidRPr="00000000">
        <w:rPr>
          <w:rtl w:val="0"/>
        </w:rPr>
      </w:r>
    </w:p>
    <w:tbl>
      <w:tblPr>
        <w:tblStyle w:val="Table1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E8">
            <w:pPr>
              <w:rPr>
                <w:b w:val="1"/>
                <w:sz w:val="24"/>
                <w:szCs w:val="24"/>
              </w:rPr>
            </w:pPr>
            <w:r w:rsidDel="00000000" w:rsidR="00000000" w:rsidRPr="00000000">
              <w:rPr>
                <w:b w:val="1"/>
                <w:sz w:val="24"/>
                <w:szCs w:val="24"/>
                <w:rtl w:val="0"/>
              </w:rPr>
              <w:t xml:space="preserve">6.8</w:t>
            </w:r>
          </w:p>
        </w:tc>
        <w:tc>
          <w:tcPr>
            <w:shd w:fill="f2f2f2" w:val="clear"/>
            <w:vAlign w:val="center"/>
          </w:tcPr>
          <w:p w:rsidR="00000000" w:rsidDel="00000000" w:rsidP="00000000" w:rsidRDefault="00000000" w:rsidRPr="00000000" w14:paraId="000000E9">
            <w:pPr>
              <w:rPr>
                <w:b w:val="1"/>
                <w:sz w:val="24"/>
                <w:szCs w:val="24"/>
              </w:rPr>
            </w:pPr>
            <w:r w:rsidDel="00000000" w:rsidR="00000000" w:rsidRPr="00000000">
              <w:rPr>
                <w:b w:val="1"/>
                <w:color w:val="000000"/>
                <w:sz w:val="24"/>
                <w:szCs w:val="24"/>
                <w:rtl w:val="0"/>
              </w:rPr>
              <w:t xml:space="preserve">Rectangular Waste Bins, 20 Liters ,Type-A ,Red ,Plastic</w:t>
            </w:r>
            <w:r w:rsidDel="00000000" w:rsidR="00000000" w:rsidRPr="00000000">
              <w:rPr>
                <w:rtl w:val="0"/>
              </w:rPr>
            </w:r>
          </w:p>
        </w:tc>
      </w:tr>
    </w:tbl>
    <w:p w:rsidR="00000000" w:rsidDel="00000000" w:rsidP="00000000" w:rsidRDefault="00000000" w:rsidRPr="00000000" w14:paraId="000000EA">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8"/>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E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6.8.1</w:t>
            </w:r>
          </w:p>
        </w:tc>
        <w:tc>
          <w:tcPr>
            <w:shd w:fill="auto" w:val="clear"/>
            <w:vAlign w:val="center"/>
          </w:tcPr>
          <w:p w:rsidR="00000000" w:rsidDel="00000000" w:rsidP="00000000" w:rsidRDefault="00000000" w:rsidRPr="00000000" w14:paraId="000000E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shd w:fill="auto" w:val="clear"/>
          </w:tcPr>
          <w:p w:rsidR="00000000" w:rsidDel="00000000" w:rsidP="00000000" w:rsidRDefault="00000000" w:rsidRPr="00000000" w14:paraId="000000ED">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74445" cy="1487805"/>
                  <wp:effectExtent b="0" l="0" r="0" t="0"/>
                  <wp:docPr id="29"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1274445" cy="148780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E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6.8.2</w:t>
            </w:r>
          </w:p>
        </w:tc>
        <w:tc>
          <w:tcPr>
            <w:gridSpan w:val="2"/>
            <w:shd w:fill="auto" w:val="clear"/>
          </w:tcPr>
          <w:p w:rsidR="00000000" w:rsidDel="00000000" w:rsidP="00000000" w:rsidRDefault="00000000" w:rsidRPr="00000000" w14:paraId="000000E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F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F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F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6.8.3</w:t>
            </w:r>
          </w:p>
        </w:tc>
        <w:tc>
          <w:tcPr>
            <w:gridSpan w:val="2"/>
            <w:shd w:fill="auto" w:val="clear"/>
          </w:tcPr>
          <w:p w:rsidR="00000000" w:rsidDel="00000000" w:rsidP="00000000" w:rsidRDefault="00000000" w:rsidRPr="00000000" w14:paraId="000000F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r>
    </w:tbl>
    <w:p w:rsidR="00000000" w:rsidDel="00000000" w:rsidP="00000000" w:rsidRDefault="00000000" w:rsidRPr="00000000" w14:paraId="000000F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F7">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F8">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F9">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FA">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FB">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FC">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FD">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FE">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FF">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0">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3">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A">
      <w:pPr>
        <w:rPr>
          <w:rFonts w:ascii="Calibri" w:cs="Calibri" w:eastAsia="Calibri" w:hAnsi="Calibri"/>
          <w:color w:val="0070c0"/>
          <w:sz w:val="28"/>
          <w:szCs w:val="28"/>
        </w:rPr>
      </w:pPr>
      <w:r w:rsidDel="00000000" w:rsidR="00000000" w:rsidRPr="00000000">
        <w:rPr>
          <w:rtl w:val="0"/>
        </w:rPr>
      </w:r>
    </w:p>
    <w:tbl>
      <w:tblPr>
        <w:tblStyle w:val="Table1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0B">
            <w:pPr>
              <w:rPr>
                <w:b w:val="1"/>
                <w:sz w:val="24"/>
                <w:szCs w:val="24"/>
              </w:rPr>
            </w:pPr>
            <w:r w:rsidDel="00000000" w:rsidR="00000000" w:rsidRPr="00000000">
              <w:rPr>
                <w:b w:val="1"/>
                <w:sz w:val="24"/>
                <w:szCs w:val="24"/>
                <w:rtl w:val="0"/>
              </w:rPr>
              <w:t xml:space="preserve">6.9</w:t>
            </w:r>
          </w:p>
        </w:tc>
        <w:tc>
          <w:tcPr>
            <w:shd w:fill="f2f2f2" w:val="clear"/>
            <w:vAlign w:val="center"/>
          </w:tcPr>
          <w:p w:rsidR="00000000" w:rsidDel="00000000" w:rsidP="00000000" w:rsidRDefault="00000000" w:rsidRPr="00000000" w14:paraId="0000010C">
            <w:pPr>
              <w:rPr>
                <w:b w:val="1"/>
                <w:sz w:val="24"/>
                <w:szCs w:val="24"/>
              </w:rPr>
            </w:pPr>
            <w:r w:rsidDel="00000000" w:rsidR="00000000" w:rsidRPr="00000000">
              <w:rPr>
                <w:b w:val="1"/>
                <w:sz w:val="24"/>
                <w:szCs w:val="24"/>
                <w:rtl w:val="0"/>
              </w:rPr>
              <w:t xml:space="preserve">Mobile Garbage Bins, 50 Liters ,Type-A , Red ,Plastic</w:t>
            </w:r>
          </w:p>
        </w:tc>
      </w:tr>
    </w:tbl>
    <w:p w:rsidR="00000000" w:rsidDel="00000000" w:rsidP="00000000" w:rsidRDefault="00000000" w:rsidRPr="00000000" w14:paraId="0000010D">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0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6.9.1</w:t>
            </w:r>
          </w:p>
        </w:tc>
        <w:tc>
          <w:tcPr>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shd w:fill="auto" w:val="clear"/>
          </w:tcPr>
          <w:p w:rsidR="00000000" w:rsidDel="00000000" w:rsidP="00000000" w:rsidRDefault="00000000" w:rsidRPr="00000000" w14:paraId="00000110">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61465" cy="2219325"/>
                  <wp:effectExtent b="0" l="0" r="0" t="0"/>
                  <wp:docPr id="28"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1561465" cy="221932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1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6.9.2</w:t>
            </w:r>
          </w:p>
        </w:tc>
        <w:tc>
          <w:tcPr>
            <w:gridSpan w:val="2"/>
            <w:shd w:fill="auto" w:val="clear"/>
          </w:tcPr>
          <w:p w:rsidR="00000000" w:rsidDel="00000000" w:rsidP="00000000" w:rsidRDefault="00000000" w:rsidRPr="00000000" w14:paraId="0000011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1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6.9.3</w:t>
            </w:r>
          </w:p>
        </w:tc>
        <w:tc>
          <w:tcPr>
            <w:gridSpan w:val="2"/>
            <w:shd w:fill="auto" w:val="clear"/>
          </w:tcPr>
          <w:p w:rsidR="00000000" w:rsidDel="00000000" w:rsidP="00000000" w:rsidRDefault="00000000" w:rsidRPr="00000000" w14:paraId="00000117">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r>
    </w:tbl>
    <w:p w:rsidR="00000000" w:rsidDel="00000000" w:rsidP="00000000" w:rsidRDefault="00000000" w:rsidRPr="00000000" w14:paraId="0000011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1A">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1B">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1C">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1D">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1E">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1F">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20">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21">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2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3">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A">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C">
      <w:pPr>
        <w:rPr>
          <w:rFonts w:ascii="Calibri" w:cs="Calibri" w:eastAsia="Calibri" w:hAnsi="Calibri"/>
          <w:color w:val="0070c0"/>
          <w:sz w:val="28"/>
          <w:szCs w:val="28"/>
        </w:rPr>
      </w:pPr>
      <w:r w:rsidDel="00000000" w:rsidR="00000000" w:rsidRPr="00000000">
        <w:rPr>
          <w:rtl w:val="0"/>
        </w:rPr>
      </w:r>
    </w:p>
    <w:tbl>
      <w:tblPr>
        <w:tblStyle w:val="Table2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2D">
            <w:pPr>
              <w:rPr>
                <w:b w:val="1"/>
                <w:sz w:val="24"/>
                <w:szCs w:val="24"/>
              </w:rPr>
            </w:pPr>
            <w:r w:rsidDel="00000000" w:rsidR="00000000" w:rsidRPr="00000000">
              <w:rPr>
                <w:b w:val="1"/>
                <w:sz w:val="24"/>
                <w:szCs w:val="24"/>
                <w:rtl w:val="0"/>
              </w:rPr>
              <w:t xml:space="preserve">6.10</w:t>
            </w:r>
          </w:p>
        </w:tc>
        <w:tc>
          <w:tcPr>
            <w:shd w:fill="f2f2f2" w:val="clear"/>
            <w:vAlign w:val="center"/>
          </w:tcPr>
          <w:p w:rsidR="00000000" w:rsidDel="00000000" w:rsidP="00000000" w:rsidRDefault="00000000" w:rsidRPr="00000000" w14:paraId="0000012E">
            <w:pPr>
              <w:rPr>
                <w:b w:val="1"/>
                <w:sz w:val="24"/>
                <w:szCs w:val="24"/>
              </w:rPr>
            </w:pPr>
            <w:r w:rsidDel="00000000" w:rsidR="00000000" w:rsidRPr="00000000">
              <w:rPr>
                <w:b w:val="1"/>
                <w:sz w:val="24"/>
                <w:szCs w:val="24"/>
                <w:rtl w:val="0"/>
              </w:rPr>
              <w:t xml:space="preserve">Rectangular Waste Bins, 20 Liters ,Type-B ,Yellow , Plastic</w:t>
            </w:r>
          </w:p>
        </w:tc>
      </w:tr>
    </w:tbl>
    <w:p w:rsidR="00000000" w:rsidDel="00000000" w:rsidP="00000000" w:rsidRDefault="00000000" w:rsidRPr="00000000" w14:paraId="0000012F">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130">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tl w:val="0"/>
        </w:rPr>
      </w:r>
    </w:p>
    <w:tbl>
      <w:tblPr>
        <w:tblStyle w:val="Table22"/>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3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6.10.1</w:t>
            </w:r>
          </w:p>
        </w:tc>
        <w:tc>
          <w:tcPr>
            <w:shd w:fill="auto" w:val="clear"/>
            <w:vAlign w:val="center"/>
          </w:tcPr>
          <w:p w:rsidR="00000000" w:rsidDel="00000000" w:rsidP="00000000" w:rsidRDefault="00000000" w:rsidRPr="00000000" w14:paraId="0000013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shd w:fill="auto" w:val="clear"/>
          </w:tcPr>
          <w:p w:rsidR="00000000" w:rsidDel="00000000" w:rsidP="00000000" w:rsidRDefault="00000000" w:rsidRPr="00000000" w14:paraId="00000133">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158240" cy="1536065"/>
                  <wp:effectExtent b="0" l="0" r="0" t="0"/>
                  <wp:docPr id="31"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1158240" cy="153606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3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6.10.2</w:t>
            </w:r>
          </w:p>
        </w:tc>
        <w:tc>
          <w:tcPr>
            <w:gridSpan w:val="2"/>
            <w:shd w:fill="auto" w:val="clear"/>
          </w:tcPr>
          <w:p w:rsidR="00000000" w:rsidDel="00000000" w:rsidP="00000000" w:rsidRDefault="00000000" w:rsidRPr="00000000" w14:paraId="0000013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3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3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3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6.10.3</w:t>
            </w:r>
          </w:p>
        </w:tc>
        <w:tc>
          <w:tcPr>
            <w:gridSpan w:val="2"/>
            <w:shd w:fill="auto" w:val="clear"/>
          </w:tcPr>
          <w:p w:rsidR="00000000" w:rsidDel="00000000" w:rsidP="00000000" w:rsidRDefault="00000000" w:rsidRPr="00000000" w14:paraId="0000013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r>
    </w:tbl>
    <w:p w:rsidR="00000000" w:rsidDel="00000000" w:rsidP="00000000" w:rsidRDefault="00000000" w:rsidRPr="00000000" w14:paraId="0000013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D">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3E">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3F">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40">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41">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42">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43">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44">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4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A">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D">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E">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F">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0">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1">
      <w:pPr>
        <w:rPr>
          <w:rFonts w:ascii="Calibri" w:cs="Calibri" w:eastAsia="Calibri" w:hAnsi="Calibri"/>
          <w:color w:val="0070c0"/>
          <w:sz w:val="28"/>
          <w:szCs w:val="28"/>
        </w:rPr>
      </w:pPr>
      <w:r w:rsidDel="00000000" w:rsidR="00000000" w:rsidRPr="00000000">
        <w:rPr>
          <w:rtl w:val="0"/>
        </w:rPr>
      </w:r>
    </w:p>
    <w:tbl>
      <w:tblPr>
        <w:tblStyle w:val="Table2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52">
            <w:pPr>
              <w:rPr>
                <w:b w:val="1"/>
                <w:sz w:val="24"/>
                <w:szCs w:val="24"/>
              </w:rPr>
            </w:pPr>
            <w:r w:rsidDel="00000000" w:rsidR="00000000" w:rsidRPr="00000000">
              <w:rPr>
                <w:b w:val="1"/>
                <w:sz w:val="24"/>
                <w:szCs w:val="24"/>
                <w:rtl w:val="0"/>
              </w:rPr>
              <w:t xml:space="preserve">6.11</w:t>
            </w:r>
          </w:p>
        </w:tc>
        <w:tc>
          <w:tcPr>
            <w:shd w:fill="f2f2f2" w:val="clear"/>
            <w:vAlign w:val="center"/>
          </w:tcPr>
          <w:p w:rsidR="00000000" w:rsidDel="00000000" w:rsidP="00000000" w:rsidRDefault="00000000" w:rsidRPr="00000000" w14:paraId="00000153">
            <w:pPr>
              <w:rPr>
                <w:b w:val="1"/>
                <w:sz w:val="24"/>
                <w:szCs w:val="24"/>
              </w:rPr>
            </w:pPr>
            <w:r w:rsidDel="00000000" w:rsidR="00000000" w:rsidRPr="00000000">
              <w:rPr>
                <w:b w:val="1"/>
                <w:sz w:val="24"/>
                <w:szCs w:val="24"/>
                <w:rtl w:val="0"/>
              </w:rPr>
              <w:t xml:space="preserve">Mobile Garbage Bins , 50 Liters ,Type-B ,Yellow , Plastic</w:t>
            </w:r>
          </w:p>
        </w:tc>
      </w:tr>
    </w:tbl>
    <w:p w:rsidR="00000000" w:rsidDel="00000000" w:rsidP="00000000" w:rsidRDefault="00000000" w:rsidRPr="00000000" w14:paraId="00000154">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5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6.11.1</w:t>
            </w:r>
          </w:p>
        </w:tc>
        <w:tc>
          <w:tcPr>
            <w:shd w:fill="auto" w:val="clear"/>
            <w:vAlign w:val="center"/>
          </w:tcPr>
          <w:p w:rsidR="00000000" w:rsidDel="00000000" w:rsidP="00000000" w:rsidRDefault="00000000" w:rsidRPr="00000000" w14:paraId="0000015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shd w:fill="auto" w:val="clear"/>
          </w:tcPr>
          <w:p w:rsidR="00000000" w:rsidDel="00000000" w:rsidP="00000000" w:rsidRDefault="00000000" w:rsidRPr="00000000" w14:paraId="00000157">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371600" cy="2536190"/>
                  <wp:effectExtent b="0" l="0" r="0" t="0"/>
                  <wp:docPr id="30"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1371600" cy="2536190"/>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5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6.11.2</w:t>
            </w:r>
          </w:p>
        </w:tc>
        <w:tc>
          <w:tcPr>
            <w:gridSpan w:val="2"/>
            <w:shd w:fill="auto" w:val="clear"/>
          </w:tcPr>
          <w:p w:rsidR="00000000" w:rsidDel="00000000" w:rsidP="00000000" w:rsidRDefault="00000000" w:rsidRPr="00000000" w14:paraId="00000159">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5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5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5D">
            <w:pPr>
              <w:jc w:val="center"/>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6.11.3</w:t>
            </w:r>
          </w:p>
        </w:tc>
        <w:tc>
          <w:tcPr>
            <w:gridSpan w:val="2"/>
            <w:shd w:fill="auto" w:val="clear"/>
          </w:tcPr>
          <w:p w:rsidR="00000000" w:rsidDel="00000000" w:rsidP="00000000" w:rsidRDefault="00000000" w:rsidRPr="00000000" w14:paraId="0000015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r>
    </w:tbl>
    <w:p w:rsidR="00000000" w:rsidDel="00000000" w:rsidP="00000000" w:rsidRDefault="00000000" w:rsidRPr="00000000" w14:paraId="00000160">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61">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62">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63">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64">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65">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66">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67">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68">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6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6A">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6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6C">
      <w:pPr>
        <w:widowControl w:val="0"/>
        <w:tabs>
          <w:tab w:val="left" w:pos="475"/>
        </w:tabs>
        <w:ind w:right="417"/>
        <w:rPr/>
      </w:pPr>
      <w:r w:rsidDel="00000000" w:rsidR="00000000" w:rsidRPr="00000000">
        <w:rPr>
          <w:rtl w:val="0"/>
        </w:rPr>
      </w:r>
    </w:p>
    <w:p w:rsidR="00000000" w:rsidDel="00000000" w:rsidP="00000000" w:rsidRDefault="00000000" w:rsidRPr="00000000" w14:paraId="0000016D">
      <w:pPr>
        <w:rPr>
          <w:b w:val="1"/>
          <w:color w:val="000000"/>
        </w:rPr>
      </w:pPr>
      <w:r w:rsidDel="00000000" w:rsidR="00000000" w:rsidRPr="00000000">
        <w:rPr>
          <w:b w:val="1"/>
          <w:color w:val="000000"/>
          <w:rtl w:val="0"/>
        </w:rPr>
        <w:t xml:space="preserve">Delivery requirements and Comparative Data Table:</w:t>
      </w:r>
    </w:p>
    <w:p w:rsidR="00000000" w:rsidDel="00000000" w:rsidP="00000000" w:rsidRDefault="00000000" w:rsidRPr="00000000" w14:paraId="0000016E">
      <w:pPr>
        <w:rPr>
          <w:b w:val="1"/>
          <w:color w:val="000000"/>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tbl>
      <w:tblPr>
        <w:tblStyle w:val="Table25"/>
        <w:tblW w:w="9952.0" w:type="dxa"/>
        <w:jc w:val="left"/>
        <w:tblInd w:w="-34.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170">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72">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73">
            <w:pPr>
              <w:jc w:val="center"/>
              <w:rPr>
                <w:b w:val="1"/>
              </w:rPr>
            </w:pPr>
            <w:r w:rsidDel="00000000" w:rsidR="00000000" w:rsidRPr="00000000">
              <w:rPr>
                <w:b w:val="1"/>
                <w:rtl w:val="0"/>
              </w:rPr>
              <w:t xml:space="preserve">Details</w:t>
            </w:r>
          </w:p>
          <w:p w:rsidR="00000000" w:rsidDel="00000000" w:rsidP="00000000" w:rsidRDefault="00000000" w:rsidRPr="00000000" w14:paraId="00000174">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75">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176">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177">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8">
            <w:pPr>
              <w:jc w:val="center"/>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79">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7A">
            <w:pPr>
              <w:rPr>
                <w:highlight w:val="yellow"/>
              </w:rPr>
            </w:pPr>
            <w:r w:rsidDel="00000000" w:rsidR="00000000" w:rsidRPr="00000000">
              <w:rPr>
                <w:rtl w:val="0"/>
              </w:rPr>
              <w:t xml:space="preserve">Delivery at Place DAP Al-Mahweet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17B">
            <w:pPr>
              <w:jc w:val="center"/>
              <w:rPr>
                <w:highlight w:val="yellow"/>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C">
            <w:pPr>
              <w:jc w:val="center"/>
              <w:rPr>
                <w:highlight w:val="yellow"/>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7D">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Insert details</w:t>
            </w:r>
            <w:r w:rsidDel="00000000" w:rsidR="00000000" w:rsidRPr="00000000">
              <w:rPr>
                <w:rtl w:val="0"/>
              </w:rPr>
            </w:r>
          </w:p>
        </w:tc>
      </w:tr>
    </w:tbl>
    <w:p w:rsidR="00000000" w:rsidDel="00000000" w:rsidP="00000000" w:rsidRDefault="00000000" w:rsidRPr="00000000" w14:paraId="00000181">
      <w:pPr>
        <w:widowControl w:val="0"/>
        <w:tabs>
          <w:tab w:val="left" w:pos="475"/>
        </w:tabs>
        <w:ind w:right="417"/>
        <w:rPr/>
      </w:pPr>
      <w:r w:rsidDel="00000000" w:rsidR="00000000" w:rsidRPr="00000000">
        <w:rPr>
          <w:rtl w:val="0"/>
        </w:rPr>
      </w:r>
    </w:p>
    <w:p w:rsidR="00000000" w:rsidDel="00000000" w:rsidP="00000000" w:rsidRDefault="00000000" w:rsidRPr="00000000" w14:paraId="00000182">
      <w:pPr>
        <w:widowControl w:val="0"/>
        <w:tabs>
          <w:tab w:val="left" w:pos="475"/>
        </w:tabs>
        <w:ind w:right="417"/>
        <w:rPr/>
      </w:pPr>
      <w:r w:rsidDel="00000000" w:rsidR="00000000" w:rsidRPr="00000000">
        <w:rPr>
          <w:rtl w:val="0"/>
        </w:rPr>
      </w:r>
    </w:p>
    <w:p w:rsidR="00000000" w:rsidDel="00000000" w:rsidP="00000000" w:rsidRDefault="00000000" w:rsidRPr="00000000" w14:paraId="00000183">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84">
      <w:pPr>
        <w:rPr>
          <w:rFonts w:ascii="Calibri" w:cs="Calibri" w:eastAsia="Calibri" w:hAnsi="Calibri"/>
          <w:color w:val="0070c0"/>
          <w:sz w:val="28"/>
          <w:szCs w:val="28"/>
        </w:rPr>
      </w:pPr>
      <w:r w:rsidDel="00000000" w:rsidR="00000000" w:rsidRPr="00000000">
        <w:rPr>
          <w:rtl w:val="0"/>
        </w:rPr>
      </w:r>
    </w:p>
    <w:sectPr>
      <w:headerReference r:id="rId15" w:type="default"/>
      <w:headerReference r:id="rId16" w:type="first"/>
      <w:footerReference r:id="rId1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r>
      <w:tc>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8E">
    <w:pPr>
      <w:rPr/>
    </w:pPr>
    <w:r w:rsidDel="00000000" w:rsidR="00000000" w:rsidRPr="00000000">
      <w:rPr>
        <w:sz w:val="18"/>
        <w:szCs w:val="18"/>
      </w:rPr>
      <w:drawing>
        <wp:inline distB="0" distT="0" distL="0" distR="0">
          <wp:extent cx="844475" cy="144000"/>
          <wp:effectExtent b="0" l="0" r="0" t="0"/>
          <wp:docPr id="3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ff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eSourcing v2016.1</w:t>
          </w:r>
          <w:r w:rsidDel="00000000" w:rsidR="00000000" w:rsidRPr="00000000">
            <w:rPr>
              <w:rtl w:val="0"/>
            </w:rPr>
          </w:r>
        </w:p>
      </w:tc>
    </w:tr>
  </w:tbl>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700" w:hanging="720"/>
      </w:pPr>
      <w:rPr/>
    </w:lvl>
    <w:lvl w:ilvl="1">
      <w:start w:val="1"/>
      <w:numFmt w:val="lowerLetter"/>
      <w:lvlText w:val="%2."/>
      <w:lvlJc w:val="left"/>
      <w:pPr>
        <w:ind w:left="2060" w:hanging="360"/>
      </w:pPr>
      <w:rPr/>
    </w:lvl>
    <w:lvl w:ilvl="2">
      <w:start w:val="1"/>
      <w:numFmt w:val="lowerRoman"/>
      <w:lvlText w:val="%3."/>
      <w:lvlJc w:val="right"/>
      <w:pPr>
        <w:ind w:left="2780" w:hanging="180"/>
      </w:pPr>
      <w:rPr/>
    </w:lvl>
    <w:lvl w:ilvl="3">
      <w:start w:val="1"/>
      <w:numFmt w:val="decimal"/>
      <w:lvlText w:val="%4."/>
      <w:lvlJc w:val="left"/>
      <w:pPr>
        <w:ind w:left="3500" w:hanging="360"/>
      </w:pPr>
      <w:rPr/>
    </w:lvl>
    <w:lvl w:ilvl="4">
      <w:start w:val="1"/>
      <w:numFmt w:val="lowerLetter"/>
      <w:lvlText w:val="%5."/>
      <w:lvlJc w:val="left"/>
      <w:pPr>
        <w:ind w:left="4220" w:hanging="360"/>
      </w:pPr>
      <w:rPr/>
    </w:lvl>
    <w:lvl w:ilvl="5">
      <w:start w:val="1"/>
      <w:numFmt w:val="lowerRoman"/>
      <w:lvlText w:val="%6."/>
      <w:lvlJc w:val="right"/>
      <w:pPr>
        <w:ind w:left="4940" w:hanging="180"/>
      </w:pPr>
      <w:rPr/>
    </w:lvl>
    <w:lvl w:ilvl="6">
      <w:start w:val="1"/>
      <w:numFmt w:val="decimal"/>
      <w:lvlText w:val="%7."/>
      <w:lvlJc w:val="left"/>
      <w:pPr>
        <w:ind w:left="5660" w:hanging="360"/>
      </w:pPr>
      <w:rPr/>
    </w:lvl>
    <w:lvl w:ilvl="7">
      <w:start w:val="1"/>
      <w:numFmt w:val="lowerLetter"/>
      <w:lvlText w:val="%8."/>
      <w:lvlJc w:val="left"/>
      <w:pPr>
        <w:ind w:left="6380" w:hanging="360"/>
      </w:pPr>
      <w:rPr/>
    </w:lvl>
    <w:lvl w:ilvl="8">
      <w:start w:val="1"/>
      <w:numFmt w:val="lowerRoman"/>
      <w:lvlText w:val="%9."/>
      <w:lvlJc w:val="right"/>
      <w:pPr>
        <w:ind w:left="710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1700" w:hanging="720"/>
      </w:pPr>
      <w:rPr>
        <w:rFonts w:ascii="Times New Roman" w:cs="Times New Roman" w:eastAsia="Times New Roman" w:hAnsi="Times New Roman"/>
        <w:b w:val="1"/>
        <w:sz w:val="24"/>
        <w:szCs w:val="24"/>
      </w:rPr>
    </w:lvl>
    <w:lvl w:ilvl="1">
      <w:start w:val="1"/>
      <w:numFmt w:val="decimal"/>
      <w:lvlText w:val="%2."/>
      <w:lvlJc w:val="left"/>
      <w:pPr>
        <w:ind w:left="1700" w:hanging="360"/>
      </w:pPr>
      <w:rPr/>
    </w:lvl>
    <w:lvl w:ilvl="2">
      <w:start w:val="1"/>
      <w:numFmt w:val="bullet"/>
      <w:lvlText w:val="•"/>
      <w:lvlJc w:val="left"/>
      <w:pPr>
        <w:ind w:left="3613" w:hanging="360"/>
      </w:pPr>
      <w:rPr/>
    </w:lvl>
    <w:lvl w:ilvl="3">
      <w:start w:val="1"/>
      <w:numFmt w:val="bullet"/>
      <w:lvlText w:val="•"/>
      <w:lvlJc w:val="left"/>
      <w:pPr>
        <w:ind w:left="4570" w:hanging="360"/>
      </w:pPr>
      <w:rPr/>
    </w:lvl>
    <w:lvl w:ilvl="4">
      <w:start w:val="1"/>
      <w:numFmt w:val="bullet"/>
      <w:lvlText w:val="•"/>
      <w:lvlJc w:val="left"/>
      <w:pPr>
        <w:ind w:left="5527" w:hanging="360"/>
      </w:pPr>
      <w:rPr/>
    </w:lvl>
    <w:lvl w:ilvl="5">
      <w:start w:val="1"/>
      <w:numFmt w:val="bullet"/>
      <w:lvlText w:val="•"/>
      <w:lvlJc w:val="left"/>
      <w:pPr>
        <w:ind w:left="6484" w:hanging="360"/>
      </w:pPr>
      <w:rPr/>
    </w:lvl>
    <w:lvl w:ilvl="6">
      <w:start w:val="1"/>
      <w:numFmt w:val="bullet"/>
      <w:lvlText w:val="•"/>
      <w:lvlJc w:val="left"/>
      <w:pPr>
        <w:ind w:left="7441" w:hanging="360"/>
      </w:pPr>
      <w:rPr/>
    </w:lvl>
    <w:lvl w:ilvl="7">
      <w:start w:val="1"/>
      <w:numFmt w:val="bullet"/>
      <w:lvlText w:val="•"/>
      <w:lvlJc w:val="left"/>
      <w:pPr>
        <w:ind w:left="8398" w:hanging="360"/>
      </w:pPr>
      <w:rPr/>
    </w:lvl>
    <w:lvl w:ilvl="8">
      <w:start w:val="1"/>
      <w:numFmt w:val="bullet"/>
      <w:lvlText w:val="•"/>
      <w:lvlJc w:val="left"/>
      <w:pPr>
        <w:ind w:left="9355" w:hanging="360"/>
      </w:pPr>
      <w:rPr/>
    </w:lvl>
  </w:abstractNum>
  <w:abstractNum w:abstractNumId="1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032887"/>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uiPriority w:val="39"/>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D541B3"/>
    <w:pPr>
      <w:spacing w:after="120"/>
    </w:pPr>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NoSpacing">
    <w:name w:val="No Spacing"/>
    <w:link w:val="NoSpacingChar"/>
    <w:uiPriority w:val="1"/>
    <w:qFormat w:val="1"/>
    <w:rsid w:val="00724ABF"/>
    <w:pPr>
      <w:bidi w:val="1"/>
    </w:pPr>
    <w:rPr>
      <w:rFonts w:ascii="Times New Roman" w:cs="Traditional Arabic" w:hAnsi="Times New Roman"/>
      <w:lang w:eastAsia="en-US" w:val="en-US"/>
    </w:rPr>
  </w:style>
  <w:style w:type="paragraph" w:styleId="TITLE01" w:customStyle="1">
    <w:name w:val="TITLE01"/>
    <w:basedOn w:val="Normal"/>
    <w:link w:val="TITLE01Char"/>
    <w:qFormat w:val="1"/>
    <w:rsid w:val="00724ABF"/>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eastAsia="en-US" w:val="en-US"/>
    </w:rPr>
  </w:style>
  <w:style w:type="character" w:styleId="TITLE01Char" w:customStyle="1">
    <w:name w:val="TITLE01 Char"/>
    <w:basedOn w:val="DefaultParagraphFont"/>
    <w:link w:val="TITLE01"/>
    <w:rsid w:val="00724ABF"/>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724ABF"/>
    <w:pPr>
      <w:bidi w:val="1"/>
    </w:pPr>
    <w:rPr>
      <w:rFonts w:ascii="Times New Roman" w:cs="Traditional Arabic" w:hAnsi="Times New Roman"/>
      <w:i w:val="1"/>
      <w:iCs w:val="1"/>
      <w:color w:val="000000" w:themeColor="text1"/>
      <w:lang w:eastAsia="en-US" w:val="en-US"/>
    </w:rPr>
  </w:style>
  <w:style w:type="character" w:styleId="QuoteChar" w:customStyle="1">
    <w:name w:val="Quote Char"/>
    <w:basedOn w:val="DefaultParagraphFont"/>
    <w:link w:val="Quote"/>
    <w:uiPriority w:val="29"/>
    <w:rsid w:val="00724ABF"/>
    <w:rPr>
      <w:rFonts w:ascii="Times New Roman" w:cs="Traditional Arabic" w:hAnsi="Times New Roman"/>
      <w:i w:val="1"/>
      <w:iCs w:val="1"/>
      <w:color w:val="000000" w:themeColor="text1"/>
      <w:lang w:eastAsia="en-US" w:val="en-US"/>
    </w:rPr>
  </w:style>
  <w:style w:type="paragraph" w:styleId="TableParagraph" w:customStyle="1">
    <w:name w:val="Table Paragraph"/>
    <w:basedOn w:val="Normal"/>
    <w:uiPriority w:val="1"/>
    <w:qFormat w:val="1"/>
    <w:rsid w:val="00166369"/>
    <w:pPr>
      <w:widowControl w:val="0"/>
      <w:autoSpaceDE w:val="0"/>
      <w:autoSpaceDN w:val="0"/>
    </w:pPr>
    <w:rPr>
      <w:rFonts w:eastAsia="Arial"/>
      <w:sz w:val="22"/>
      <w:szCs w:val="22"/>
      <w:lang w:eastAsia="en-US" w:val="en-US"/>
    </w:rPr>
  </w:style>
  <w:style w:type="paragraph" w:styleId="TOCHeading">
    <w:name w:val="TOC Heading"/>
    <w:basedOn w:val="Heading1"/>
    <w:next w:val="Normal"/>
    <w:uiPriority w:val="39"/>
    <w:unhideWhenUsed w:val="1"/>
    <w:qFormat w:val="1"/>
    <w:rsid w:val="00C26A92"/>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eastAsia="en-US" w:val="en-US"/>
    </w:rPr>
  </w:style>
  <w:style w:type="table" w:styleId="LightShading">
    <w:name w:val="Light Shading"/>
    <w:basedOn w:val="TableNormal"/>
    <w:uiPriority w:val="60"/>
    <w:rsid w:val="00C26A92"/>
    <w:pPr>
      <w:widowControl w:val="0"/>
      <w:autoSpaceDE w:val="0"/>
      <w:autoSpaceDN w:val="0"/>
    </w:pPr>
    <w:rPr>
      <w:rFonts w:asciiTheme="minorHAnsi" w:cstheme="minorBidi" w:eastAsiaTheme="minorHAnsi" w:hAnsiTheme="minorHAnsi"/>
      <w:color w:val="000000" w:themeColor="text1" w:themeShade="0000BF"/>
      <w:sz w:val="22"/>
      <w:szCs w:val="22"/>
      <w:lang w:eastAsia="en-US" w:val="en-US"/>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product-color" w:customStyle="1">
    <w:name w:val="product-color"/>
    <w:basedOn w:val="DefaultParagraphFont"/>
    <w:rsid w:val="00C26A92"/>
  </w:style>
  <w:style w:type="character" w:styleId="hps" w:customStyle="1">
    <w:name w:val="hps"/>
    <w:basedOn w:val="DefaultParagraphFont"/>
    <w:rsid w:val="00C26A92"/>
  </w:style>
  <w:style w:type="character" w:styleId="NoSpacingChar" w:customStyle="1">
    <w:name w:val="No Spacing Char"/>
    <w:link w:val="NoSpacing"/>
    <w:uiPriority w:val="1"/>
    <w:rsid w:val="00C26A92"/>
    <w:rPr>
      <w:rFonts w:ascii="Times New Roman" w:cs="Traditional Arabic" w:hAnsi="Times New Roman"/>
      <w:lang w:eastAsia="en-US" w:val="en-US"/>
    </w:rPr>
  </w:style>
  <w:style w:type="character" w:styleId="fontstyle01" w:customStyle="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val="1"/>
    <w:rsid w:val="0097398B"/>
    <w:pPr>
      <w:numPr>
        <w:numId w:val="10"/>
      </w:numPr>
      <w:contextualSpacing w:val="1"/>
    </w:pPr>
  </w:style>
  <w:style w:type="paragraph" w:styleId="ListNumber3">
    <w:name w:val="List Number 3"/>
    <w:basedOn w:val="Normal"/>
    <w:uiPriority w:val="99"/>
    <w:unhideWhenUsed w:val="1"/>
    <w:rsid w:val="0097398B"/>
    <w:pPr>
      <w:numPr>
        <w:numId w:val="11"/>
      </w:numPr>
      <w:autoSpaceDE w:val="0"/>
      <w:autoSpaceDN w:val="0"/>
      <w:adjustRightInd w:val="0"/>
      <w:spacing w:after="160" w:line="256" w:lineRule="auto"/>
      <w:contextualSpacing w:val="1"/>
    </w:pPr>
    <w:rPr>
      <w:rFonts w:asciiTheme="majorBidi" w:cstheme="majorBidi" w:eastAsiaTheme="minorHAnsi" w:hAnsiTheme="majorBidi"/>
      <w:color w:val="000000"/>
      <w:sz w:val="22"/>
      <w:szCs w:val="22"/>
      <w:lang w:eastAsia="en-US"/>
    </w:rPr>
  </w:style>
  <w:style w:type="paragraph" w:styleId="012" w:customStyle="1">
    <w:name w:val="01.2"/>
    <w:basedOn w:val="Normal"/>
    <w:link w:val="012Char"/>
    <w:qFormat w:val="1"/>
    <w:rsid w:val="00F463D0"/>
    <w:pPr>
      <w:keepNext w:val="1"/>
      <w:keepLines w:val="1"/>
      <w:numPr>
        <w:numId w:val="12"/>
      </w:numPr>
      <w:tabs>
        <w:tab w:val="right" w:pos="0"/>
      </w:tabs>
      <w:spacing w:after="120" w:before="360"/>
      <w:outlineLvl w:val="0"/>
    </w:pPr>
    <w:rPr>
      <w:b w:val="1"/>
      <w:bCs w:val="1"/>
      <w:color w:val="000000"/>
      <w:sz w:val="28"/>
      <w:szCs w:val="28"/>
      <w:lang w:bidi="en-US"/>
    </w:rPr>
  </w:style>
  <w:style w:type="character" w:styleId="012Char" w:customStyle="1">
    <w:name w:val="01.2 Char"/>
    <w:basedOn w:val="DefaultParagraphFont"/>
    <w:link w:val="012"/>
    <w:rsid w:val="00F463D0"/>
    <w:rPr>
      <w:b w:val="1"/>
      <w:bCs w:val="1"/>
      <w:color w:val="000000"/>
      <w:sz w:val="28"/>
      <w:szCs w:val="28"/>
      <w:lang w:bidi="en-US"/>
    </w:rPr>
  </w:style>
  <w:style w:type="paragraph" w:styleId="05N2" w:customStyle="1">
    <w:name w:val="05N2"/>
    <w:basedOn w:val="Normal"/>
    <w:link w:val="05N2Char"/>
    <w:qFormat w:val="1"/>
    <w:rsid w:val="00DC46A8"/>
    <w:pPr>
      <w:widowControl w:val="0"/>
      <w:spacing w:after="120" w:before="120"/>
      <w:ind w:firstLine="426"/>
      <w:jc w:val="both"/>
    </w:pPr>
    <w:rPr>
      <w:rFonts w:ascii="Century Gothic" w:eastAsia="Century Gothic" w:hAnsi="Century Gothic" w:cstheme="minorBidi"/>
      <w:spacing w:val="24"/>
      <w:sz w:val="24"/>
      <w:szCs w:val="24"/>
      <w:lang w:eastAsia="en-US"/>
    </w:rPr>
  </w:style>
  <w:style w:type="character" w:styleId="05N2Char" w:customStyle="1">
    <w:name w:val="05N2 Char"/>
    <w:basedOn w:val="DefaultParagraphFont"/>
    <w:link w:val="05N2"/>
    <w:rsid w:val="00DC46A8"/>
    <w:rPr>
      <w:rFonts w:ascii="Century Gothic" w:eastAsia="Century Gothic" w:hAnsi="Century Gothic" w:cstheme="minorBidi"/>
      <w:spacing w:val="24"/>
      <w:sz w:val="24"/>
      <w:szCs w:val="24"/>
      <w:lang w:eastAsia="en-US"/>
    </w:rPr>
  </w:style>
  <w:style w:type="paragraph" w:styleId="021" w:customStyle="1">
    <w:name w:val="02.1"/>
    <w:basedOn w:val="Normal"/>
    <w:next w:val="012"/>
    <w:link w:val="021Char"/>
    <w:qFormat w:val="1"/>
    <w:rsid w:val="001F32C9"/>
    <w:pPr>
      <w:numPr>
        <w:ilvl w:val="1"/>
        <w:numId w:val="12"/>
      </w:numPr>
      <w:spacing w:after="120" w:before="120"/>
      <w:ind w:left="567" w:hanging="573"/>
      <w:contextualSpacing w:val="1"/>
      <w:jc w:val="both"/>
      <w:outlineLvl w:val="1"/>
    </w:pPr>
    <w:rPr>
      <w:rFonts w:asciiTheme="minorBidi" w:cstheme="minorBidi" w:hAnsiTheme="minorBidi"/>
      <w:b w:val="1"/>
      <w:bCs w:val="1"/>
      <w:sz w:val="24"/>
      <w:szCs w:val="24"/>
    </w:rPr>
  </w:style>
  <w:style w:type="character" w:styleId="021Char" w:customStyle="1">
    <w:name w:val="02.1 Char"/>
    <w:basedOn w:val="DefaultParagraphFont"/>
    <w:link w:val="021"/>
    <w:rsid w:val="001F32C9"/>
    <w:rPr>
      <w:rFonts w:asciiTheme="minorBidi" w:cstheme="minorBidi" w:hAnsiTheme="minorBidi"/>
      <w:b w:val="1"/>
      <w:bCs w:val="1"/>
      <w:sz w:val="24"/>
      <w:szCs w:val="24"/>
    </w:rPr>
  </w:style>
  <w:style w:type="paragraph" w:styleId="05N" w:customStyle="1">
    <w:name w:val="05N"/>
    <w:basedOn w:val="Normal"/>
    <w:link w:val="05NChar"/>
    <w:qFormat w:val="1"/>
    <w:rsid w:val="006756D6"/>
    <w:pPr>
      <w:spacing w:after="120" w:before="120"/>
      <w:contextualSpacing w:val="1"/>
    </w:pPr>
    <w:rPr>
      <w:rFonts w:eastAsiaTheme="minorHAnsi"/>
      <w:color w:val="000000" w:themeColor="text1" w:themeShade="000080"/>
      <w:sz w:val="22"/>
      <w:szCs w:val="24"/>
      <w:lang w:eastAsia="en-US"/>
    </w:rPr>
  </w:style>
  <w:style w:type="character" w:styleId="05NChar" w:customStyle="1">
    <w:name w:val="05N Char"/>
    <w:basedOn w:val="BodyTextChar"/>
    <w:link w:val="05N"/>
    <w:rsid w:val="006756D6"/>
    <w:rPr>
      <w:rFonts w:ascii="Verdana" w:hAnsi="Verdana" w:eastAsiaTheme="minorHAnsi"/>
      <w:color w:val="000000" w:themeColor="text1" w:themeShade="000080"/>
      <w:sz w:val="22"/>
      <w:szCs w:val="24"/>
      <w:lang w:eastAsia="en-US" w:val="en-US"/>
    </w:rPr>
  </w:style>
  <w:style w:type="paragraph" w:styleId="05N3" w:customStyle="1">
    <w:name w:val="05N3"/>
    <w:basedOn w:val="Normal"/>
    <w:link w:val="05N3Char"/>
    <w:qFormat w:val="1"/>
    <w:rsid w:val="002867FD"/>
    <w:pPr>
      <w:numPr>
        <w:numId w:val="13"/>
      </w:numPr>
      <w:tabs>
        <w:tab w:val="right" w:pos="-1440"/>
        <w:tab w:val="left" w:pos="720"/>
        <w:tab w:val="right" w:pos="9356"/>
      </w:tabs>
      <w:suppressAutoHyphens w:val="1"/>
      <w:spacing w:after="120" w:before="120" w:line="276" w:lineRule="auto"/>
      <w:ind w:left="142" w:hanging="142"/>
      <w:contextualSpacing w:val="1"/>
    </w:pPr>
    <w:rPr>
      <w:rFonts w:eastAsia="Calibri"/>
      <w:spacing w:val="-3"/>
    </w:rPr>
  </w:style>
  <w:style w:type="character" w:styleId="05N3Char" w:customStyle="1">
    <w:name w:val="05N3 Char"/>
    <w:basedOn w:val="DefaultParagraphFont"/>
    <w:link w:val="05N3"/>
    <w:rsid w:val="002867FD"/>
    <w:rPr>
      <w:rFonts w:eastAsia="Calibri"/>
      <w:spacing w:val="-3"/>
    </w:rPr>
  </w:style>
  <w:style w:type="paragraph" w:styleId="05N4" w:customStyle="1">
    <w:name w:val="05N4"/>
    <w:basedOn w:val="05N3"/>
    <w:link w:val="05N4Char"/>
    <w:qFormat w:val="1"/>
    <w:rsid w:val="00DA37D9"/>
    <w:pPr>
      <w:numPr>
        <w:ilvl w:val="1"/>
        <w:numId w:val="8"/>
      </w:numPr>
      <w:tabs>
        <w:tab w:val="clear" w:pos="720"/>
      </w:tabs>
      <w:ind w:left="567" w:hanging="218"/>
    </w:pPr>
  </w:style>
  <w:style w:type="paragraph" w:styleId="05N5" w:customStyle="1">
    <w:name w:val="05N5"/>
    <w:basedOn w:val="05N4"/>
    <w:link w:val="05N5Char"/>
    <w:qFormat w:val="1"/>
    <w:rsid w:val="00DA37D9"/>
    <w:pPr>
      <w:numPr>
        <w:ilvl w:val="3"/>
        <w:numId w:val="14"/>
      </w:numPr>
      <w:ind w:left="709" w:hanging="219"/>
    </w:pPr>
  </w:style>
  <w:style w:type="character" w:styleId="05N4Char" w:customStyle="1">
    <w:name w:val="05N4 Char"/>
    <w:basedOn w:val="05N3Char"/>
    <w:link w:val="05N4"/>
    <w:rsid w:val="00DA37D9"/>
    <w:rPr>
      <w:rFonts w:eastAsia="Calibri"/>
      <w:spacing w:val="-3"/>
    </w:rPr>
  </w:style>
  <w:style w:type="character" w:styleId="05N5Char" w:customStyle="1">
    <w:name w:val="05N5 Char"/>
    <w:basedOn w:val="05N4Char"/>
    <w:link w:val="05N5"/>
    <w:rsid w:val="00DA37D9"/>
    <w:rPr>
      <w:rFonts w:eastAsia="Calibri"/>
      <w:spacing w:val="-3"/>
    </w:rPr>
  </w:style>
  <w:style w:type="paragraph" w:styleId="05N1" w:customStyle="1">
    <w:name w:val="05N1"/>
    <w:basedOn w:val="05N"/>
    <w:link w:val="05N1Char"/>
    <w:qFormat w:val="1"/>
    <w:rsid w:val="00587572"/>
    <w:pPr>
      <w:ind w:left="142"/>
    </w:pPr>
    <w:rPr>
      <w:b w:val="1"/>
      <w:bCs w:val="1"/>
    </w:rPr>
  </w:style>
  <w:style w:type="character" w:styleId="05N1Char" w:customStyle="1">
    <w:name w:val="05N1 Char"/>
    <w:basedOn w:val="05N2Char"/>
    <w:link w:val="05N1"/>
    <w:rsid w:val="00587572"/>
    <w:rPr>
      <w:rFonts w:ascii="Verdana" w:hAnsi="Verdana" w:cstheme="minorHAnsi" w:eastAsiaTheme="minorHAnsi"/>
      <w:b w:val="1"/>
      <w:bCs w:val="1"/>
      <w:color w:val="000000" w:themeColor="text1" w:themeShade="000080"/>
      <w:spacing w:val="24"/>
      <w:sz w:val="22"/>
      <w:szCs w:val="24"/>
      <w:lang w:eastAsia="en-US"/>
    </w:rPr>
  </w:style>
  <w:style w:type="paragraph" w:styleId="6" w:customStyle="1">
    <w:name w:val="6"/>
    <w:basedOn w:val="05N3"/>
    <w:link w:val="6Char"/>
    <w:qFormat w:val="1"/>
    <w:rsid w:val="00295F56"/>
    <w:pPr>
      <w:numPr>
        <w:numId w:val="15"/>
      </w:numPr>
      <w:ind w:left="357" w:hanging="357"/>
    </w:pPr>
  </w:style>
  <w:style w:type="character" w:styleId="6Char" w:customStyle="1">
    <w:name w:val="6 Char"/>
    <w:basedOn w:val="05N3Char"/>
    <w:link w:val="6"/>
    <w:rsid w:val="00295F56"/>
    <w:rPr>
      <w:rFonts w:eastAsia="Calibri"/>
      <w:spacing w:val="-3"/>
    </w:rPr>
  </w:style>
  <w:style w:type="paragraph" w:styleId="061" w:customStyle="1">
    <w:name w:val="06.1"/>
    <w:basedOn w:val="ListParagraph"/>
    <w:link w:val="061Char"/>
    <w:qFormat w:val="1"/>
    <w:rsid w:val="0097446A"/>
    <w:pPr>
      <w:numPr>
        <w:numId w:val="16"/>
      </w:numPr>
      <w:tabs>
        <w:tab w:val="left" w:pos="177"/>
      </w:tabs>
      <w:spacing w:after="0" w:line="240" w:lineRule="auto"/>
      <w:ind w:left="0" w:firstLine="0"/>
    </w:pPr>
    <w:rPr>
      <w:sz w:val="20"/>
      <w:szCs w:val="20"/>
    </w:rPr>
  </w:style>
  <w:style w:type="character" w:styleId="061Char" w:customStyle="1">
    <w:name w:val="06.1 Char"/>
    <w:basedOn w:val="ListParagraphChar"/>
    <w:link w:val="061"/>
    <w:rsid w:val="0097446A"/>
    <w:rPr>
      <w:rFonts w:ascii="Calibri" w:eastAsia="Calibri" w:hAnsi="Calibri"/>
      <w:sz w:val="22"/>
      <w:szCs w:val="2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6">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7">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6.png"/><Relationship Id="rId13" Type="http://schemas.openxmlformats.org/officeDocument/2006/relationships/image" Target="media/image3.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eader" Target="header2.xml"/><Relationship Id="rId14" Type="http://schemas.openxmlformats.org/officeDocument/2006/relationships/image" Target="media/image1.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2/dR2z0K/qAolEowF6PWajzNcg==">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2020-10-07T16:39:00Z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