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1E6AC" w14:textId="594078FC" w:rsidR="00942B36" w:rsidRPr="00B43DA0" w:rsidRDefault="00306CC4" w:rsidP="003A067C">
      <w:pPr>
        <w:jc w:val="center"/>
        <w:rPr>
          <w:rFonts w:cstheme="minorHAnsi"/>
          <w:b/>
          <w:bCs/>
          <w:sz w:val="20"/>
          <w:szCs w:val="20"/>
        </w:rPr>
      </w:pPr>
      <w:r w:rsidRPr="00B43DA0">
        <w:rPr>
          <w:rFonts w:cstheme="minorHAnsi"/>
          <w:b/>
          <w:bCs/>
          <w:sz w:val="20"/>
          <w:szCs w:val="20"/>
        </w:rPr>
        <w:t>Minutes</w:t>
      </w:r>
      <w:r w:rsidR="00765E0B" w:rsidRPr="00B43DA0">
        <w:rPr>
          <w:rFonts w:cstheme="minorHAnsi"/>
          <w:b/>
          <w:bCs/>
          <w:sz w:val="20"/>
          <w:szCs w:val="20"/>
        </w:rPr>
        <w:t xml:space="preserve"> </w:t>
      </w:r>
      <w:r w:rsidRPr="00B43DA0">
        <w:rPr>
          <w:rFonts w:cstheme="minorHAnsi"/>
          <w:b/>
          <w:bCs/>
          <w:sz w:val="20"/>
          <w:szCs w:val="20"/>
        </w:rPr>
        <w:t>of</w:t>
      </w:r>
      <w:r w:rsidR="00765E0B" w:rsidRPr="00B43DA0">
        <w:rPr>
          <w:rFonts w:cstheme="minorHAnsi"/>
          <w:b/>
          <w:bCs/>
          <w:sz w:val="20"/>
          <w:szCs w:val="20"/>
        </w:rPr>
        <w:t xml:space="preserve"> </w:t>
      </w:r>
      <w:r w:rsidRPr="00B43DA0">
        <w:rPr>
          <w:rFonts w:cstheme="minorHAnsi"/>
          <w:b/>
          <w:bCs/>
          <w:sz w:val="20"/>
          <w:szCs w:val="20"/>
        </w:rPr>
        <w:t>Pre-bid</w:t>
      </w:r>
      <w:r w:rsidR="003A067C" w:rsidRPr="00B43DA0">
        <w:rPr>
          <w:rFonts w:cstheme="minorHAnsi"/>
          <w:b/>
          <w:bCs/>
          <w:sz w:val="20"/>
          <w:szCs w:val="20"/>
        </w:rPr>
        <w:t>ing</w:t>
      </w:r>
      <w:r w:rsidRPr="00B43DA0">
        <w:rPr>
          <w:rFonts w:cstheme="minorHAnsi"/>
          <w:b/>
          <w:bCs/>
          <w:sz w:val="20"/>
          <w:szCs w:val="20"/>
        </w:rPr>
        <w:t xml:space="preserve"> conference</w:t>
      </w:r>
      <w:r w:rsidR="00765E0B" w:rsidRPr="00B43DA0">
        <w:rPr>
          <w:rFonts w:cstheme="minorHAnsi"/>
          <w:b/>
          <w:bCs/>
          <w:sz w:val="20"/>
          <w:szCs w:val="20"/>
        </w:rPr>
        <w:t xml:space="preserve"> for </w:t>
      </w:r>
      <w:bookmarkStart w:id="0" w:name="_Hlk477175253"/>
      <w:r w:rsidR="00135FB4" w:rsidRPr="00B43DA0">
        <w:rPr>
          <w:rFonts w:cstheme="minorHAnsi"/>
          <w:b/>
          <w:bCs/>
          <w:sz w:val="20"/>
          <w:szCs w:val="20"/>
        </w:rPr>
        <w:t>Call for Proposals from NGOs</w:t>
      </w:r>
    </w:p>
    <w:p w14:paraId="2566C692" w14:textId="39FCA7FF" w:rsidR="00135FB4" w:rsidRPr="00B43DA0" w:rsidRDefault="00F56666" w:rsidP="003A067C">
      <w:pPr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300</w:t>
      </w:r>
      <w:r w:rsidR="00135FB4" w:rsidRPr="00B43DA0">
        <w:rPr>
          <w:rFonts w:cstheme="minorHAnsi"/>
          <w:b/>
          <w:bCs/>
          <w:sz w:val="20"/>
          <w:szCs w:val="20"/>
        </w:rPr>
        <w:t>-20</w:t>
      </w:r>
      <w:r w:rsidR="00942B36" w:rsidRPr="00B43DA0">
        <w:rPr>
          <w:rFonts w:cstheme="minorHAnsi"/>
          <w:b/>
          <w:bCs/>
          <w:sz w:val="20"/>
          <w:szCs w:val="20"/>
        </w:rPr>
        <w:t>20</w:t>
      </w:r>
      <w:r w:rsidR="00135FB4" w:rsidRPr="00B43DA0">
        <w:rPr>
          <w:rFonts w:cstheme="minorHAnsi"/>
          <w:b/>
          <w:bCs/>
          <w:sz w:val="20"/>
          <w:szCs w:val="20"/>
        </w:rPr>
        <w:t>-CFP-UNDP-GF-HIV/AIDS</w:t>
      </w:r>
    </w:p>
    <w:p w14:paraId="0E546332" w14:textId="590CE208" w:rsidR="00F56666" w:rsidRPr="00F56666" w:rsidRDefault="00470617" w:rsidP="00F56666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F56666">
        <w:rPr>
          <w:rFonts w:asciiTheme="minorHAnsi" w:hAnsiTheme="minorHAnsi" w:cstheme="minorHAnsi"/>
          <w:b/>
          <w:bCs/>
          <w:sz w:val="20"/>
          <w:szCs w:val="20"/>
        </w:rPr>
        <w:t>“</w:t>
      </w:r>
      <w:bookmarkStart w:id="1" w:name="_Hlk58535681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Provision of improved access to HIV prevention services for sex workers (SW) and </w:t>
      </w:r>
      <w:r w:rsidR="00F56666" w:rsidRPr="00F56666">
        <w:rPr>
          <w:rFonts w:asciiTheme="minorHAnsi" w:hAnsiTheme="minorHAnsi" w:cstheme="minorHAnsi"/>
          <w:b/>
          <w:sz w:val="20"/>
          <w:szCs w:val="20"/>
        </w:rPr>
        <w:t xml:space="preserve">men having sex with men (MSM) </w:t>
      </w:r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in Dushanbe, DRS, </w:t>
      </w:r>
      <w:proofErr w:type="spellStart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>Kulyab</w:t>
      </w:r>
      <w:proofErr w:type="spellEnd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and </w:t>
      </w:r>
      <w:proofErr w:type="spellStart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>Bokhtar</w:t>
      </w:r>
      <w:proofErr w:type="spellEnd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regions of </w:t>
      </w:r>
      <w:proofErr w:type="spellStart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>Khatlon</w:t>
      </w:r>
      <w:proofErr w:type="spellEnd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oblast</w:t>
      </w:r>
      <w:r w:rsidR="00771769"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and </w:t>
      </w:r>
      <w:proofErr w:type="spellStart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>Sogd</w:t>
      </w:r>
      <w:proofErr w:type="spellEnd"/>
      <w:r w:rsidR="00F56666" w:rsidRPr="00F56666">
        <w:rPr>
          <w:rFonts w:asciiTheme="minorHAnsi" w:hAnsiTheme="minorHAnsi" w:cstheme="minorHAnsi"/>
          <w:b/>
          <w:color w:val="auto"/>
          <w:sz w:val="20"/>
          <w:szCs w:val="20"/>
        </w:rPr>
        <w:t xml:space="preserve"> oblasts</w:t>
      </w:r>
    </w:p>
    <w:bookmarkEnd w:id="1"/>
    <w:p w14:paraId="1FC8A44D" w14:textId="566E2ABD" w:rsidR="00470617" w:rsidRPr="00B43DA0" w:rsidRDefault="00470617" w:rsidP="00DA3765">
      <w:pPr>
        <w:pStyle w:val="Default"/>
        <w:jc w:val="center"/>
        <w:rPr>
          <w:rFonts w:cstheme="minorHAnsi"/>
          <w:b/>
          <w:bCs/>
          <w:sz w:val="20"/>
          <w:szCs w:val="20"/>
        </w:rPr>
      </w:pPr>
      <w:r w:rsidRPr="00B43DA0">
        <w:rPr>
          <w:rFonts w:cstheme="minorHAnsi"/>
          <w:b/>
          <w:bCs/>
          <w:sz w:val="20"/>
          <w:szCs w:val="20"/>
        </w:rPr>
        <w:t>”</w:t>
      </w:r>
    </w:p>
    <w:bookmarkEnd w:id="0"/>
    <w:p w14:paraId="72DC91DF" w14:textId="3724E48E" w:rsidR="00135FB4" w:rsidRPr="00B43DA0" w:rsidRDefault="003A067C" w:rsidP="00135FB4">
      <w:pPr>
        <w:jc w:val="both"/>
        <w:rPr>
          <w:rFonts w:cstheme="minorHAnsi"/>
          <w:sz w:val="20"/>
          <w:szCs w:val="20"/>
        </w:rPr>
      </w:pPr>
      <w:r w:rsidRPr="00B43DA0">
        <w:rPr>
          <w:rFonts w:cstheme="minorHAnsi"/>
          <w:sz w:val="20"/>
          <w:szCs w:val="20"/>
        </w:rPr>
        <w:t xml:space="preserve"> </w:t>
      </w:r>
    </w:p>
    <w:tbl>
      <w:tblPr>
        <w:tblStyle w:val="TableGrid"/>
        <w:tblW w:w="9346" w:type="dxa"/>
        <w:tblLook w:val="04A0" w:firstRow="1" w:lastRow="0" w:firstColumn="1" w:lastColumn="0" w:noHBand="0" w:noVBand="1"/>
      </w:tblPr>
      <w:tblGrid>
        <w:gridCol w:w="1980"/>
        <w:gridCol w:w="7366"/>
      </w:tblGrid>
      <w:tr w:rsidR="00942B36" w:rsidRPr="00B43DA0" w14:paraId="5FBDC4D8" w14:textId="77777777" w:rsidTr="003A067C">
        <w:tc>
          <w:tcPr>
            <w:tcW w:w="1980" w:type="dxa"/>
            <w:shd w:val="clear" w:color="auto" w:fill="D5DCE4" w:themeFill="text2" w:themeFillTint="33"/>
          </w:tcPr>
          <w:p w14:paraId="48F42F3F" w14:textId="7054FFD9" w:rsidR="00942B36" w:rsidRPr="00B43DA0" w:rsidRDefault="003A067C" w:rsidP="00942B36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B43DA0">
              <w:rPr>
                <w:rFonts w:cstheme="minorHAns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7366" w:type="dxa"/>
          </w:tcPr>
          <w:p w14:paraId="3C24862A" w14:textId="68A8B900" w:rsidR="00942B36" w:rsidRPr="00B43DA0" w:rsidRDefault="00942B36" w:rsidP="00F5666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56666">
              <w:rPr>
                <w:rFonts w:cstheme="minorHAnsi"/>
                <w:b/>
                <w:bCs/>
                <w:sz w:val="20"/>
                <w:szCs w:val="20"/>
              </w:rPr>
              <w:t>Pre-bidding</w:t>
            </w:r>
            <w:r w:rsidR="00470617" w:rsidRPr="00F56666">
              <w:rPr>
                <w:rFonts w:cstheme="minorHAnsi"/>
                <w:b/>
                <w:bCs/>
                <w:sz w:val="20"/>
                <w:szCs w:val="20"/>
              </w:rPr>
              <w:t xml:space="preserve"> ZOOM</w:t>
            </w:r>
            <w:r w:rsidRPr="00F5666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6D0B1D" w:rsidRPr="00F56666">
              <w:rPr>
                <w:rFonts w:cstheme="minorHAnsi"/>
                <w:b/>
                <w:bCs/>
                <w:sz w:val="20"/>
                <w:szCs w:val="20"/>
              </w:rPr>
              <w:t xml:space="preserve">meeting </w:t>
            </w:r>
            <w:r w:rsidR="00CB5158" w:rsidRPr="00F56666">
              <w:rPr>
                <w:rFonts w:cstheme="minorHAnsi"/>
                <w:b/>
                <w:bCs/>
                <w:sz w:val="20"/>
                <w:szCs w:val="20"/>
                <w:lang w:val="en-GB"/>
              </w:rPr>
              <w:t>session</w:t>
            </w:r>
            <w:r w:rsidRPr="00F56666">
              <w:rPr>
                <w:rFonts w:cstheme="minorHAnsi"/>
                <w:b/>
                <w:bCs/>
                <w:sz w:val="20"/>
                <w:szCs w:val="20"/>
              </w:rPr>
              <w:t xml:space="preserve"> for case </w:t>
            </w:r>
            <w:r w:rsidR="00F56666">
              <w:rPr>
                <w:rFonts w:cstheme="minorHAnsi"/>
                <w:b/>
                <w:bCs/>
                <w:sz w:val="20"/>
                <w:szCs w:val="20"/>
              </w:rPr>
              <w:t>300</w:t>
            </w:r>
            <w:r w:rsidRPr="00F5666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-2020-CFP-UNDP-GF-HIV/AIDS </w:t>
            </w:r>
            <w:r w:rsidR="00857BBF" w:rsidRPr="00F56666">
              <w:rPr>
                <w:rFonts w:cstheme="minorHAnsi"/>
                <w:b/>
                <w:sz w:val="20"/>
                <w:szCs w:val="20"/>
              </w:rPr>
              <w:t>“</w:t>
            </w:r>
            <w:r w:rsidR="00F56666" w:rsidRPr="00F56666">
              <w:rPr>
                <w:rFonts w:cstheme="minorHAnsi"/>
                <w:b/>
                <w:sz w:val="20"/>
                <w:szCs w:val="20"/>
              </w:rPr>
              <w:t xml:space="preserve">Provision of improved access to HIV prevention services for sex workers (SW) and men having sex with men (MSM) in Dushanbe, DRS, </w:t>
            </w:r>
            <w:proofErr w:type="spellStart"/>
            <w:r w:rsidR="00F56666" w:rsidRPr="00F56666">
              <w:rPr>
                <w:rFonts w:cstheme="minorHAnsi"/>
                <w:b/>
                <w:sz w:val="20"/>
                <w:szCs w:val="20"/>
              </w:rPr>
              <w:t>Kulyab</w:t>
            </w:r>
            <w:proofErr w:type="spellEnd"/>
            <w:r w:rsidR="00F56666" w:rsidRPr="00F56666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="00F56666" w:rsidRPr="00F56666">
              <w:rPr>
                <w:rFonts w:cstheme="minorHAnsi"/>
                <w:b/>
                <w:sz w:val="20"/>
                <w:szCs w:val="20"/>
              </w:rPr>
              <w:t>Bokhtar</w:t>
            </w:r>
            <w:proofErr w:type="spellEnd"/>
            <w:r w:rsidR="00F56666" w:rsidRPr="00F56666">
              <w:rPr>
                <w:rFonts w:cstheme="minorHAnsi"/>
                <w:b/>
                <w:sz w:val="20"/>
                <w:szCs w:val="20"/>
              </w:rPr>
              <w:t xml:space="preserve"> regions of </w:t>
            </w:r>
            <w:proofErr w:type="spellStart"/>
            <w:r w:rsidR="00F56666" w:rsidRPr="00F56666">
              <w:rPr>
                <w:rFonts w:cstheme="minorHAnsi"/>
                <w:b/>
                <w:sz w:val="20"/>
                <w:szCs w:val="20"/>
              </w:rPr>
              <w:t>Khatlon</w:t>
            </w:r>
            <w:proofErr w:type="spellEnd"/>
            <w:r w:rsidR="00F56666" w:rsidRPr="00F56666">
              <w:rPr>
                <w:rFonts w:cstheme="minorHAnsi"/>
                <w:b/>
                <w:sz w:val="20"/>
                <w:szCs w:val="20"/>
              </w:rPr>
              <w:t xml:space="preserve"> oblast</w:t>
            </w:r>
            <w:r w:rsidR="00F5666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F56666" w:rsidRPr="00F56666">
              <w:rPr>
                <w:rFonts w:cstheme="minorHAnsi"/>
                <w:b/>
                <w:sz w:val="20"/>
                <w:szCs w:val="20"/>
              </w:rPr>
              <w:t xml:space="preserve">and </w:t>
            </w:r>
            <w:proofErr w:type="spellStart"/>
            <w:r w:rsidR="00F56666" w:rsidRPr="00F56666">
              <w:rPr>
                <w:rFonts w:cstheme="minorHAnsi"/>
                <w:b/>
                <w:sz w:val="20"/>
                <w:szCs w:val="20"/>
              </w:rPr>
              <w:t>Sogd</w:t>
            </w:r>
            <w:proofErr w:type="spellEnd"/>
            <w:r w:rsidR="00F56666" w:rsidRPr="00F56666">
              <w:rPr>
                <w:rFonts w:cstheme="minorHAnsi"/>
                <w:b/>
                <w:sz w:val="20"/>
                <w:szCs w:val="20"/>
              </w:rPr>
              <w:t xml:space="preserve"> oblasts</w:t>
            </w:r>
            <w:r w:rsidRPr="00B43DA0">
              <w:rPr>
                <w:rFonts w:cstheme="minorHAnsi"/>
                <w:b/>
                <w:bCs/>
                <w:sz w:val="20"/>
                <w:szCs w:val="20"/>
              </w:rPr>
              <w:t>"</w:t>
            </w:r>
          </w:p>
          <w:p w14:paraId="7222B369" w14:textId="77777777" w:rsidR="00942B36" w:rsidRPr="00B43DA0" w:rsidRDefault="00942B36" w:rsidP="00942B36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942B36" w:rsidRPr="00B43DA0" w14:paraId="08E6AD4C" w14:textId="77777777" w:rsidTr="003A067C">
        <w:tc>
          <w:tcPr>
            <w:tcW w:w="1980" w:type="dxa"/>
            <w:shd w:val="clear" w:color="auto" w:fill="D5DCE4" w:themeFill="text2" w:themeFillTint="33"/>
          </w:tcPr>
          <w:p w14:paraId="0E358AE2" w14:textId="56586415" w:rsidR="00942B36" w:rsidRPr="00B43DA0" w:rsidRDefault="00942B36" w:rsidP="00942B36">
            <w:pPr>
              <w:jc w:val="both"/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 xml:space="preserve">Objectives </w:t>
            </w:r>
          </w:p>
        </w:tc>
        <w:tc>
          <w:tcPr>
            <w:tcW w:w="7366" w:type="dxa"/>
          </w:tcPr>
          <w:p w14:paraId="603BCF33" w14:textId="40F8C38D" w:rsidR="00942B36" w:rsidRPr="00B43DA0" w:rsidRDefault="00CC4243" w:rsidP="00942B36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 xml:space="preserve">Introduction </w:t>
            </w:r>
            <w:r w:rsidR="00942B36" w:rsidRPr="00B43DA0">
              <w:rPr>
                <w:rFonts w:cstheme="minorHAnsi"/>
                <w:sz w:val="20"/>
                <w:szCs w:val="20"/>
              </w:rPr>
              <w:t>of contest objectives</w:t>
            </w:r>
          </w:p>
          <w:p w14:paraId="7188BE7A" w14:textId="5C8C056B" w:rsidR="00942B36" w:rsidRPr="00B43DA0" w:rsidRDefault="00942B36" w:rsidP="00942B36">
            <w:pPr>
              <w:pStyle w:val="ListParagraph"/>
              <w:numPr>
                <w:ilvl w:val="0"/>
                <w:numId w:val="5"/>
              </w:numPr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>Presentation</w:t>
            </w:r>
            <w:r w:rsidR="003A067C" w:rsidRPr="00B43DA0">
              <w:rPr>
                <w:rFonts w:cstheme="minorHAnsi"/>
                <w:sz w:val="20"/>
                <w:szCs w:val="20"/>
              </w:rPr>
              <w:t xml:space="preserve"> of</w:t>
            </w:r>
            <w:r w:rsidRPr="00B43DA0">
              <w:rPr>
                <w:rFonts w:cstheme="minorHAnsi"/>
                <w:sz w:val="20"/>
                <w:szCs w:val="20"/>
              </w:rPr>
              <w:t xml:space="preserve"> the </w:t>
            </w:r>
            <w:r w:rsidR="00CC4243" w:rsidRPr="00B43DA0">
              <w:rPr>
                <w:rFonts w:cstheme="minorHAnsi"/>
                <w:sz w:val="20"/>
                <w:szCs w:val="20"/>
              </w:rPr>
              <w:t xml:space="preserve">UNDP </w:t>
            </w:r>
            <w:r w:rsidRPr="00B43DA0">
              <w:rPr>
                <w:rFonts w:cstheme="minorHAnsi"/>
                <w:sz w:val="20"/>
                <w:szCs w:val="20"/>
              </w:rPr>
              <w:t>e-tender procedures</w:t>
            </w:r>
          </w:p>
          <w:p w14:paraId="055FA170" w14:textId="77777777" w:rsidR="00942B36" w:rsidRPr="00B43DA0" w:rsidRDefault="00942B36" w:rsidP="003A067C">
            <w:pPr>
              <w:pStyle w:val="ListParagraph"/>
              <w:numPr>
                <w:ilvl w:val="0"/>
                <w:numId w:val="5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>Answers and Questions</w:t>
            </w:r>
          </w:p>
          <w:p w14:paraId="7E769A7E" w14:textId="02B8C4B9" w:rsidR="00CC4243" w:rsidRPr="00B43DA0" w:rsidRDefault="00CC4243" w:rsidP="00CC4243">
            <w:pPr>
              <w:pStyle w:val="ListParagraph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42B36" w:rsidRPr="00B43DA0" w14:paraId="5007DFF8" w14:textId="77777777" w:rsidTr="003A067C">
        <w:tc>
          <w:tcPr>
            <w:tcW w:w="1980" w:type="dxa"/>
            <w:shd w:val="clear" w:color="auto" w:fill="D5DCE4" w:themeFill="text2" w:themeFillTint="33"/>
          </w:tcPr>
          <w:p w14:paraId="1492E3E0" w14:textId="28090325" w:rsidR="00942B36" w:rsidRPr="00B43DA0" w:rsidRDefault="003A067C" w:rsidP="00942B36">
            <w:pPr>
              <w:jc w:val="both"/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>P</w:t>
            </w:r>
            <w:r w:rsidR="00942B36" w:rsidRPr="00B43DA0">
              <w:rPr>
                <w:rFonts w:cstheme="minorHAnsi"/>
                <w:sz w:val="20"/>
                <w:szCs w:val="20"/>
              </w:rPr>
              <w:t>artici</w:t>
            </w:r>
            <w:r w:rsidRPr="00B43DA0">
              <w:rPr>
                <w:rFonts w:cstheme="minorHAnsi"/>
                <w:sz w:val="20"/>
                <w:szCs w:val="20"/>
              </w:rPr>
              <w:t xml:space="preserve">pants </w:t>
            </w:r>
          </w:p>
        </w:tc>
        <w:tc>
          <w:tcPr>
            <w:tcW w:w="7366" w:type="dxa"/>
          </w:tcPr>
          <w:p w14:paraId="725E989E" w14:textId="55834588" w:rsidR="00942B36" w:rsidRPr="00B43DA0" w:rsidRDefault="00942B36" w:rsidP="00942B36">
            <w:pPr>
              <w:rPr>
                <w:rFonts w:eastAsia="Times New Roman" w:cstheme="minorHAnsi"/>
                <w:b/>
                <w:sz w:val="20"/>
                <w:szCs w:val="20"/>
              </w:rPr>
            </w:pPr>
            <w:r w:rsidRPr="00B43DA0">
              <w:rPr>
                <w:rFonts w:eastAsia="Times New Roman" w:cstheme="minorHAnsi"/>
                <w:b/>
                <w:sz w:val="20"/>
                <w:szCs w:val="20"/>
              </w:rPr>
              <w:t>UNDP Staff:</w:t>
            </w:r>
          </w:p>
          <w:p w14:paraId="3211D5CB" w14:textId="38CD2851" w:rsidR="00942B36" w:rsidRPr="00B43DA0" w:rsidRDefault="00942B36" w:rsidP="00942B36">
            <w:pPr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eastAsia="Times New Roman" w:cstheme="minorHAnsi"/>
                <w:sz w:val="20"/>
                <w:szCs w:val="20"/>
              </w:rPr>
              <w:t>Procurement Associate CO</w:t>
            </w:r>
          </w:p>
          <w:p w14:paraId="714391E7" w14:textId="319073E2" w:rsidR="00942B36" w:rsidRPr="00B43DA0" w:rsidRDefault="00942B36" w:rsidP="00942B36">
            <w:pPr>
              <w:rPr>
                <w:rFonts w:eastAsia="Times New Roman" w:cstheme="minorHAnsi"/>
                <w:sz w:val="20"/>
                <w:szCs w:val="20"/>
              </w:rPr>
            </w:pPr>
            <w:r w:rsidRPr="00B43DA0">
              <w:rPr>
                <w:rFonts w:eastAsia="Times New Roman" w:cstheme="minorHAnsi"/>
                <w:sz w:val="20"/>
                <w:szCs w:val="20"/>
              </w:rPr>
              <w:t>Administrative &amp; Procurement Associate</w:t>
            </w:r>
          </w:p>
          <w:p w14:paraId="09EEECFA" w14:textId="0DBA7162" w:rsidR="00942B36" w:rsidRPr="00B43DA0" w:rsidRDefault="00942B36" w:rsidP="00942B36">
            <w:pPr>
              <w:rPr>
                <w:rFonts w:eastAsia="Times New Roman" w:cstheme="minorHAnsi"/>
                <w:sz w:val="20"/>
                <w:szCs w:val="20"/>
              </w:rPr>
            </w:pPr>
            <w:r w:rsidRPr="00B43DA0">
              <w:rPr>
                <w:rFonts w:eastAsia="Times New Roman" w:cstheme="minorHAnsi"/>
                <w:sz w:val="20"/>
                <w:szCs w:val="20"/>
              </w:rPr>
              <w:t xml:space="preserve">Administrative and Finance Analyst </w:t>
            </w:r>
          </w:p>
          <w:p w14:paraId="678C952F" w14:textId="449C6CA1" w:rsidR="00B63F25" w:rsidRPr="00B43DA0" w:rsidRDefault="00B63F25" w:rsidP="00B63F25">
            <w:pPr>
              <w:rPr>
                <w:rFonts w:eastAsia="Times New Roman" w:cstheme="minorHAnsi"/>
                <w:sz w:val="20"/>
                <w:szCs w:val="20"/>
              </w:rPr>
            </w:pPr>
            <w:r w:rsidRPr="00B43DA0">
              <w:rPr>
                <w:rFonts w:eastAsia="Times New Roman" w:cstheme="minorHAnsi"/>
                <w:sz w:val="20"/>
                <w:szCs w:val="20"/>
              </w:rPr>
              <w:t xml:space="preserve">Prevention and scale up HIV Programme specialist </w:t>
            </w:r>
          </w:p>
          <w:p w14:paraId="5D0F81F4" w14:textId="2C268B38" w:rsidR="00B63F25" w:rsidRPr="00FB2EE6" w:rsidRDefault="00FB2EE6" w:rsidP="00942B36">
            <w:pPr>
              <w:rPr>
                <w:rFonts w:eastAsia="Times New Roman" w:cstheme="minorHAnsi"/>
                <w:bCs/>
                <w:sz w:val="20"/>
                <w:szCs w:val="20"/>
                <w:lang w:val="en-GB"/>
              </w:rPr>
            </w:pPr>
            <w:r w:rsidRPr="00FB2EE6">
              <w:rPr>
                <w:rFonts w:eastAsia="Times New Roman" w:cstheme="minorHAnsi"/>
                <w:bCs/>
                <w:sz w:val="20"/>
                <w:szCs w:val="20"/>
                <w:lang w:val="en-GB"/>
              </w:rPr>
              <w:t>Finance associate</w:t>
            </w:r>
          </w:p>
          <w:p w14:paraId="7362371A" w14:textId="77777777" w:rsidR="00BE063B" w:rsidRPr="00B43DA0" w:rsidRDefault="00BE063B" w:rsidP="00942B36">
            <w:pPr>
              <w:rPr>
                <w:rFonts w:eastAsia="Times New Roman" w:cstheme="minorHAnsi"/>
                <w:b/>
                <w:sz w:val="20"/>
                <w:szCs w:val="20"/>
              </w:rPr>
            </w:pPr>
          </w:p>
          <w:p w14:paraId="357A4B19" w14:textId="5DFD64C3" w:rsidR="00942B36" w:rsidRPr="00B43DA0" w:rsidRDefault="00942B36" w:rsidP="00942B36">
            <w:pPr>
              <w:rPr>
                <w:rFonts w:eastAsia="Times New Roman" w:cstheme="minorHAnsi"/>
                <w:b/>
                <w:sz w:val="20"/>
                <w:szCs w:val="20"/>
              </w:rPr>
            </w:pPr>
            <w:r w:rsidRPr="00B43DA0">
              <w:rPr>
                <w:rFonts w:eastAsia="Times New Roman" w:cstheme="minorHAnsi"/>
                <w:b/>
                <w:sz w:val="20"/>
                <w:szCs w:val="20"/>
              </w:rPr>
              <w:t xml:space="preserve">Representatives of NGOs: </w:t>
            </w:r>
          </w:p>
          <w:p w14:paraId="79CB38BE" w14:textId="026B8225" w:rsidR="00942B36" w:rsidRDefault="001210AD" w:rsidP="003A067C">
            <w:p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Farishtamoh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Gulova</w:t>
            </w:r>
            <w:proofErr w:type="spellEnd"/>
            <w:r w:rsidR="00942B36" w:rsidRPr="00B43DA0">
              <w:rPr>
                <w:rFonts w:eastAsia="Times New Roman" w:cstheme="minorHAnsi"/>
                <w:sz w:val="20"/>
                <w:szCs w:val="20"/>
              </w:rPr>
              <w:t xml:space="preserve">, NGO </w:t>
            </w:r>
            <w:r>
              <w:rPr>
                <w:rFonts w:eastAsia="Times New Roman" w:cstheme="minorHAnsi"/>
                <w:sz w:val="20"/>
                <w:szCs w:val="20"/>
              </w:rPr>
              <w:t>Equal Opportunities</w:t>
            </w:r>
          </w:p>
          <w:p w14:paraId="716C8727" w14:textId="5F87A793" w:rsidR="001210AD" w:rsidRPr="00B43DA0" w:rsidRDefault="001210AD" w:rsidP="003A067C">
            <w:p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Nuraliev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Akmal, Finance specialist,</w:t>
            </w:r>
            <w:r w:rsidRPr="00B43DA0">
              <w:rPr>
                <w:rFonts w:eastAsia="Times New Roman" w:cstheme="minorHAnsi"/>
                <w:sz w:val="20"/>
                <w:szCs w:val="20"/>
              </w:rPr>
              <w:t xml:space="preserve"> NGO </w:t>
            </w:r>
            <w:r>
              <w:rPr>
                <w:rFonts w:eastAsia="Times New Roman" w:cstheme="minorHAnsi"/>
                <w:sz w:val="20"/>
                <w:szCs w:val="20"/>
              </w:rPr>
              <w:t>Equal Opportunities</w:t>
            </w:r>
          </w:p>
          <w:p w14:paraId="1F4E8015" w14:textId="7234AD35" w:rsidR="00A13673" w:rsidRDefault="002A0F32" w:rsidP="00942B3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Nasim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Fayzov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, Director, NGO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Svon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Plus</w:t>
            </w:r>
          </w:p>
          <w:p w14:paraId="69E5BF4A" w14:textId="25F9CA86" w:rsidR="001210AD" w:rsidRDefault="001210AD" w:rsidP="00942B36">
            <w:p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Salomat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Qurbonova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>, NGO “Young generation of Tajikistan”</w:t>
            </w:r>
            <w:r w:rsidR="005E5F2B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proofErr w:type="spellStart"/>
            <w:r w:rsidR="005E5F2B">
              <w:rPr>
                <w:rFonts w:eastAsia="Times New Roman" w:cstheme="minorHAnsi"/>
                <w:sz w:val="20"/>
                <w:szCs w:val="20"/>
              </w:rPr>
              <w:t>Khudjand</w:t>
            </w:r>
            <w:proofErr w:type="spellEnd"/>
          </w:p>
          <w:p w14:paraId="25204901" w14:textId="72E92C90" w:rsidR="00857BBF" w:rsidRDefault="005E5F2B" w:rsidP="00942B36">
            <w:p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val="en-GB"/>
              </w:rPr>
              <w:t>Egamberdieva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val="en-GB"/>
              </w:rPr>
              <w:t xml:space="preserve"> Dilorom</w:t>
            </w:r>
            <w:r w:rsidR="00857BBF">
              <w:rPr>
                <w:rFonts w:eastAsia="Times New Roman" w:cstheme="minorHAnsi"/>
                <w:sz w:val="20"/>
                <w:szCs w:val="20"/>
              </w:rPr>
              <w:t xml:space="preserve">, Director, NGO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Buzurg</w:t>
            </w:r>
            <w:proofErr w:type="spellEnd"/>
          </w:p>
          <w:p w14:paraId="54EF952D" w14:textId="209A9492" w:rsidR="00445D17" w:rsidRDefault="005E5F2B" w:rsidP="00942B36">
            <w:pPr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Mastona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Ergasheva</w:t>
            </w:r>
            <w:proofErr w:type="spellEnd"/>
            <w:r w:rsidR="00445D17">
              <w:rPr>
                <w:rFonts w:eastAsia="Times New Roman" w:cstheme="minorHAnsi"/>
                <w:sz w:val="20"/>
                <w:szCs w:val="20"/>
              </w:rPr>
              <w:t xml:space="preserve">, NGO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Jovidon</w:t>
            </w:r>
            <w:proofErr w:type="spellEnd"/>
          </w:p>
          <w:p w14:paraId="76335738" w14:textId="55710FD6" w:rsidR="00857BBF" w:rsidRDefault="005E5F2B" w:rsidP="00942B36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 xml:space="preserve">Aripov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Orifkhoja</w:t>
            </w:r>
            <w:proofErr w:type="spellEnd"/>
            <w:r>
              <w:rPr>
                <w:rFonts w:eastAsia="Times New Roman" w:cstheme="minorHAnsi"/>
                <w:sz w:val="20"/>
                <w:szCs w:val="20"/>
              </w:rPr>
              <w:t xml:space="preserve">, NGO </w:t>
            </w: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Solimi</w:t>
            </w:r>
            <w:proofErr w:type="spellEnd"/>
          </w:p>
          <w:p w14:paraId="71AA9364" w14:textId="77777777" w:rsidR="00942B36" w:rsidRPr="002A0F32" w:rsidRDefault="00942B36" w:rsidP="00942B36">
            <w:pPr>
              <w:jc w:val="both"/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42B36" w:rsidRPr="00B43DA0" w14:paraId="7D8BC79E" w14:textId="77777777" w:rsidTr="003A067C">
        <w:tc>
          <w:tcPr>
            <w:tcW w:w="1980" w:type="dxa"/>
            <w:shd w:val="clear" w:color="auto" w:fill="D5DCE4" w:themeFill="text2" w:themeFillTint="33"/>
          </w:tcPr>
          <w:p w14:paraId="59280AFA" w14:textId="0579C994" w:rsidR="00942B36" w:rsidRPr="00B43DA0" w:rsidRDefault="003A067C" w:rsidP="00942B36">
            <w:pPr>
              <w:jc w:val="both"/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 xml:space="preserve">Venue </w:t>
            </w:r>
          </w:p>
        </w:tc>
        <w:tc>
          <w:tcPr>
            <w:tcW w:w="7366" w:type="dxa"/>
          </w:tcPr>
          <w:p w14:paraId="75174FE7" w14:textId="3D7F5DBF" w:rsidR="00CC4243" w:rsidRDefault="000865EE" w:rsidP="003A067C">
            <w:pPr>
              <w:rPr>
                <w:rFonts w:cstheme="minorHAnsi"/>
                <w:b/>
                <w:bCs/>
                <w:sz w:val="20"/>
                <w:szCs w:val="20"/>
                <w:lang w:val="en-GB"/>
              </w:rPr>
            </w:pPr>
            <w:r w:rsidRPr="00B43DA0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B43DA0">
              <w:rPr>
                <w:rFonts w:cstheme="minorHAnsi"/>
                <w:b/>
                <w:bCs/>
                <w:sz w:val="20"/>
                <w:szCs w:val="20"/>
                <w:lang w:val="en-GB"/>
              </w:rPr>
              <w:t>Zoom</w:t>
            </w:r>
            <w:r w:rsidRPr="00B43DA0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CB5158" w:rsidRPr="00B43DA0">
              <w:rPr>
                <w:rFonts w:cstheme="minorHAnsi"/>
                <w:b/>
                <w:bCs/>
                <w:sz w:val="20"/>
                <w:szCs w:val="20"/>
                <w:lang w:val="en-GB"/>
              </w:rPr>
              <w:t>session</w:t>
            </w:r>
            <w:r w:rsidR="005E5F2B">
              <w:rPr>
                <w:rFonts w:cstheme="minorHAnsi"/>
                <w:b/>
                <w:bCs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5E5F2B" w:rsidRPr="00DE33F7">
                <w:rPr>
                  <w:rStyle w:val="Hyperlink"/>
                </w:rPr>
                <w:t>https://undp.zoom.us/j/87591458280</w:t>
              </w:r>
            </w:hyperlink>
          </w:p>
          <w:p w14:paraId="73176D88" w14:textId="05E9CAD7" w:rsidR="002A0F32" w:rsidRPr="00B43DA0" w:rsidRDefault="002A0F32" w:rsidP="003A067C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  <w:tr w:rsidR="00942B36" w:rsidRPr="00B43DA0" w14:paraId="65CF4B0C" w14:textId="77777777" w:rsidTr="003A067C">
        <w:tc>
          <w:tcPr>
            <w:tcW w:w="1980" w:type="dxa"/>
            <w:shd w:val="clear" w:color="auto" w:fill="D5DCE4" w:themeFill="text2" w:themeFillTint="33"/>
          </w:tcPr>
          <w:p w14:paraId="7676014A" w14:textId="23B5B032" w:rsidR="00942B36" w:rsidRPr="00B43DA0" w:rsidRDefault="003A067C" w:rsidP="00942B36">
            <w:pPr>
              <w:jc w:val="both"/>
              <w:rPr>
                <w:rFonts w:cstheme="minorHAnsi"/>
                <w:sz w:val="20"/>
                <w:szCs w:val="20"/>
              </w:rPr>
            </w:pPr>
            <w:r w:rsidRPr="00B43DA0">
              <w:rPr>
                <w:rFonts w:cstheme="minorHAnsi"/>
                <w:sz w:val="20"/>
                <w:szCs w:val="20"/>
              </w:rPr>
              <w:t xml:space="preserve">Date </w:t>
            </w:r>
          </w:p>
        </w:tc>
        <w:tc>
          <w:tcPr>
            <w:tcW w:w="7366" w:type="dxa"/>
          </w:tcPr>
          <w:p w14:paraId="3F1F6992" w14:textId="4B385850" w:rsidR="00942B36" w:rsidRPr="00B43DA0" w:rsidRDefault="005E5F2B" w:rsidP="003A067C">
            <w:pPr>
              <w:rPr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16</w:t>
            </w:r>
            <w:r w:rsidR="00857BBF">
              <w:rPr>
                <w:rFonts w:eastAsia="Times New Roman" w:cstheme="minorHAnsi"/>
                <w:b/>
                <w:sz w:val="20"/>
                <w:szCs w:val="20"/>
              </w:rPr>
              <w:t xml:space="preserve"> December</w:t>
            </w:r>
            <w:r w:rsidR="00942B36" w:rsidRPr="00B43DA0">
              <w:rPr>
                <w:rFonts w:eastAsia="Times New Roman" w:cstheme="minorHAnsi"/>
                <w:b/>
                <w:sz w:val="20"/>
                <w:szCs w:val="20"/>
              </w:rPr>
              <w:t xml:space="preserve"> 2020</w:t>
            </w:r>
            <w:r w:rsidR="00942B36" w:rsidRPr="00B43DA0">
              <w:rPr>
                <w:rFonts w:eastAsia="Times New Roman" w:cstheme="minorHAnsi"/>
                <w:b/>
                <w:sz w:val="20"/>
                <w:szCs w:val="20"/>
                <w:lang w:val="en-GB"/>
              </w:rPr>
              <w:t xml:space="preserve"> at 1</w:t>
            </w:r>
            <w:r w:rsidR="000865EE" w:rsidRPr="00B43DA0">
              <w:rPr>
                <w:rFonts w:eastAsia="Times New Roman" w:cstheme="minorHAnsi"/>
                <w:b/>
                <w:sz w:val="20"/>
                <w:szCs w:val="20"/>
                <w:lang w:val="en-GB"/>
              </w:rPr>
              <w:t>1</w:t>
            </w:r>
            <w:r w:rsidR="00942B36" w:rsidRPr="00B43DA0">
              <w:rPr>
                <w:rFonts w:eastAsia="Times New Roman" w:cstheme="minorHAnsi"/>
                <w:b/>
                <w:sz w:val="20"/>
                <w:szCs w:val="20"/>
                <w:lang w:val="en-GB"/>
              </w:rPr>
              <w:t>.00</w:t>
            </w:r>
            <w:r w:rsidR="00942B36" w:rsidRPr="00B43DA0"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</w:p>
          <w:p w14:paraId="64ADB9D5" w14:textId="77777777" w:rsidR="00942B36" w:rsidRPr="00B43DA0" w:rsidRDefault="00942B36" w:rsidP="003A067C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939E346" w14:textId="77777777" w:rsidR="00224C8C" w:rsidRDefault="00224C8C" w:rsidP="00EA411D">
      <w:pPr>
        <w:rPr>
          <w:rFonts w:cstheme="minorHAnsi"/>
          <w:sz w:val="20"/>
          <w:szCs w:val="20"/>
        </w:rPr>
      </w:pPr>
    </w:p>
    <w:p w14:paraId="7D957F95" w14:textId="584CE17E" w:rsidR="00EA411D" w:rsidRPr="00B43DA0" w:rsidRDefault="00306CC4" w:rsidP="00EA411D">
      <w:pPr>
        <w:rPr>
          <w:rFonts w:cstheme="minorHAnsi"/>
          <w:sz w:val="20"/>
          <w:szCs w:val="20"/>
        </w:rPr>
      </w:pPr>
      <w:r w:rsidRPr="00B43DA0">
        <w:rPr>
          <w:rFonts w:cstheme="minorHAnsi"/>
          <w:sz w:val="20"/>
          <w:szCs w:val="20"/>
        </w:rPr>
        <w:t>Pre-bid</w:t>
      </w:r>
      <w:r w:rsidR="00F14984" w:rsidRPr="00B43DA0">
        <w:rPr>
          <w:rFonts w:cstheme="minorHAnsi"/>
          <w:sz w:val="20"/>
          <w:szCs w:val="20"/>
        </w:rPr>
        <w:t>ding</w:t>
      </w:r>
      <w:r w:rsidRPr="00B43DA0">
        <w:rPr>
          <w:rFonts w:cstheme="minorHAnsi"/>
          <w:sz w:val="20"/>
          <w:szCs w:val="20"/>
        </w:rPr>
        <w:t xml:space="preserve"> </w:t>
      </w:r>
      <w:r w:rsidR="006D3BF1" w:rsidRPr="00B43DA0">
        <w:rPr>
          <w:rFonts w:cstheme="minorHAnsi"/>
          <w:sz w:val="20"/>
          <w:szCs w:val="20"/>
        </w:rPr>
        <w:t>Zoom</w:t>
      </w:r>
      <w:r w:rsidR="006D0B1D" w:rsidRPr="00B43DA0">
        <w:rPr>
          <w:rFonts w:cstheme="minorHAnsi"/>
          <w:sz w:val="20"/>
          <w:szCs w:val="20"/>
        </w:rPr>
        <w:t xml:space="preserve"> meeting</w:t>
      </w:r>
      <w:r w:rsidR="006D3BF1" w:rsidRPr="00B43DA0">
        <w:rPr>
          <w:rFonts w:cstheme="minorHAnsi"/>
          <w:sz w:val="20"/>
          <w:szCs w:val="20"/>
        </w:rPr>
        <w:t xml:space="preserve"> session</w:t>
      </w:r>
      <w:r w:rsidRPr="00B43DA0">
        <w:rPr>
          <w:rFonts w:cstheme="minorHAnsi"/>
          <w:sz w:val="20"/>
          <w:szCs w:val="20"/>
        </w:rPr>
        <w:t xml:space="preserve"> commenced at </w:t>
      </w:r>
      <w:r w:rsidR="006F4011" w:rsidRPr="00B43DA0">
        <w:rPr>
          <w:rFonts w:cstheme="minorHAnsi"/>
          <w:sz w:val="20"/>
          <w:szCs w:val="20"/>
        </w:rPr>
        <w:t>1</w:t>
      </w:r>
      <w:r w:rsidR="00EA411D" w:rsidRPr="00B43DA0">
        <w:rPr>
          <w:rFonts w:cstheme="minorHAnsi"/>
          <w:sz w:val="20"/>
          <w:szCs w:val="20"/>
        </w:rPr>
        <w:t>1</w:t>
      </w:r>
      <w:r w:rsidR="00C2712B" w:rsidRPr="00B43DA0">
        <w:rPr>
          <w:rFonts w:cstheme="minorHAnsi"/>
          <w:sz w:val="20"/>
          <w:szCs w:val="20"/>
        </w:rPr>
        <w:t>:00</w:t>
      </w:r>
      <w:r w:rsidRPr="00B43DA0">
        <w:rPr>
          <w:rFonts w:cstheme="minorHAnsi"/>
          <w:sz w:val="20"/>
          <w:szCs w:val="20"/>
        </w:rPr>
        <w:t xml:space="preserve"> </w:t>
      </w:r>
      <w:r w:rsidR="00C2712B" w:rsidRPr="00B43DA0">
        <w:rPr>
          <w:rFonts w:cstheme="minorHAnsi"/>
          <w:sz w:val="20"/>
          <w:szCs w:val="20"/>
        </w:rPr>
        <w:t>hours</w:t>
      </w:r>
      <w:r w:rsidRPr="00B43DA0">
        <w:rPr>
          <w:rFonts w:cstheme="minorHAnsi"/>
          <w:sz w:val="20"/>
          <w:szCs w:val="20"/>
        </w:rPr>
        <w:t xml:space="preserve"> </w:t>
      </w:r>
      <w:r w:rsidR="00EA411D" w:rsidRPr="00B43DA0">
        <w:rPr>
          <w:rFonts w:cstheme="minorHAnsi"/>
          <w:sz w:val="20"/>
          <w:szCs w:val="20"/>
        </w:rPr>
        <w:t>via</w:t>
      </w:r>
      <w:r w:rsidR="00EA411D" w:rsidRPr="00B43DA0">
        <w:rPr>
          <w:rFonts w:cstheme="minorHAnsi"/>
          <w:sz w:val="20"/>
          <w:szCs w:val="20"/>
          <w:lang w:val="en-GB"/>
        </w:rPr>
        <w:t xml:space="preserve"> Zoom</w:t>
      </w:r>
      <w:r w:rsidR="00EA411D" w:rsidRPr="00B43DA0">
        <w:rPr>
          <w:rFonts w:cstheme="minorHAnsi"/>
          <w:sz w:val="20"/>
          <w:szCs w:val="20"/>
        </w:rPr>
        <w:t xml:space="preserve"> </w:t>
      </w:r>
      <w:r w:rsidR="006D3BF1" w:rsidRPr="00B43DA0">
        <w:rPr>
          <w:rFonts w:cstheme="minorHAnsi"/>
          <w:sz w:val="20"/>
          <w:szCs w:val="20"/>
        </w:rPr>
        <w:t xml:space="preserve">link </w:t>
      </w:r>
      <w:hyperlink r:id="rId9" w:history="1">
        <w:r w:rsidR="005E5F2B">
          <w:rPr>
            <w:rStyle w:val="Hyperlink"/>
          </w:rPr>
          <w:t>https://undp.zoom.us/j/87591458280</w:t>
        </w:r>
      </w:hyperlink>
      <w:r w:rsidR="00EA411D" w:rsidRPr="00B43DA0">
        <w:rPr>
          <w:rFonts w:cstheme="minorHAnsi"/>
          <w:sz w:val="20"/>
          <w:szCs w:val="20"/>
        </w:rPr>
        <w:t>.</w:t>
      </w:r>
    </w:p>
    <w:p w14:paraId="79D55098" w14:textId="6D1EC73D" w:rsidR="00954343" w:rsidRPr="00B43DA0" w:rsidRDefault="002A0F32" w:rsidP="002A0F32">
      <w:pPr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 xml:space="preserve">Administrative and Finance Analyst </w:t>
      </w:r>
      <w:r w:rsidR="00EA411D" w:rsidRPr="00B43DA0">
        <w:rPr>
          <w:rFonts w:cstheme="minorHAnsi"/>
          <w:sz w:val="20"/>
          <w:szCs w:val="20"/>
        </w:rPr>
        <w:t>has</w:t>
      </w:r>
      <w:r w:rsidR="006F4011" w:rsidRPr="00B43DA0">
        <w:rPr>
          <w:rFonts w:cstheme="minorHAnsi"/>
          <w:sz w:val="20"/>
          <w:szCs w:val="20"/>
        </w:rPr>
        <w:t xml:space="preserve"> </w:t>
      </w:r>
      <w:r w:rsidR="00306CC4" w:rsidRPr="00B43DA0">
        <w:rPr>
          <w:rFonts w:cstheme="minorHAnsi"/>
          <w:sz w:val="20"/>
          <w:szCs w:val="20"/>
        </w:rPr>
        <w:t>opened the meeting and informed</w:t>
      </w:r>
      <w:r w:rsidR="00B47A6D" w:rsidRPr="00B43DA0">
        <w:rPr>
          <w:rFonts w:cstheme="minorHAnsi"/>
          <w:sz w:val="20"/>
          <w:szCs w:val="20"/>
        </w:rPr>
        <w:t xml:space="preserve"> that this e- </w:t>
      </w:r>
      <w:r w:rsidR="00F616A5" w:rsidRPr="00B43DA0">
        <w:rPr>
          <w:rFonts w:cstheme="minorHAnsi"/>
          <w:sz w:val="20"/>
          <w:szCs w:val="20"/>
        </w:rPr>
        <w:t>tender</w:t>
      </w:r>
      <w:r w:rsidR="00676013" w:rsidRPr="00B43DA0">
        <w:rPr>
          <w:rFonts w:cstheme="minorHAnsi"/>
          <w:sz w:val="20"/>
          <w:szCs w:val="20"/>
        </w:rPr>
        <w:t xml:space="preserve"> is launc</w:t>
      </w:r>
      <w:r w:rsidR="006F4011" w:rsidRPr="00B43DA0">
        <w:rPr>
          <w:rFonts w:cstheme="minorHAnsi"/>
          <w:sz w:val="20"/>
          <w:szCs w:val="20"/>
        </w:rPr>
        <w:t xml:space="preserve">hed for provision of services </w:t>
      </w:r>
      <w:r w:rsidR="00B47A6D" w:rsidRPr="00B43DA0">
        <w:rPr>
          <w:rFonts w:cstheme="minorHAnsi"/>
          <w:sz w:val="20"/>
          <w:szCs w:val="20"/>
        </w:rPr>
        <w:t xml:space="preserve">within the </w:t>
      </w:r>
      <w:r w:rsidR="00470617" w:rsidRPr="00B43DA0">
        <w:rPr>
          <w:rFonts w:cstheme="minorHAnsi"/>
          <w:sz w:val="20"/>
          <w:szCs w:val="20"/>
        </w:rPr>
        <w:t>“</w:t>
      </w:r>
      <w:r w:rsidR="005E5F2B" w:rsidRPr="00F56666">
        <w:rPr>
          <w:rFonts w:cstheme="minorHAnsi"/>
          <w:b/>
          <w:sz w:val="20"/>
          <w:szCs w:val="20"/>
        </w:rPr>
        <w:t xml:space="preserve">Provision of improved access to HIV prevention services for sex workers (SW) and men having sex with men (MSM) in Dushanbe, DRS, </w:t>
      </w:r>
      <w:proofErr w:type="spellStart"/>
      <w:r w:rsidR="005E5F2B" w:rsidRPr="00F56666">
        <w:rPr>
          <w:rFonts w:cstheme="minorHAnsi"/>
          <w:b/>
          <w:sz w:val="20"/>
          <w:szCs w:val="20"/>
        </w:rPr>
        <w:t>Kulyab</w:t>
      </w:r>
      <w:proofErr w:type="spellEnd"/>
      <w:r w:rsidR="005E5F2B" w:rsidRPr="00F56666">
        <w:rPr>
          <w:rFonts w:cstheme="minorHAnsi"/>
          <w:b/>
          <w:sz w:val="20"/>
          <w:szCs w:val="20"/>
        </w:rPr>
        <w:t xml:space="preserve"> and </w:t>
      </w:r>
      <w:proofErr w:type="spellStart"/>
      <w:r w:rsidR="005E5F2B" w:rsidRPr="00F56666">
        <w:rPr>
          <w:rFonts w:cstheme="minorHAnsi"/>
          <w:b/>
          <w:sz w:val="20"/>
          <w:szCs w:val="20"/>
        </w:rPr>
        <w:t>Bokhtar</w:t>
      </w:r>
      <w:proofErr w:type="spellEnd"/>
      <w:r w:rsidR="005E5F2B" w:rsidRPr="00F56666">
        <w:rPr>
          <w:rFonts w:cstheme="minorHAnsi"/>
          <w:b/>
          <w:sz w:val="20"/>
          <w:szCs w:val="20"/>
        </w:rPr>
        <w:t xml:space="preserve"> regions of </w:t>
      </w:r>
      <w:proofErr w:type="spellStart"/>
      <w:r w:rsidR="005E5F2B" w:rsidRPr="00F56666">
        <w:rPr>
          <w:rFonts w:cstheme="minorHAnsi"/>
          <w:b/>
          <w:sz w:val="20"/>
          <w:szCs w:val="20"/>
        </w:rPr>
        <w:t>Khatlon</w:t>
      </w:r>
      <w:proofErr w:type="spellEnd"/>
      <w:r w:rsidR="005E5F2B" w:rsidRPr="00F56666">
        <w:rPr>
          <w:rFonts w:cstheme="minorHAnsi"/>
          <w:b/>
          <w:sz w:val="20"/>
          <w:szCs w:val="20"/>
        </w:rPr>
        <w:t xml:space="preserve"> oblast</w:t>
      </w:r>
      <w:r w:rsidR="005E5F2B">
        <w:rPr>
          <w:rFonts w:cstheme="minorHAnsi"/>
          <w:b/>
          <w:sz w:val="20"/>
          <w:szCs w:val="20"/>
        </w:rPr>
        <w:t xml:space="preserve"> </w:t>
      </w:r>
      <w:r w:rsidR="005E5F2B" w:rsidRPr="00F56666">
        <w:rPr>
          <w:rFonts w:cstheme="minorHAnsi"/>
          <w:b/>
          <w:sz w:val="20"/>
          <w:szCs w:val="20"/>
        </w:rPr>
        <w:t xml:space="preserve">and </w:t>
      </w:r>
      <w:proofErr w:type="spellStart"/>
      <w:r w:rsidR="005E5F2B" w:rsidRPr="00F56666">
        <w:rPr>
          <w:rFonts w:cstheme="minorHAnsi"/>
          <w:b/>
          <w:sz w:val="20"/>
          <w:szCs w:val="20"/>
        </w:rPr>
        <w:t>Sogd</w:t>
      </w:r>
      <w:proofErr w:type="spellEnd"/>
      <w:r w:rsidR="005E5F2B" w:rsidRPr="00F56666">
        <w:rPr>
          <w:rFonts w:cstheme="minorHAnsi"/>
          <w:b/>
          <w:sz w:val="20"/>
          <w:szCs w:val="20"/>
        </w:rPr>
        <w:t xml:space="preserve"> oblasts</w:t>
      </w:r>
      <w:r w:rsidR="00470617" w:rsidRPr="00B43DA0">
        <w:rPr>
          <w:rFonts w:cstheme="minorHAnsi"/>
          <w:sz w:val="20"/>
          <w:szCs w:val="20"/>
        </w:rPr>
        <w:t>”</w:t>
      </w:r>
      <w:r w:rsidR="00EA411D" w:rsidRPr="00B43DA0">
        <w:rPr>
          <w:rFonts w:cstheme="minorHAnsi"/>
          <w:sz w:val="20"/>
          <w:szCs w:val="20"/>
        </w:rPr>
        <w:t xml:space="preserve">. </w:t>
      </w:r>
    </w:p>
    <w:p w14:paraId="2DCFBAEB" w14:textId="0881520D" w:rsidR="00EA411D" w:rsidRPr="00B43DA0" w:rsidRDefault="00B47A6D" w:rsidP="00B47A6D">
      <w:pPr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 xml:space="preserve">The tender consists of </w:t>
      </w:r>
      <w:r w:rsidR="00BE063B">
        <w:rPr>
          <w:rFonts w:eastAsia="Times New Roman" w:cstheme="minorHAnsi"/>
          <w:sz w:val="20"/>
          <w:szCs w:val="20"/>
        </w:rPr>
        <w:t>4</w:t>
      </w:r>
      <w:r w:rsidRPr="00B43DA0">
        <w:rPr>
          <w:rFonts w:eastAsia="Times New Roman" w:cstheme="minorHAnsi"/>
          <w:sz w:val="20"/>
          <w:szCs w:val="20"/>
        </w:rPr>
        <w:t xml:space="preserve"> lots: </w:t>
      </w:r>
    </w:p>
    <w:p w14:paraId="4A2CA58E" w14:textId="77777777" w:rsidR="006439B0" w:rsidRPr="006439B0" w:rsidRDefault="006439B0" w:rsidP="006439B0">
      <w:pPr>
        <w:numPr>
          <w:ilvl w:val="0"/>
          <w:numId w:val="10"/>
        </w:numPr>
        <w:spacing w:after="0" w:line="240" w:lineRule="auto"/>
        <w:rPr>
          <w:rFonts w:cstheme="minorHAnsi"/>
          <w:sz w:val="20"/>
          <w:szCs w:val="20"/>
        </w:rPr>
      </w:pPr>
      <w:r w:rsidRPr="006439B0">
        <w:rPr>
          <w:rFonts w:cstheme="minorHAnsi"/>
          <w:sz w:val="20"/>
          <w:szCs w:val="20"/>
        </w:rPr>
        <w:t xml:space="preserve">Lot 1: </w:t>
      </w:r>
      <w:r w:rsidRPr="006439B0">
        <w:rPr>
          <w:rFonts w:cstheme="minorHAnsi"/>
          <w:sz w:val="20"/>
        </w:rPr>
        <w:t>Dushanbe and DRS</w:t>
      </w:r>
    </w:p>
    <w:p w14:paraId="2DD81187" w14:textId="77777777" w:rsidR="006439B0" w:rsidRPr="006439B0" w:rsidRDefault="006439B0" w:rsidP="006439B0">
      <w:pPr>
        <w:numPr>
          <w:ilvl w:val="0"/>
          <w:numId w:val="10"/>
        </w:numPr>
        <w:spacing w:after="0" w:line="240" w:lineRule="auto"/>
        <w:rPr>
          <w:rFonts w:cstheme="minorHAnsi"/>
          <w:sz w:val="20"/>
          <w:szCs w:val="20"/>
        </w:rPr>
      </w:pPr>
      <w:r w:rsidRPr="006439B0">
        <w:rPr>
          <w:rFonts w:cstheme="minorHAnsi"/>
          <w:sz w:val="20"/>
        </w:rPr>
        <w:t xml:space="preserve">Lot 2: </w:t>
      </w:r>
      <w:proofErr w:type="spellStart"/>
      <w:r w:rsidRPr="006439B0">
        <w:rPr>
          <w:rFonts w:cstheme="minorHAnsi"/>
          <w:sz w:val="20"/>
          <w:szCs w:val="20"/>
        </w:rPr>
        <w:t>Sogd</w:t>
      </w:r>
      <w:proofErr w:type="spellEnd"/>
      <w:r w:rsidRPr="006439B0">
        <w:rPr>
          <w:rFonts w:cstheme="minorHAnsi"/>
          <w:sz w:val="20"/>
          <w:szCs w:val="20"/>
        </w:rPr>
        <w:t xml:space="preserve"> Oblast</w:t>
      </w:r>
    </w:p>
    <w:p w14:paraId="552532D2" w14:textId="77777777" w:rsidR="006439B0" w:rsidRPr="006439B0" w:rsidRDefault="006439B0" w:rsidP="006439B0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0"/>
        </w:rPr>
      </w:pPr>
      <w:r w:rsidRPr="006439B0">
        <w:rPr>
          <w:rFonts w:cstheme="minorHAnsi"/>
          <w:sz w:val="20"/>
        </w:rPr>
        <w:t xml:space="preserve">Lot 3: </w:t>
      </w:r>
      <w:proofErr w:type="spellStart"/>
      <w:r w:rsidRPr="006439B0">
        <w:rPr>
          <w:rFonts w:cstheme="minorHAnsi"/>
          <w:sz w:val="20"/>
        </w:rPr>
        <w:t>Kulyab</w:t>
      </w:r>
      <w:proofErr w:type="spellEnd"/>
      <w:r w:rsidRPr="006439B0">
        <w:rPr>
          <w:rFonts w:cstheme="minorHAnsi"/>
          <w:sz w:val="20"/>
        </w:rPr>
        <w:t xml:space="preserve"> region of </w:t>
      </w:r>
      <w:proofErr w:type="spellStart"/>
      <w:r w:rsidRPr="006439B0">
        <w:rPr>
          <w:rFonts w:cstheme="minorHAnsi"/>
          <w:sz w:val="20"/>
        </w:rPr>
        <w:t>Khatlon</w:t>
      </w:r>
      <w:proofErr w:type="spellEnd"/>
      <w:r w:rsidRPr="006439B0">
        <w:rPr>
          <w:rFonts w:cstheme="minorHAnsi"/>
          <w:sz w:val="20"/>
        </w:rPr>
        <w:t xml:space="preserve"> oblast </w:t>
      </w:r>
    </w:p>
    <w:p w14:paraId="0F1B86C5" w14:textId="77777777" w:rsidR="006439B0" w:rsidRPr="006439B0" w:rsidRDefault="006439B0" w:rsidP="006439B0">
      <w:pPr>
        <w:pStyle w:val="ListParagraph"/>
        <w:numPr>
          <w:ilvl w:val="0"/>
          <w:numId w:val="10"/>
        </w:numPr>
        <w:spacing w:after="0" w:line="240" w:lineRule="auto"/>
        <w:rPr>
          <w:rFonts w:cstheme="minorHAnsi"/>
          <w:sz w:val="20"/>
        </w:rPr>
      </w:pPr>
      <w:r w:rsidRPr="006439B0">
        <w:rPr>
          <w:rFonts w:cstheme="minorHAnsi"/>
          <w:sz w:val="20"/>
        </w:rPr>
        <w:t xml:space="preserve">Lot 4: </w:t>
      </w:r>
      <w:proofErr w:type="spellStart"/>
      <w:r w:rsidRPr="006439B0">
        <w:rPr>
          <w:rFonts w:cstheme="minorHAnsi"/>
          <w:sz w:val="20"/>
        </w:rPr>
        <w:t>Bokhtar</w:t>
      </w:r>
      <w:proofErr w:type="spellEnd"/>
      <w:r w:rsidRPr="006439B0">
        <w:rPr>
          <w:rFonts w:cstheme="minorHAnsi"/>
          <w:sz w:val="20"/>
        </w:rPr>
        <w:t xml:space="preserve"> region of </w:t>
      </w:r>
      <w:proofErr w:type="spellStart"/>
      <w:r w:rsidRPr="006439B0">
        <w:rPr>
          <w:rFonts w:cstheme="minorHAnsi"/>
          <w:sz w:val="20"/>
        </w:rPr>
        <w:t>Khatlon</w:t>
      </w:r>
      <w:proofErr w:type="spellEnd"/>
      <w:r w:rsidRPr="006439B0">
        <w:rPr>
          <w:rFonts w:cstheme="minorHAnsi"/>
          <w:sz w:val="20"/>
        </w:rPr>
        <w:t xml:space="preserve"> oblast</w:t>
      </w:r>
    </w:p>
    <w:p w14:paraId="2E0DFD4C" w14:textId="77777777" w:rsidR="006439B0" w:rsidRPr="00B92F2E" w:rsidRDefault="006439B0" w:rsidP="006439B0">
      <w:pPr>
        <w:pStyle w:val="ListParagraph"/>
        <w:rPr>
          <w:sz w:val="20"/>
        </w:rPr>
      </w:pPr>
    </w:p>
    <w:p w14:paraId="5F609852" w14:textId="77777777" w:rsidR="00857BBF" w:rsidRPr="00857BBF" w:rsidRDefault="00857BBF" w:rsidP="00B47A6D">
      <w:pPr>
        <w:jc w:val="both"/>
        <w:rPr>
          <w:rFonts w:cstheme="minorHAnsi"/>
          <w:sz w:val="20"/>
          <w:szCs w:val="20"/>
        </w:rPr>
      </w:pPr>
    </w:p>
    <w:p w14:paraId="4D6D7449" w14:textId="77777777" w:rsidR="00857BBF" w:rsidRDefault="00857BBF" w:rsidP="00B47A6D">
      <w:pPr>
        <w:jc w:val="both"/>
        <w:rPr>
          <w:rFonts w:cstheme="minorHAnsi"/>
          <w:sz w:val="20"/>
          <w:szCs w:val="20"/>
        </w:rPr>
      </w:pPr>
    </w:p>
    <w:p w14:paraId="21114826" w14:textId="17C075A2" w:rsidR="00F616A5" w:rsidRPr="00B43DA0" w:rsidRDefault="006F4011" w:rsidP="00B47A6D">
      <w:pPr>
        <w:jc w:val="both"/>
        <w:rPr>
          <w:rFonts w:cstheme="minorHAnsi"/>
          <w:sz w:val="20"/>
          <w:szCs w:val="20"/>
        </w:rPr>
      </w:pPr>
      <w:r w:rsidRPr="00B43DA0">
        <w:rPr>
          <w:rFonts w:cstheme="minorHAnsi"/>
          <w:sz w:val="20"/>
          <w:szCs w:val="20"/>
        </w:rPr>
        <w:lastRenderedPageBreak/>
        <w:t>T</w:t>
      </w:r>
      <w:r w:rsidR="00F616A5" w:rsidRPr="00B43DA0">
        <w:rPr>
          <w:rFonts w:cstheme="minorHAnsi"/>
          <w:sz w:val="20"/>
          <w:szCs w:val="20"/>
        </w:rPr>
        <w:t>he main aim of this meeting</w:t>
      </w:r>
      <w:r w:rsidR="00877D4C" w:rsidRPr="00B43DA0">
        <w:rPr>
          <w:rFonts w:cstheme="minorHAnsi"/>
          <w:sz w:val="20"/>
          <w:szCs w:val="20"/>
        </w:rPr>
        <w:t xml:space="preserve"> is </w:t>
      </w:r>
      <w:r w:rsidR="00F616A5" w:rsidRPr="00B43DA0">
        <w:rPr>
          <w:rFonts w:cstheme="minorHAnsi"/>
          <w:sz w:val="20"/>
          <w:szCs w:val="20"/>
        </w:rPr>
        <w:t xml:space="preserve">to provide response to possible questions of potential bidders upon carefully study and understanding of the solicitation documents, inclusive the Terms of Reference, </w:t>
      </w:r>
      <w:r w:rsidRPr="00B43DA0">
        <w:rPr>
          <w:rFonts w:cstheme="minorHAnsi"/>
          <w:sz w:val="20"/>
          <w:szCs w:val="20"/>
        </w:rPr>
        <w:t xml:space="preserve">Evaluation methodology and General Conditions.  </w:t>
      </w:r>
    </w:p>
    <w:p w14:paraId="1846D655" w14:textId="3E36FA98" w:rsidR="00EB7D6A" w:rsidRPr="00F83F01" w:rsidRDefault="00EB7D6A" w:rsidP="006439B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9A1E83">
        <w:rPr>
          <w:rFonts w:eastAsia="Times New Roman" w:cstheme="minorHAnsi"/>
          <w:sz w:val="20"/>
          <w:szCs w:val="20"/>
        </w:rPr>
        <w:t>All information</w:t>
      </w:r>
      <w:r w:rsidR="00FF18D3" w:rsidRPr="009A1E83">
        <w:rPr>
          <w:rFonts w:eastAsia="Times New Roman" w:cstheme="minorHAnsi"/>
          <w:sz w:val="20"/>
          <w:szCs w:val="20"/>
        </w:rPr>
        <w:t xml:space="preserve"> related to call of proposals</w:t>
      </w:r>
      <w:r w:rsidRPr="009A1E83">
        <w:rPr>
          <w:rFonts w:eastAsia="Times New Roman" w:cstheme="minorHAnsi"/>
          <w:sz w:val="20"/>
          <w:szCs w:val="20"/>
        </w:rPr>
        <w:t xml:space="preserve"> was presented by Administrative and Finance Analyst regarding the available thresholds for each lot</w:t>
      </w:r>
      <w:r w:rsidR="002826B0" w:rsidRPr="009A1E83">
        <w:rPr>
          <w:rFonts w:eastAsia="Times New Roman" w:cstheme="minorHAnsi"/>
          <w:sz w:val="20"/>
          <w:szCs w:val="20"/>
        </w:rPr>
        <w:t xml:space="preserve"> based on indicators and</w:t>
      </w:r>
      <w:r w:rsidRPr="009A1E83">
        <w:rPr>
          <w:rFonts w:eastAsia="Times New Roman" w:cstheme="minorHAnsi"/>
          <w:sz w:val="20"/>
          <w:szCs w:val="20"/>
        </w:rPr>
        <w:t xml:space="preserve"> composition of administrative expenses, admin threshold, qualification and eligibility criteria, evaluation criteria and </w:t>
      </w:r>
      <w:proofErr w:type="gramStart"/>
      <w:r w:rsidRPr="009A1E83">
        <w:rPr>
          <w:rFonts w:eastAsia="Times New Roman" w:cstheme="minorHAnsi"/>
          <w:sz w:val="20"/>
          <w:szCs w:val="20"/>
        </w:rPr>
        <w:t>methodology,  including</w:t>
      </w:r>
      <w:proofErr w:type="gramEnd"/>
      <w:r w:rsidRPr="009A1E83">
        <w:rPr>
          <w:rFonts w:eastAsia="Times New Roman" w:cstheme="minorHAnsi"/>
          <w:sz w:val="20"/>
          <w:szCs w:val="20"/>
        </w:rPr>
        <w:t xml:space="preserve"> NGO Eligibility and qualifications, Proposed Methodology, Approach and Implementation Plan, Management Structure and Key Personnel.</w:t>
      </w:r>
      <w:r w:rsidR="002826B0" w:rsidRPr="009A1E83">
        <w:rPr>
          <w:rFonts w:eastAsia="Times New Roman" w:cstheme="minorHAnsi"/>
          <w:sz w:val="20"/>
          <w:szCs w:val="20"/>
        </w:rPr>
        <w:t xml:space="preserve"> </w:t>
      </w:r>
      <w:r w:rsidR="00F83F01" w:rsidRPr="009A1E83">
        <w:rPr>
          <w:rFonts w:eastAsia="Times New Roman" w:cstheme="minorHAnsi"/>
          <w:sz w:val="20"/>
          <w:szCs w:val="20"/>
        </w:rPr>
        <w:t>Finance associate has made presentation on detailed budget, with m</w:t>
      </w:r>
      <w:r w:rsidR="002826B0" w:rsidRPr="009A1E83">
        <w:rPr>
          <w:rFonts w:eastAsia="Times New Roman" w:cstheme="minorHAnsi"/>
          <w:sz w:val="20"/>
          <w:szCs w:val="20"/>
        </w:rPr>
        <w:t xml:space="preserve">ain attention of bidders </w:t>
      </w:r>
      <w:r w:rsidR="00E4771F" w:rsidRPr="009A1E83">
        <w:rPr>
          <w:rFonts w:eastAsia="Times New Roman" w:cstheme="minorHAnsi"/>
          <w:sz w:val="20"/>
          <w:szCs w:val="20"/>
        </w:rPr>
        <w:t>on</w:t>
      </w:r>
      <w:r w:rsidR="002826B0" w:rsidRPr="009A1E83">
        <w:rPr>
          <w:rFonts w:eastAsia="Times New Roman" w:cstheme="minorHAnsi"/>
          <w:sz w:val="20"/>
          <w:szCs w:val="20"/>
        </w:rPr>
        <w:t xml:space="preserve"> correct development of the budgets, with emphasis on level of involvement of project personnel</w:t>
      </w:r>
      <w:r w:rsidR="00F83F01" w:rsidRPr="009A1E83">
        <w:rPr>
          <w:rFonts w:eastAsia="Times New Roman" w:cstheme="minorHAnsi"/>
          <w:sz w:val="20"/>
          <w:szCs w:val="20"/>
        </w:rPr>
        <w:t>, cost per unit, currency to be used for budgets</w:t>
      </w:r>
      <w:r w:rsidR="00E4771F" w:rsidRPr="009A1E83">
        <w:rPr>
          <w:rFonts w:eastAsia="Times New Roman" w:cstheme="minorHAnsi"/>
          <w:sz w:val="20"/>
          <w:szCs w:val="20"/>
        </w:rPr>
        <w:t>, division of budget per quarters, provision of expenses per budget lines in additional excel sheet, more detailed information for activities</w:t>
      </w:r>
      <w:r w:rsidR="00F83F01" w:rsidRPr="009A1E83">
        <w:rPr>
          <w:rFonts w:eastAsia="Times New Roman" w:cstheme="minorHAnsi"/>
          <w:sz w:val="20"/>
          <w:szCs w:val="20"/>
        </w:rPr>
        <w:t>.</w:t>
      </w:r>
      <w:r w:rsidR="00F83F01">
        <w:rPr>
          <w:rFonts w:eastAsia="Times New Roman" w:cstheme="minorHAnsi"/>
          <w:sz w:val="20"/>
          <w:szCs w:val="20"/>
        </w:rPr>
        <w:t xml:space="preserve">  </w:t>
      </w:r>
      <w:r w:rsidR="00F87EEE">
        <w:rPr>
          <w:rFonts w:eastAsia="Times New Roman" w:cstheme="minorHAnsi"/>
          <w:sz w:val="20"/>
          <w:szCs w:val="20"/>
        </w:rPr>
        <w:t xml:space="preserve">Special attention was paid to the list of eligibility </w:t>
      </w:r>
      <w:proofErr w:type="gramStart"/>
      <w:r w:rsidR="00F87EEE">
        <w:rPr>
          <w:rFonts w:eastAsia="Times New Roman" w:cstheme="minorHAnsi"/>
          <w:sz w:val="20"/>
          <w:szCs w:val="20"/>
        </w:rPr>
        <w:t>criteria’s</w:t>
      </w:r>
      <w:proofErr w:type="gramEnd"/>
      <w:r w:rsidR="00F87EEE">
        <w:rPr>
          <w:rFonts w:eastAsia="Times New Roman" w:cstheme="minorHAnsi"/>
          <w:sz w:val="20"/>
          <w:szCs w:val="20"/>
        </w:rPr>
        <w:t xml:space="preserve"> of applicants, no coalition proposals are eligible for tender, Global Fund requirement on having the certificate on “Fishing” which is available on the GF site on </w:t>
      </w:r>
      <w:proofErr w:type="spellStart"/>
      <w:r w:rsidR="00F87EEE">
        <w:rPr>
          <w:rFonts w:eastAsia="Times New Roman" w:cstheme="minorHAnsi"/>
          <w:sz w:val="20"/>
          <w:szCs w:val="20"/>
        </w:rPr>
        <w:t>iLearn</w:t>
      </w:r>
      <w:proofErr w:type="spellEnd"/>
      <w:r w:rsidR="00F87EEE">
        <w:rPr>
          <w:rFonts w:eastAsia="Times New Roman" w:cstheme="minorHAnsi"/>
          <w:sz w:val="20"/>
          <w:szCs w:val="20"/>
        </w:rPr>
        <w:t xml:space="preserve"> platform</w:t>
      </w:r>
      <w:r w:rsidR="000B1605">
        <w:rPr>
          <w:rFonts w:eastAsia="Times New Roman" w:cstheme="minorHAnsi"/>
          <w:sz w:val="20"/>
          <w:szCs w:val="20"/>
        </w:rPr>
        <w:t xml:space="preserve"> as well as </w:t>
      </w:r>
      <w:r w:rsidR="00F1546D">
        <w:rPr>
          <w:rFonts w:eastAsia="Times New Roman" w:cstheme="minorHAnsi"/>
          <w:sz w:val="20"/>
          <w:szCs w:val="20"/>
        </w:rPr>
        <w:t>certificates</w:t>
      </w:r>
      <w:r w:rsidR="000B1605">
        <w:rPr>
          <w:rFonts w:eastAsia="Times New Roman" w:cstheme="minorHAnsi"/>
          <w:sz w:val="20"/>
          <w:szCs w:val="20"/>
        </w:rPr>
        <w:t xml:space="preserve"> of finance specialist on 1C and financial management</w:t>
      </w:r>
      <w:r w:rsidR="00F87EEE">
        <w:rPr>
          <w:rFonts w:eastAsia="Times New Roman" w:cstheme="minorHAnsi"/>
          <w:sz w:val="20"/>
          <w:szCs w:val="20"/>
        </w:rPr>
        <w:t xml:space="preserve">.  </w:t>
      </w:r>
      <w:r w:rsidR="00F83F01">
        <w:rPr>
          <w:rFonts w:eastAsia="Times New Roman" w:cstheme="minorHAnsi"/>
          <w:sz w:val="20"/>
          <w:szCs w:val="20"/>
        </w:rPr>
        <w:t xml:space="preserve"> </w:t>
      </w:r>
    </w:p>
    <w:p w14:paraId="5F0CCB03" w14:textId="6F7B4BF4" w:rsidR="001B17A0" w:rsidRPr="00B43DA0" w:rsidRDefault="001B17A0" w:rsidP="001B17A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  <w:lang w:val="en-GB"/>
        </w:rPr>
        <w:t xml:space="preserve">Clarifications on budgeting and information on required timeframes for all activities were provided by </w:t>
      </w:r>
      <w:r w:rsidRPr="00B43DA0">
        <w:rPr>
          <w:rFonts w:eastAsia="Times New Roman" w:cstheme="minorHAnsi"/>
          <w:sz w:val="20"/>
          <w:szCs w:val="20"/>
        </w:rPr>
        <w:t>Administrative and Finance Analyst.</w:t>
      </w:r>
      <w:r w:rsidRPr="00B43DA0">
        <w:rPr>
          <w:rFonts w:cstheme="minorHAnsi"/>
          <w:sz w:val="20"/>
          <w:szCs w:val="20"/>
        </w:rPr>
        <w:t xml:space="preserve"> </w:t>
      </w:r>
      <w:r w:rsidRPr="00B43DA0">
        <w:rPr>
          <w:rFonts w:eastAsia="Times New Roman" w:cstheme="minorHAnsi"/>
          <w:sz w:val="20"/>
          <w:szCs w:val="20"/>
        </w:rPr>
        <w:t>The emphasis in preparing of budget was directed to the point that overhead costs should not exceed 1</w:t>
      </w:r>
      <w:r>
        <w:rPr>
          <w:rFonts w:eastAsia="Times New Roman" w:cstheme="minorHAnsi"/>
          <w:sz w:val="20"/>
          <w:szCs w:val="20"/>
        </w:rPr>
        <w:t>5</w:t>
      </w:r>
      <w:r w:rsidRPr="00B43DA0">
        <w:rPr>
          <w:rFonts w:eastAsia="Times New Roman" w:cstheme="minorHAnsi"/>
          <w:sz w:val="20"/>
          <w:szCs w:val="20"/>
        </w:rPr>
        <w:t xml:space="preserve"> %. The proposals should be submitted within allocated funds per each Lot (max and min thresholds). </w:t>
      </w:r>
      <w:r>
        <w:rPr>
          <w:rFonts w:eastAsia="Times New Roman" w:cstheme="minorHAnsi"/>
          <w:sz w:val="20"/>
          <w:szCs w:val="20"/>
        </w:rPr>
        <w:t>Special attention should be given to correct formulas used for budgeting excel sheet.</w:t>
      </w:r>
      <w:r w:rsidRPr="00E4771F">
        <w:rPr>
          <w:rFonts w:eastAsia="Times New Roman" w:cstheme="minorHAnsi"/>
          <w:sz w:val="20"/>
          <w:szCs w:val="20"/>
        </w:rPr>
        <w:t xml:space="preserve"> </w:t>
      </w:r>
    </w:p>
    <w:p w14:paraId="69F2BC27" w14:textId="04C7F695" w:rsidR="00252217" w:rsidRPr="00BC5CCD" w:rsidRDefault="00252217" w:rsidP="000F4D9F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9A1E83">
        <w:rPr>
          <w:rFonts w:eastAsia="Times New Roman" w:cstheme="minorHAnsi"/>
          <w:sz w:val="20"/>
          <w:szCs w:val="20"/>
        </w:rPr>
        <w:t xml:space="preserve">Procurement associate has informed all participants on recent updates of the </w:t>
      </w:r>
      <w:r w:rsidR="00317751" w:rsidRPr="009A1E83">
        <w:rPr>
          <w:rFonts w:eastAsia="Times New Roman" w:cstheme="minorHAnsi"/>
          <w:sz w:val="20"/>
          <w:szCs w:val="20"/>
        </w:rPr>
        <w:t xml:space="preserve">UNDP </w:t>
      </w:r>
      <w:r w:rsidRPr="009A1E83">
        <w:rPr>
          <w:rFonts w:eastAsia="Times New Roman" w:cstheme="minorHAnsi"/>
          <w:sz w:val="20"/>
          <w:szCs w:val="20"/>
        </w:rPr>
        <w:t>e</w:t>
      </w:r>
      <w:r w:rsidR="00E4771F" w:rsidRPr="009A1E83">
        <w:rPr>
          <w:rFonts w:eastAsia="Times New Roman" w:cstheme="minorHAnsi"/>
          <w:sz w:val="20"/>
          <w:szCs w:val="20"/>
        </w:rPr>
        <w:t>-</w:t>
      </w:r>
      <w:r w:rsidRPr="009A1E83">
        <w:rPr>
          <w:rFonts w:eastAsia="Times New Roman" w:cstheme="minorHAnsi"/>
          <w:sz w:val="20"/>
          <w:szCs w:val="20"/>
        </w:rPr>
        <w:t xml:space="preserve">tendering </w:t>
      </w:r>
      <w:r w:rsidR="00317751" w:rsidRPr="009A1E83">
        <w:rPr>
          <w:rFonts w:eastAsia="Times New Roman" w:cstheme="minorHAnsi"/>
          <w:sz w:val="20"/>
          <w:szCs w:val="20"/>
        </w:rPr>
        <w:t>platform</w:t>
      </w:r>
      <w:r w:rsidRPr="009A1E83">
        <w:rPr>
          <w:rFonts w:eastAsia="Times New Roman" w:cstheme="minorHAnsi"/>
          <w:sz w:val="20"/>
          <w:szCs w:val="20"/>
        </w:rPr>
        <w:t xml:space="preserve"> and requested bidders, who is facing challenges on </w:t>
      </w:r>
      <w:proofErr w:type="gramStart"/>
      <w:r w:rsidRPr="009A1E83">
        <w:rPr>
          <w:rFonts w:eastAsia="Times New Roman" w:cstheme="minorHAnsi"/>
          <w:sz w:val="20"/>
          <w:szCs w:val="20"/>
        </w:rPr>
        <w:t>entering into</w:t>
      </w:r>
      <w:proofErr w:type="gramEnd"/>
      <w:r w:rsidRPr="009A1E83">
        <w:rPr>
          <w:rFonts w:eastAsia="Times New Roman" w:cstheme="minorHAnsi"/>
          <w:sz w:val="20"/>
          <w:szCs w:val="20"/>
        </w:rPr>
        <w:t xml:space="preserve"> the system, to provide UID, registration login and email </w:t>
      </w:r>
      <w:r w:rsidR="00317751" w:rsidRPr="009A1E83">
        <w:rPr>
          <w:rFonts w:eastAsia="Times New Roman" w:cstheme="minorHAnsi"/>
          <w:color w:val="002060"/>
          <w:sz w:val="20"/>
          <w:szCs w:val="20"/>
        </w:rPr>
        <w:t xml:space="preserve">to </w:t>
      </w:r>
      <w:hyperlink r:id="rId10" w:history="1">
        <w:r w:rsidR="00E547BD" w:rsidRPr="009A1E83">
          <w:rPr>
            <w:rStyle w:val="Hyperlink"/>
            <w:rFonts w:eastAsia="Times New Roman" w:cstheme="minorHAnsi"/>
            <w:sz w:val="20"/>
            <w:szCs w:val="20"/>
          </w:rPr>
          <w:t>procurement.tj@undp.org</w:t>
        </w:r>
      </w:hyperlink>
      <w:r w:rsidR="00E547BD" w:rsidRPr="009A1E83">
        <w:rPr>
          <w:rFonts w:eastAsia="Times New Roman" w:cstheme="minorHAnsi"/>
          <w:sz w:val="20"/>
          <w:szCs w:val="20"/>
        </w:rPr>
        <w:t xml:space="preserve"> </w:t>
      </w:r>
      <w:r w:rsidRPr="009A1E83">
        <w:rPr>
          <w:rFonts w:eastAsia="Times New Roman" w:cstheme="minorHAnsi"/>
          <w:sz w:val="20"/>
          <w:szCs w:val="20"/>
        </w:rPr>
        <w:t>to reset the profile data.</w:t>
      </w:r>
    </w:p>
    <w:p w14:paraId="0E740003" w14:textId="2E4A8EE4" w:rsidR="00E547BD" w:rsidRPr="00B43DA0" w:rsidRDefault="00317751" w:rsidP="00FF18D3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0F4D9F">
        <w:rPr>
          <w:rFonts w:eastAsia="Times New Roman" w:cstheme="minorHAnsi"/>
          <w:sz w:val="20"/>
          <w:szCs w:val="20"/>
        </w:rPr>
        <w:t xml:space="preserve">The </w:t>
      </w:r>
      <w:r w:rsidR="00306CC4" w:rsidRPr="000F4D9F">
        <w:rPr>
          <w:rFonts w:eastAsia="Times New Roman" w:cstheme="minorHAnsi"/>
          <w:sz w:val="20"/>
          <w:szCs w:val="20"/>
        </w:rPr>
        <w:t xml:space="preserve">composition of the Bid </w:t>
      </w:r>
      <w:r w:rsidR="0073463C" w:rsidRPr="000F4D9F">
        <w:rPr>
          <w:rFonts w:eastAsia="Times New Roman" w:cstheme="minorHAnsi"/>
          <w:sz w:val="20"/>
          <w:szCs w:val="20"/>
        </w:rPr>
        <w:t xml:space="preserve">Documents </w:t>
      </w:r>
      <w:r w:rsidR="00B63F25" w:rsidRPr="000F4D9F">
        <w:rPr>
          <w:rFonts w:eastAsia="Times New Roman" w:cstheme="minorHAnsi"/>
          <w:sz w:val="20"/>
          <w:szCs w:val="20"/>
        </w:rPr>
        <w:t xml:space="preserve">was summarized </w:t>
      </w:r>
      <w:r w:rsidR="0073463C" w:rsidRPr="000F4D9F">
        <w:rPr>
          <w:rFonts w:eastAsia="Times New Roman" w:cstheme="minorHAnsi"/>
          <w:sz w:val="20"/>
          <w:szCs w:val="20"/>
        </w:rPr>
        <w:t>and</w:t>
      </w:r>
      <w:r w:rsidR="00306CC4" w:rsidRPr="000F4D9F">
        <w:rPr>
          <w:rFonts w:eastAsia="Times New Roman" w:cstheme="minorHAnsi"/>
          <w:sz w:val="20"/>
          <w:szCs w:val="20"/>
        </w:rPr>
        <w:t xml:space="preserve"> highlighted important</w:t>
      </w:r>
      <w:r w:rsidR="00877D4C" w:rsidRPr="000F4D9F">
        <w:rPr>
          <w:rFonts w:eastAsia="Times New Roman" w:cstheme="minorHAnsi"/>
          <w:sz w:val="20"/>
          <w:szCs w:val="20"/>
        </w:rPr>
        <w:t>:</w:t>
      </w:r>
      <w:r w:rsidR="00306CC4" w:rsidRPr="000F4D9F">
        <w:rPr>
          <w:rFonts w:eastAsia="Times New Roman" w:cstheme="minorHAnsi"/>
          <w:sz w:val="20"/>
          <w:szCs w:val="20"/>
        </w:rPr>
        <w:t xml:space="preserve"> the need to complete and submit the required documentation as per the instructions </w:t>
      </w:r>
      <w:r w:rsidR="00877D4C" w:rsidRPr="000F4D9F">
        <w:rPr>
          <w:rFonts w:eastAsia="Times New Roman" w:cstheme="minorHAnsi"/>
          <w:sz w:val="20"/>
          <w:szCs w:val="20"/>
        </w:rPr>
        <w:t>within the procedures for e-tendering before the deadline indicated by UNDP in the e</w:t>
      </w:r>
      <w:r w:rsidR="001409A4">
        <w:rPr>
          <w:rFonts w:eastAsia="Times New Roman" w:cstheme="minorHAnsi"/>
          <w:sz w:val="20"/>
          <w:szCs w:val="20"/>
        </w:rPr>
        <w:t>-</w:t>
      </w:r>
      <w:r w:rsidR="00877D4C" w:rsidRPr="000F4D9F">
        <w:rPr>
          <w:rFonts w:eastAsia="Times New Roman" w:cstheme="minorHAnsi"/>
          <w:sz w:val="20"/>
          <w:szCs w:val="20"/>
        </w:rPr>
        <w:t>Tendering system. </w:t>
      </w:r>
      <w:r w:rsidR="00306CC4" w:rsidRPr="000F4D9F">
        <w:rPr>
          <w:rFonts w:eastAsia="Times New Roman" w:cstheme="minorHAnsi"/>
          <w:sz w:val="20"/>
          <w:szCs w:val="20"/>
        </w:rPr>
        <w:t xml:space="preserve"> </w:t>
      </w:r>
    </w:p>
    <w:p w14:paraId="5E6BF1CD" w14:textId="77777777" w:rsidR="005A6F10" w:rsidRPr="00B43DA0" w:rsidRDefault="005A6F10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>Participants asked the following questions:</w:t>
      </w:r>
    </w:p>
    <w:p w14:paraId="539E6C11" w14:textId="629DA80E" w:rsidR="001409A4" w:rsidRPr="001409A4" w:rsidRDefault="005A6F10" w:rsidP="005A6F10">
      <w:pPr>
        <w:spacing w:line="240" w:lineRule="auto"/>
        <w:jc w:val="both"/>
        <w:rPr>
          <w:rFonts w:eastAsia="Times New Roman" w:cstheme="minorHAnsi"/>
          <w:sz w:val="20"/>
          <w:szCs w:val="20"/>
          <w:lang w:val="en-GB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 xml:space="preserve"> Q1:</w:t>
      </w:r>
      <w:r w:rsidR="00317751">
        <w:rPr>
          <w:rFonts w:eastAsia="Times New Roman" w:cstheme="minorHAnsi"/>
          <w:sz w:val="20"/>
          <w:szCs w:val="20"/>
        </w:rPr>
        <w:t xml:space="preserve"> </w:t>
      </w:r>
      <w:r w:rsidR="001409A4">
        <w:rPr>
          <w:rFonts w:eastAsia="Times New Roman" w:cstheme="minorHAnsi"/>
          <w:sz w:val="20"/>
          <w:szCs w:val="20"/>
          <w:lang w:val="en-GB"/>
        </w:rPr>
        <w:t>Could you please give information on calculation of salary related to resignation from the project?</w:t>
      </w:r>
    </w:p>
    <w:p w14:paraId="48FCD867" w14:textId="51C0609A" w:rsidR="001409A4" w:rsidRPr="00DC03EA" w:rsidRDefault="001409A4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DC03EA">
        <w:rPr>
          <w:rFonts w:eastAsia="Times New Roman" w:cstheme="minorHAnsi"/>
          <w:b/>
          <w:bCs/>
          <w:sz w:val="20"/>
          <w:szCs w:val="20"/>
        </w:rPr>
        <w:t>A1:</w:t>
      </w:r>
      <w:r w:rsidRPr="00DC03EA">
        <w:rPr>
          <w:rFonts w:eastAsia="Times New Roman" w:cstheme="minorHAnsi"/>
          <w:sz w:val="20"/>
          <w:szCs w:val="20"/>
        </w:rPr>
        <w:t xml:space="preserve"> </w:t>
      </w:r>
      <w:r w:rsidR="007D463C" w:rsidRPr="00DC03EA">
        <w:rPr>
          <w:rFonts w:eastAsia="Times New Roman" w:cstheme="minorHAnsi"/>
          <w:sz w:val="20"/>
          <w:szCs w:val="20"/>
        </w:rPr>
        <w:t xml:space="preserve">You </w:t>
      </w:r>
      <w:r w:rsidRPr="00DC03EA">
        <w:rPr>
          <w:rFonts w:eastAsia="Times New Roman" w:cstheme="minorHAnsi"/>
          <w:sz w:val="20"/>
          <w:szCs w:val="20"/>
        </w:rPr>
        <w:t xml:space="preserve">can apply with request for final payment for staff in case of resignation if the savings are available within the </w:t>
      </w:r>
      <w:proofErr w:type="gramStart"/>
      <w:r w:rsidRPr="00DC03EA">
        <w:rPr>
          <w:rFonts w:eastAsia="Times New Roman" w:cstheme="minorHAnsi"/>
          <w:sz w:val="20"/>
          <w:szCs w:val="20"/>
        </w:rPr>
        <w:t>project</w:t>
      </w:r>
      <w:r w:rsidR="004054AA" w:rsidRPr="00DC03EA">
        <w:rPr>
          <w:rFonts w:eastAsia="Times New Roman" w:cstheme="minorHAnsi"/>
          <w:sz w:val="20"/>
          <w:szCs w:val="20"/>
        </w:rPr>
        <w:t xml:space="preserve">  during</w:t>
      </w:r>
      <w:proofErr w:type="gramEnd"/>
      <w:r w:rsidR="004054AA" w:rsidRPr="00DC03EA">
        <w:rPr>
          <w:rFonts w:eastAsia="Times New Roman" w:cstheme="minorHAnsi"/>
          <w:sz w:val="20"/>
          <w:szCs w:val="20"/>
        </w:rPr>
        <w:t xml:space="preserve"> the implementation, if the contract is granted to your organization</w:t>
      </w:r>
    </w:p>
    <w:p w14:paraId="284F54EF" w14:textId="00D456B0" w:rsidR="007D463C" w:rsidRDefault="005A6F10" w:rsidP="00317751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Q2:</w:t>
      </w:r>
      <w:r w:rsidRPr="00B43DA0">
        <w:rPr>
          <w:rFonts w:eastAsia="Times New Roman" w:cstheme="minorHAnsi"/>
          <w:sz w:val="20"/>
          <w:szCs w:val="20"/>
        </w:rPr>
        <w:t xml:space="preserve"> </w:t>
      </w:r>
      <w:r w:rsidR="007D463C">
        <w:rPr>
          <w:rFonts w:eastAsia="Times New Roman" w:cstheme="minorHAnsi"/>
          <w:sz w:val="20"/>
          <w:szCs w:val="20"/>
        </w:rPr>
        <w:t xml:space="preserve">Is it possible to decrease the indicators for MSM </w:t>
      </w:r>
      <w:r w:rsidR="00B1292B">
        <w:rPr>
          <w:rFonts w:eastAsia="Times New Roman" w:cstheme="minorHAnsi"/>
          <w:sz w:val="20"/>
          <w:szCs w:val="20"/>
        </w:rPr>
        <w:t>in</w:t>
      </w:r>
      <w:r w:rsidR="007D463C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="00B1292B">
        <w:rPr>
          <w:rFonts w:eastAsia="Times New Roman" w:cstheme="minorHAnsi"/>
          <w:sz w:val="20"/>
          <w:szCs w:val="20"/>
        </w:rPr>
        <w:t>Bokhtar</w:t>
      </w:r>
      <w:proofErr w:type="spellEnd"/>
      <w:r w:rsidR="00B1292B">
        <w:rPr>
          <w:rFonts w:eastAsia="Times New Roman" w:cstheme="minorHAnsi"/>
          <w:sz w:val="20"/>
          <w:szCs w:val="20"/>
        </w:rPr>
        <w:t xml:space="preserve"> and </w:t>
      </w:r>
      <w:proofErr w:type="spellStart"/>
      <w:r w:rsidR="00B1292B">
        <w:rPr>
          <w:rFonts w:eastAsia="Times New Roman" w:cstheme="minorHAnsi"/>
          <w:sz w:val="20"/>
          <w:szCs w:val="20"/>
        </w:rPr>
        <w:t>Kulyab</w:t>
      </w:r>
      <w:proofErr w:type="spellEnd"/>
      <w:r w:rsidR="00B1292B">
        <w:rPr>
          <w:rFonts w:eastAsia="Times New Roman" w:cstheme="minorHAnsi"/>
          <w:sz w:val="20"/>
          <w:szCs w:val="20"/>
        </w:rPr>
        <w:t xml:space="preserve"> </w:t>
      </w:r>
      <w:r w:rsidR="007D463C">
        <w:rPr>
          <w:rFonts w:eastAsia="Times New Roman" w:cstheme="minorHAnsi"/>
          <w:sz w:val="20"/>
          <w:szCs w:val="20"/>
        </w:rPr>
        <w:t>regions as according to</w:t>
      </w:r>
      <w:r w:rsidR="0057287E">
        <w:rPr>
          <w:rFonts w:eastAsia="Times New Roman" w:cstheme="minorHAnsi"/>
          <w:sz w:val="20"/>
          <w:szCs w:val="20"/>
        </w:rPr>
        <w:t xml:space="preserve"> the</w:t>
      </w:r>
      <w:r w:rsidR="007D463C">
        <w:rPr>
          <w:rFonts w:eastAsia="Times New Roman" w:cstheme="minorHAnsi"/>
          <w:sz w:val="20"/>
          <w:szCs w:val="20"/>
        </w:rPr>
        <w:t xml:space="preserve"> latest data received from</w:t>
      </w:r>
      <w:r w:rsidR="00B1292B">
        <w:rPr>
          <w:rFonts w:eastAsia="Times New Roman" w:cstheme="minorHAnsi"/>
          <w:sz w:val="20"/>
          <w:szCs w:val="20"/>
        </w:rPr>
        <w:t xml:space="preserve"> appropriate</w:t>
      </w:r>
      <w:r w:rsidR="007D463C">
        <w:rPr>
          <w:rFonts w:eastAsia="Times New Roman" w:cstheme="minorHAnsi"/>
          <w:sz w:val="20"/>
          <w:szCs w:val="20"/>
        </w:rPr>
        <w:t xml:space="preserve"> AIDS center</w:t>
      </w:r>
      <w:r w:rsidR="0057287E">
        <w:rPr>
          <w:rFonts w:eastAsia="Times New Roman" w:cstheme="minorHAnsi"/>
          <w:sz w:val="20"/>
          <w:szCs w:val="20"/>
        </w:rPr>
        <w:t>s</w:t>
      </w:r>
      <w:r w:rsidR="007D463C">
        <w:rPr>
          <w:rFonts w:eastAsia="Times New Roman" w:cstheme="minorHAnsi"/>
          <w:sz w:val="20"/>
          <w:szCs w:val="20"/>
        </w:rPr>
        <w:t xml:space="preserve"> the number of MSM is gradually decreased?</w:t>
      </w:r>
    </w:p>
    <w:p w14:paraId="3C2C58F1" w14:textId="0ACABF7A" w:rsidR="007D463C" w:rsidRDefault="007D463C" w:rsidP="00317751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A2:</w:t>
      </w:r>
      <w:r w:rsidRPr="00B43DA0">
        <w:rPr>
          <w:rFonts w:eastAsia="Times New Roman" w:cstheme="minorHAnsi"/>
          <w:sz w:val="20"/>
          <w:szCs w:val="20"/>
        </w:rPr>
        <w:t xml:space="preserve"> </w:t>
      </w:r>
      <w:r w:rsidR="00B1292B">
        <w:rPr>
          <w:rFonts w:eastAsia="Times New Roman" w:cstheme="minorHAnsi"/>
          <w:sz w:val="20"/>
          <w:szCs w:val="20"/>
        </w:rPr>
        <w:t xml:space="preserve">The Call for </w:t>
      </w:r>
      <w:r w:rsidR="00AC66AA">
        <w:rPr>
          <w:rFonts w:eastAsia="Times New Roman" w:cstheme="minorHAnsi"/>
          <w:sz w:val="20"/>
          <w:szCs w:val="20"/>
        </w:rPr>
        <w:t xml:space="preserve">current </w:t>
      </w:r>
      <w:r w:rsidR="00B1292B">
        <w:rPr>
          <w:rFonts w:eastAsia="Times New Roman" w:cstheme="minorHAnsi"/>
          <w:sz w:val="20"/>
          <w:szCs w:val="20"/>
        </w:rPr>
        <w:t>proposal aligned with the Funding request to Global Fund is based on recent IBBS conducted in Tajikistan in 2018 and estimated national indicators</w:t>
      </w:r>
      <w:r w:rsidR="00DA62AD">
        <w:rPr>
          <w:rFonts w:eastAsia="Times New Roman" w:cstheme="minorHAnsi"/>
          <w:sz w:val="20"/>
          <w:szCs w:val="20"/>
        </w:rPr>
        <w:t xml:space="preserve"> (13</w:t>
      </w:r>
      <w:r w:rsidR="008D7591">
        <w:rPr>
          <w:rFonts w:eastAsia="Times New Roman" w:cstheme="minorHAnsi"/>
          <w:sz w:val="20"/>
          <w:szCs w:val="20"/>
        </w:rPr>
        <w:t>,</w:t>
      </w:r>
      <w:r w:rsidR="00DA62AD">
        <w:rPr>
          <w:rFonts w:eastAsia="Times New Roman" w:cstheme="minorHAnsi"/>
          <w:sz w:val="20"/>
          <w:szCs w:val="20"/>
        </w:rPr>
        <w:t>400 MSM)</w:t>
      </w:r>
      <w:r w:rsidR="00B1292B">
        <w:rPr>
          <w:rFonts w:eastAsia="Times New Roman" w:cstheme="minorHAnsi"/>
          <w:sz w:val="20"/>
          <w:szCs w:val="20"/>
        </w:rPr>
        <w:t xml:space="preserve">. The indicators could be changed based on national </w:t>
      </w:r>
      <w:r w:rsidR="00DA62AD">
        <w:rPr>
          <w:rFonts w:eastAsia="Times New Roman" w:cstheme="minorHAnsi"/>
          <w:sz w:val="20"/>
          <w:szCs w:val="20"/>
        </w:rPr>
        <w:t xml:space="preserve">surveys, if the reduction in MSM is proved, the related </w:t>
      </w:r>
      <w:r w:rsidR="00B1292B">
        <w:rPr>
          <w:rFonts w:eastAsia="Times New Roman" w:cstheme="minorHAnsi"/>
          <w:sz w:val="20"/>
          <w:szCs w:val="20"/>
        </w:rPr>
        <w:t>change</w:t>
      </w:r>
      <w:r w:rsidR="00DA62AD">
        <w:rPr>
          <w:rFonts w:eastAsia="Times New Roman" w:cstheme="minorHAnsi"/>
          <w:sz w:val="20"/>
          <w:szCs w:val="20"/>
        </w:rPr>
        <w:t>s</w:t>
      </w:r>
      <w:r w:rsidR="00B1292B">
        <w:rPr>
          <w:rFonts w:eastAsia="Times New Roman" w:cstheme="minorHAnsi"/>
          <w:sz w:val="20"/>
          <w:szCs w:val="20"/>
        </w:rPr>
        <w:t xml:space="preserve"> at the current stage</w:t>
      </w:r>
      <w:r w:rsidR="00DA62AD">
        <w:rPr>
          <w:rFonts w:eastAsia="Times New Roman" w:cstheme="minorHAnsi"/>
          <w:sz w:val="20"/>
          <w:szCs w:val="20"/>
        </w:rPr>
        <w:t xml:space="preserve"> would be made</w:t>
      </w:r>
      <w:r w:rsidR="00B1292B">
        <w:rPr>
          <w:rFonts w:eastAsia="Times New Roman" w:cstheme="minorHAnsi"/>
          <w:sz w:val="20"/>
          <w:szCs w:val="20"/>
        </w:rPr>
        <w:t>.</w:t>
      </w:r>
    </w:p>
    <w:p w14:paraId="11F40F6F" w14:textId="1B109DBB" w:rsidR="00B1292B" w:rsidRDefault="00B1292B" w:rsidP="00317751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Q3:</w:t>
      </w:r>
      <w:r w:rsidR="00AC66AA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AC66AA" w:rsidRPr="00AC66AA">
        <w:rPr>
          <w:rFonts w:eastAsia="Times New Roman" w:cstheme="minorHAnsi"/>
          <w:sz w:val="20"/>
          <w:szCs w:val="20"/>
        </w:rPr>
        <w:t>Can organization apply with merged proposals and budgets for lots?</w:t>
      </w:r>
    </w:p>
    <w:p w14:paraId="2C4B57A4" w14:textId="3E74F7D9" w:rsidR="00B1292B" w:rsidRPr="00AC66AA" w:rsidRDefault="00B1292B" w:rsidP="00317751">
      <w:pPr>
        <w:spacing w:line="240" w:lineRule="auto"/>
        <w:jc w:val="both"/>
        <w:rPr>
          <w:rFonts w:eastAsia="Times New Roman" w:cstheme="minorHAnsi"/>
          <w:sz w:val="20"/>
          <w:szCs w:val="20"/>
          <w:lang w:val="en-GB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A3:</w:t>
      </w:r>
      <w:r w:rsidRPr="00B43DA0">
        <w:rPr>
          <w:rFonts w:eastAsia="Times New Roman" w:cstheme="minorHAnsi"/>
          <w:sz w:val="20"/>
          <w:szCs w:val="20"/>
        </w:rPr>
        <w:t xml:space="preserve"> </w:t>
      </w:r>
      <w:r w:rsidR="00AC66AA">
        <w:rPr>
          <w:rFonts w:eastAsia="Times New Roman" w:cstheme="minorHAnsi"/>
          <w:sz w:val="20"/>
          <w:szCs w:val="20"/>
        </w:rPr>
        <w:t xml:space="preserve">No, </w:t>
      </w:r>
      <w:r w:rsidR="00AC66AA">
        <w:rPr>
          <w:rFonts w:eastAsia="Times New Roman" w:cstheme="minorHAnsi"/>
          <w:sz w:val="20"/>
          <w:szCs w:val="20"/>
          <w:lang w:val="en-GB"/>
        </w:rPr>
        <w:t xml:space="preserve">separate proposals should be submitted to each </w:t>
      </w:r>
      <w:proofErr w:type="gramStart"/>
      <w:r w:rsidR="00AC66AA">
        <w:rPr>
          <w:rFonts w:eastAsia="Times New Roman" w:cstheme="minorHAnsi"/>
          <w:sz w:val="20"/>
          <w:szCs w:val="20"/>
          <w:lang w:val="en-GB"/>
        </w:rPr>
        <w:t>lots</w:t>
      </w:r>
      <w:proofErr w:type="gramEnd"/>
      <w:r w:rsidR="00AC66AA">
        <w:rPr>
          <w:rFonts w:eastAsia="Times New Roman" w:cstheme="minorHAnsi"/>
          <w:sz w:val="20"/>
          <w:szCs w:val="20"/>
          <w:lang w:val="en-GB"/>
        </w:rPr>
        <w:t xml:space="preserve">, no merging of lots’ budgets is permitted. </w:t>
      </w:r>
    </w:p>
    <w:p w14:paraId="640E89EC" w14:textId="7A677E97" w:rsidR="00AC66AA" w:rsidRDefault="00887FDB" w:rsidP="00317751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Q4:</w:t>
      </w:r>
      <w:r>
        <w:rPr>
          <w:rFonts w:eastAsia="Times New Roman" w:cstheme="minorHAnsi"/>
          <w:sz w:val="20"/>
          <w:szCs w:val="20"/>
        </w:rPr>
        <w:t xml:space="preserve"> </w:t>
      </w:r>
      <w:r w:rsidR="002B181C">
        <w:rPr>
          <w:rFonts w:eastAsia="Times New Roman" w:cstheme="minorHAnsi"/>
          <w:sz w:val="20"/>
          <w:szCs w:val="20"/>
        </w:rPr>
        <w:t xml:space="preserve">There </w:t>
      </w:r>
      <w:r w:rsidR="00AC66AA">
        <w:rPr>
          <w:rFonts w:eastAsia="Times New Roman" w:cstheme="minorHAnsi"/>
          <w:sz w:val="20"/>
          <w:szCs w:val="20"/>
        </w:rPr>
        <w:t xml:space="preserve">is pressing from law enforcement agencies </w:t>
      </w:r>
      <w:r w:rsidR="002B181C">
        <w:rPr>
          <w:rFonts w:eastAsia="Times New Roman" w:cstheme="minorHAnsi"/>
          <w:sz w:val="20"/>
          <w:szCs w:val="20"/>
        </w:rPr>
        <w:t>to organizations working with the MSM in regions on provision the confidential information of clients. How to deal in cases of pressure?</w:t>
      </w:r>
    </w:p>
    <w:p w14:paraId="320AA938" w14:textId="3EB91E98" w:rsidR="00887FDB" w:rsidRDefault="00887FDB" w:rsidP="00317751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A4:</w:t>
      </w:r>
      <w:r>
        <w:rPr>
          <w:rFonts w:eastAsia="Times New Roman" w:cstheme="minorHAnsi"/>
          <w:sz w:val="20"/>
          <w:szCs w:val="20"/>
        </w:rPr>
        <w:t xml:space="preserve"> </w:t>
      </w:r>
      <w:r w:rsidR="002B181C">
        <w:rPr>
          <w:rFonts w:eastAsia="Times New Roman" w:cstheme="minorHAnsi"/>
          <w:sz w:val="20"/>
          <w:szCs w:val="20"/>
        </w:rPr>
        <w:t xml:space="preserve"> </w:t>
      </w:r>
      <w:r w:rsidR="004054AA">
        <w:rPr>
          <w:rFonts w:eastAsia="Times New Roman" w:cstheme="minorHAnsi"/>
          <w:sz w:val="20"/>
          <w:szCs w:val="20"/>
        </w:rPr>
        <w:t>T</w:t>
      </w:r>
      <w:r w:rsidR="000A79C0">
        <w:rPr>
          <w:rFonts w:eastAsia="Times New Roman" w:cstheme="minorHAnsi"/>
          <w:sz w:val="20"/>
          <w:szCs w:val="20"/>
        </w:rPr>
        <w:t xml:space="preserve">here is </w:t>
      </w:r>
      <w:r w:rsidR="004054AA">
        <w:rPr>
          <w:rFonts w:eastAsia="Times New Roman" w:cstheme="minorHAnsi"/>
          <w:sz w:val="20"/>
          <w:szCs w:val="20"/>
        </w:rPr>
        <w:t xml:space="preserve">an evaluation criteria </w:t>
      </w:r>
      <w:r w:rsidR="004054AA" w:rsidRPr="00DC03EA">
        <w:rPr>
          <w:rFonts w:eastAsia="Times New Roman" w:cstheme="minorHAnsi"/>
          <w:sz w:val="20"/>
          <w:szCs w:val="20"/>
        </w:rPr>
        <w:t>«</w:t>
      </w:r>
      <w:r w:rsidR="004054AA">
        <w:rPr>
          <w:rFonts w:eastAsia="Times New Roman" w:cstheme="minorHAnsi"/>
          <w:sz w:val="20"/>
          <w:szCs w:val="20"/>
          <w:lang w:val="en-GB"/>
        </w:rPr>
        <w:t xml:space="preserve">relevance of </w:t>
      </w:r>
      <w:r w:rsidR="004054AA" w:rsidRPr="00340322">
        <w:rPr>
          <w:rFonts w:ascii="Times New Roman" w:hAnsi="Times New Roman"/>
          <w:sz w:val="20"/>
          <w:szCs w:val="20"/>
        </w:rPr>
        <w:t xml:space="preserve">Experience working with MOH Tajikistan and National </w:t>
      </w:r>
      <w:r w:rsidR="004054AA">
        <w:rPr>
          <w:rFonts w:ascii="Times New Roman" w:hAnsi="Times New Roman"/>
          <w:sz w:val="20"/>
          <w:szCs w:val="20"/>
        </w:rPr>
        <w:t xml:space="preserve">and/or Oblast </w:t>
      </w:r>
      <w:r w:rsidR="004054AA" w:rsidRPr="00DD29D2">
        <w:rPr>
          <w:rFonts w:ascii="Times New Roman" w:hAnsi="Times New Roman"/>
          <w:sz w:val="20"/>
          <w:szCs w:val="20"/>
        </w:rPr>
        <w:t xml:space="preserve">AIDS </w:t>
      </w:r>
      <w:proofErr w:type="gramStart"/>
      <w:r w:rsidR="004054AA" w:rsidRPr="00DD29D2">
        <w:rPr>
          <w:rFonts w:ascii="Times New Roman" w:hAnsi="Times New Roman"/>
          <w:sz w:val="20"/>
          <w:szCs w:val="20"/>
        </w:rPr>
        <w:t>Centre</w:t>
      </w:r>
      <w:r w:rsidR="004054AA">
        <w:rPr>
          <w:rFonts w:ascii="Times New Roman" w:hAnsi="Times New Roman"/>
          <w:sz w:val="20"/>
          <w:szCs w:val="20"/>
        </w:rPr>
        <w:t>”</w:t>
      </w:r>
      <w:r w:rsidR="004054AA">
        <w:rPr>
          <w:rFonts w:eastAsia="Times New Roman" w:cstheme="minorHAnsi"/>
          <w:sz w:val="20"/>
          <w:szCs w:val="20"/>
        </w:rPr>
        <w:t xml:space="preserve">  </w:t>
      </w:r>
      <w:r w:rsidR="000A79C0">
        <w:rPr>
          <w:rFonts w:eastAsia="Times New Roman" w:cstheme="minorHAnsi"/>
          <w:sz w:val="20"/>
          <w:szCs w:val="20"/>
        </w:rPr>
        <w:t>in</w:t>
      </w:r>
      <w:proofErr w:type="gramEnd"/>
      <w:r w:rsidR="000A79C0">
        <w:rPr>
          <w:rFonts w:eastAsia="Times New Roman" w:cstheme="minorHAnsi"/>
          <w:sz w:val="20"/>
          <w:szCs w:val="20"/>
        </w:rPr>
        <w:t xml:space="preserve"> the call for proposal</w:t>
      </w:r>
      <w:r w:rsidR="004054AA">
        <w:rPr>
          <w:rFonts w:eastAsia="Times New Roman" w:cstheme="minorHAnsi"/>
          <w:sz w:val="20"/>
          <w:szCs w:val="20"/>
        </w:rPr>
        <w:t xml:space="preserve">, thus to confirm working experience, the organization should have </w:t>
      </w:r>
      <w:r w:rsidR="000A79C0">
        <w:rPr>
          <w:rFonts w:eastAsia="Times New Roman" w:cstheme="minorHAnsi"/>
          <w:sz w:val="20"/>
          <w:szCs w:val="20"/>
        </w:rPr>
        <w:t xml:space="preserve"> agreements/memorandums with the relevant organizations, providing services to key population groups in respective regions. </w:t>
      </w:r>
      <w:r w:rsidR="002B181C">
        <w:rPr>
          <w:rFonts w:eastAsia="Times New Roman" w:cstheme="minorHAnsi"/>
          <w:sz w:val="20"/>
          <w:szCs w:val="20"/>
        </w:rPr>
        <w:t xml:space="preserve">there is possibility to contact the Human rights </w:t>
      </w:r>
      <w:r w:rsidR="000A79C0">
        <w:rPr>
          <w:rFonts w:eastAsia="Times New Roman" w:cstheme="minorHAnsi"/>
          <w:sz w:val="20"/>
          <w:szCs w:val="20"/>
        </w:rPr>
        <w:t>center</w:t>
      </w:r>
      <w:r w:rsidR="004B36FA">
        <w:rPr>
          <w:rFonts w:eastAsia="Times New Roman" w:cstheme="minorHAnsi"/>
          <w:sz w:val="20"/>
          <w:szCs w:val="20"/>
        </w:rPr>
        <w:t xml:space="preserve"> to receive legal support.</w:t>
      </w:r>
    </w:p>
    <w:p w14:paraId="3CCC4803" w14:textId="4B7555DC" w:rsidR="003D3053" w:rsidRDefault="003D3053" w:rsidP="00317751">
      <w:pPr>
        <w:spacing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Q</w:t>
      </w:r>
      <w:r>
        <w:rPr>
          <w:rFonts w:eastAsia="Times New Roman" w:cstheme="minorHAnsi"/>
          <w:b/>
          <w:bCs/>
          <w:sz w:val="20"/>
          <w:szCs w:val="20"/>
        </w:rPr>
        <w:t>5</w:t>
      </w:r>
      <w:r w:rsidRPr="00694601">
        <w:rPr>
          <w:rFonts w:eastAsia="Times New Roman" w:cstheme="minorHAnsi"/>
          <w:b/>
          <w:bCs/>
          <w:sz w:val="20"/>
          <w:szCs w:val="20"/>
        </w:rPr>
        <w:t>:</w:t>
      </w:r>
      <w:r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0A79C0">
        <w:rPr>
          <w:rFonts w:eastAsia="Times New Roman" w:cstheme="minorHAnsi"/>
          <w:sz w:val="20"/>
          <w:szCs w:val="20"/>
        </w:rPr>
        <w:t xml:space="preserve">Please provide information on planned </w:t>
      </w:r>
      <w:proofErr w:type="spellStart"/>
      <w:r w:rsidR="000A79C0">
        <w:rPr>
          <w:rFonts w:eastAsia="Times New Roman" w:cstheme="minorHAnsi"/>
          <w:sz w:val="20"/>
          <w:szCs w:val="20"/>
        </w:rPr>
        <w:t>PrEP</w:t>
      </w:r>
      <w:proofErr w:type="spellEnd"/>
      <w:r w:rsidR="000A79C0">
        <w:rPr>
          <w:rFonts w:eastAsia="Times New Roman" w:cstheme="minorHAnsi"/>
          <w:sz w:val="20"/>
          <w:szCs w:val="20"/>
        </w:rPr>
        <w:t xml:space="preserve"> activities as this is not mentioned in the proposal. </w:t>
      </w:r>
    </w:p>
    <w:p w14:paraId="484F8FDE" w14:textId="1B489DBE" w:rsidR="00316477" w:rsidRPr="000A79C0" w:rsidRDefault="00316477" w:rsidP="00317751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t>A5:</w:t>
      </w:r>
      <w:r w:rsidR="000A79C0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1F49DB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0A79C0" w:rsidRPr="000A79C0">
        <w:rPr>
          <w:rFonts w:eastAsia="Times New Roman" w:cstheme="minorHAnsi"/>
          <w:sz w:val="20"/>
          <w:szCs w:val="20"/>
        </w:rPr>
        <w:t xml:space="preserve">Activities for </w:t>
      </w:r>
      <w:proofErr w:type="spellStart"/>
      <w:r w:rsidR="000A79C0" w:rsidRPr="000A79C0">
        <w:rPr>
          <w:rFonts w:eastAsia="Times New Roman" w:cstheme="minorHAnsi"/>
          <w:sz w:val="20"/>
          <w:szCs w:val="20"/>
        </w:rPr>
        <w:t>PrEP</w:t>
      </w:r>
      <w:proofErr w:type="spellEnd"/>
      <w:r w:rsidR="000A79C0" w:rsidRPr="000A79C0">
        <w:rPr>
          <w:rFonts w:eastAsia="Times New Roman" w:cstheme="minorHAnsi"/>
          <w:sz w:val="20"/>
          <w:szCs w:val="20"/>
        </w:rPr>
        <w:t xml:space="preserve"> are available in the funding request </w:t>
      </w:r>
      <w:r w:rsidR="000A79C0">
        <w:rPr>
          <w:rFonts w:eastAsia="Times New Roman" w:cstheme="minorHAnsi"/>
          <w:sz w:val="20"/>
          <w:szCs w:val="20"/>
        </w:rPr>
        <w:t xml:space="preserve">only for MSM groups of population, no other groups are planned for </w:t>
      </w:r>
      <w:proofErr w:type="spellStart"/>
      <w:r w:rsidR="000A79C0">
        <w:rPr>
          <w:rFonts w:eastAsia="Times New Roman" w:cstheme="minorHAnsi"/>
          <w:sz w:val="20"/>
          <w:szCs w:val="20"/>
        </w:rPr>
        <w:t>PreP</w:t>
      </w:r>
      <w:r w:rsidR="009971F9" w:rsidRPr="000A79C0">
        <w:rPr>
          <w:rFonts w:eastAsia="Times New Roman" w:cstheme="minorHAnsi"/>
          <w:sz w:val="20"/>
          <w:szCs w:val="20"/>
        </w:rPr>
        <w:t>.</w:t>
      </w:r>
      <w:proofErr w:type="spellEnd"/>
      <w:r w:rsidR="000A7132">
        <w:rPr>
          <w:rFonts w:eastAsia="Times New Roman" w:cstheme="minorHAnsi"/>
          <w:sz w:val="20"/>
          <w:szCs w:val="20"/>
        </w:rPr>
        <w:t xml:space="preserve"> The expansion of these services within the allocated budget could be submitted as innovation approach.</w:t>
      </w:r>
    </w:p>
    <w:p w14:paraId="1A57D312" w14:textId="1B35FE50" w:rsidR="00BE788B" w:rsidRPr="004E7D59" w:rsidRDefault="00BE788B" w:rsidP="000A79C0">
      <w:pPr>
        <w:spacing w:line="240" w:lineRule="auto"/>
        <w:jc w:val="both"/>
        <w:rPr>
          <w:rFonts w:eastAsia="Times New Roman" w:cstheme="minorHAnsi"/>
          <w:sz w:val="20"/>
          <w:szCs w:val="20"/>
          <w:lang w:val="en-GB"/>
        </w:rPr>
      </w:pPr>
      <w:r w:rsidRPr="00694601">
        <w:rPr>
          <w:rFonts w:eastAsia="Times New Roman" w:cstheme="minorHAnsi"/>
          <w:b/>
          <w:bCs/>
          <w:sz w:val="20"/>
          <w:szCs w:val="20"/>
        </w:rPr>
        <w:t>Q</w:t>
      </w:r>
      <w:r>
        <w:rPr>
          <w:rFonts w:eastAsia="Times New Roman" w:cstheme="minorHAnsi"/>
          <w:b/>
          <w:bCs/>
          <w:sz w:val="20"/>
          <w:szCs w:val="20"/>
        </w:rPr>
        <w:t xml:space="preserve">5: </w:t>
      </w:r>
      <w:r w:rsidR="004E7D59" w:rsidRPr="004E7D59">
        <w:rPr>
          <w:rFonts w:eastAsia="Times New Roman" w:cstheme="minorHAnsi"/>
          <w:sz w:val="20"/>
          <w:szCs w:val="20"/>
          <w:lang w:val="en-GB"/>
        </w:rPr>
        <w:t>We have faced problems during the process of uploading documents into the system, especially reports and surveys</w:t>
      </w:r>
      <w:r w:rsidR="004E7D59">
        <w:rPr>
          <w:rFonts w:eastAsia="Times New Roman" w:cstheme="minorHAnsi"/>
          <w:sz w:val="20"/>
          <w:szCs w:val="20"/>
          <w:lang w:val="en-GB"/>
        </w:rPr>
        <w:t>. How to manage challenges during the submission process?</w:t>
      </w:r>
    </w:p>
    <w:p w14:paraId="2A93AEFD" w14:textId="19B21BFB" w:rsidR="00BE788B" w:rsidRDefault="00BE788B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b/>
          <w:bCs/>
          <w:sz w:val="20"/>
          <w:szCs w:val="20"/>
        </w:rPr>
        <w:t>A5:</w:t>
      </w:r>
      <w:r w:rsidR="00781EA7">
        <w:rPr>
          <w:rFonts w:eastAsia="Times New Roman" w:cstheme="minorHAnsi"/>
          <w:b/>
          <w:bCs/>
          <w:sz w:val="20"/>
          <w:szCs w:val="20"/>
        </w:rPr>
        <w:t xml:space="preserve"> </w:t>
      </w:r>
      <w:r w:rsidR="00E119AB">
        <w:rPr>
          <w:rFonts w:eastAsia="Times New Roman" w:cstheme="minorHAnsi"/>
          <w:sz w:val="20"/>
          <w:szCs w:val="20"/>
        </w:rPr>
        <w:t xml:space="preserve">All </w:t>
      </w:r>
      <w:r w:rsidR="004E7D59">
        <w:rPr>
          <w:rFonts w:eastAsia="Times New Roman" w:cstheme="minorHAnsi"/>
          <w:sz w:val="20"/>
          <w:szCs w:val="20"/>
        </w:rPr>
        <w:t xml:space="preserve">tender related documents should be uploaded up to 50 MB each. Due to unstable internet </w:t>
      </w:r>
      <w:proofErr w:type="gramStart"/>
      <w:r w:rsidR="004E7D59">
        <w:rPr>
          <w:rFonts w:eastAsia="Times New Roman" w:cstheme="minorHAnsi"/>
          <w:sz w:val="20"/>
          <w:szCs w:val="20"/>
        </w:rPr>
        <w:t>connection</w:t>
      </w:r>
      <w:proofErr w:type="gramEnd"/>
      <w:r w:rsidR="004E7D59">
        <w:rPr>
          <w:rFonts w:eastAsia="Times New Roman" w:cstheme="minorHAnsi"/>
          <w:sz w:val="20"/>
          <w:szCs w:val="20"/>
        </w:rPr>
        <w:t xml:space="preserve"> there is interruption of network connectivity. Its recommended to divide big sized documents into small documents, to avoid corruption of documents.</w:t>
      </w:r>
    </w:p>
    <w:p w14:paraId="64716BC1" w14:textId="1291E917" w:rsidR="00AE41E9" w:rsidRDefault="00AE41E9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AE41E9">
        <w:rPr>
          <w:rFonts w:eastAsia="Times New Roman" w:cstheme="minorHAnsi"/>
          <w:b/>
          <w:bCs/>
          <w:sz w:val="20"/>
          <w:szCs w:val="20"/>
        </w:rPr>
        <w:lastRenderedPageBreak/>
        <w:t>A</w:t>
      </w:r>
      <w:r w:rsidR="00EA2B35">
        <w:rPr>
          <w:rFonts w:eastAsia="Times New Roman" w:cstheme="minorHAnsi"/>
          <w:b/>
          <w:bCs/>
          <w:sz w:val="20"/>
          <w:szCs w:val="20"/>
        </w:rPr>
        <w:t>6</w:t>
      </w:r>
      <w:r w:rsidRPr="00AE41E9">
        <w:rPr>
          <w:rFonts w:eastAsia="Times New Roman" w:cstheme="minorHAnsi"/>
          <w:b/>
          <w:bCs/>
          <w:sz w:val="20"/>
          <w:szCs w:val="20"/>
        </w:rPr>
        <w:t>:</w:t>
      </w:r>
      <w:r>
        <w:rPr>
          <w:rFonts w:eastAsia="Times New Roman" w:cstheme="minorHAnsi"/>
          <w:sz w:val="20"/>
          <w:szCs w:val="20"/>
        </w:rPr>
        <w:t xml:space="preserve"> What kind of documents should be submitted for the current call?</w:t>
      </w:r>
    </w:p>
    <w:p w14:paraId="60DBB4F3" w14:textId="086C8A01" w:rsidR="00AE41E9" w:rsidRPr="00AE41E9" w:rsidRDefault="004B36FA" w:rsidP="005A6F10">
      <w:pPr>
        <w:spacing w:line="240" w:lineRule="auto"/>
        <w:jc w:val="both"/>
        <w:rPr>
          <w:rFonts w:eastAsia="Times New Roman" w:cstheme="minorHAnsi"/>
          <w:b/>
          <w:bCs/>
          <w:sz w:val="20"/>
          <w:szCs w:val="20"/>
        </w:rPr>
      </w:pPr>
      <w:r w:rsidRPr="00AE41E9">
        <w:rPr>
          <w:rFonts w:eastAsia="Times New Roman" w:cstheme="minorHAnsi"/>
          <w:b/>
          <w:bCs/>
          <w:sz w:val="20"/>
          <w:szCs w:val="20"/>
        </w:rPr>
        <w:t>Q</w:t>
      </w:r>
      <w:r>
        <w:rPr>
          <w:rFonts w:eastAsia="Times New Roman" w:cstheme="minorHAnsi"/>
          <w:b/>
          <w:bCs/>
          <w:sz w:val="20"/>
          <w:szCs w:val="20"/>
        </w:rPr>
        <w:t>6</w:t>
      </w:r>
      <w:r w:rsidR="00AE41E9" w:rsidRPr="00AE41E9">
        <w:rPr>
          <w:rFonts w:eastAsia="Times New Roman" w:cstheme="minorHAnsi"/>
          <w:sz w:val="20"/>
          <w:szCs w:val="20"/>
        </w:rPr>
        <w:t xml:space="preserve">: You should submit all required documentation listed in call of proposal document (audit </w:t>
      </w:r>
      <w:r w:rsidR="000B1605" w:rsidRPr="00AE41E9">
        <w:rPr>
          <w:rFonts w:eastAsia="Times New Roman" w:cstheme="minorHAnsi"/>
          <w:sz w:val="20"/>
          <w:szCs w:val="20"/>
        </w:rPr>
        <w:t xml:space="preserve">reports, </w:t>
      </w:r>
      <w:r w:rsidR="000B1605">
        <w:rPr>
          <w:rFonts w:eastAsia="Times New Roman" w:cstheme="minorHAnsi"/>
          <w:sz w:val="20"/>
          <w:szCs w:val="20"/>
        </w:rPr>
        <w:t>your</w:t>
      </w:r>
      <w:r w:rsidR="00AE41E9">
        <w:rPr>
          <w:rFonts w:eastAsia="Times New Roman" w:cstheme="minorHAnsi"/>
          <w:sz w:val="20"/>
          <w:szCs w:val="20"/>
        </w:rPr>
        <w:t xml:space="preserve"> proposal with methodology, budget and </w:t>
      </w:r>
      <w:proofErr w:type="spellStart"/>
      <w:r w:rsidR="00AE41E9">
        <w:rPr>
          <w:rFonts w:eastAsia="Times New Roman" w:cstheme="minorHAnsi"/>
          <w:sz w:val="20"/>
          <w:szCs w:val="20"/>
        </w:rPr>
        <w:t>etc</w:t>
      </w:r>
      <w:proofErr w:type="spellEnd"/>
      <w:r w:rsidR="00AE41E9" w:rsidRPr="00AE41E9">
        <w:rPr>
          <w:rFonts w:eastAsia="Times New Roman" w:cstheme="minorHAnsi"/>
          <w:sz w:val="20"/>
          <w:szCs w:val="20"/>
        </w:rPr>
        <w:t>)</w:t>
      </w:r>
      <w:r w:rsidR="00AE41E9">
        <w:rPr>
          <w:rFonts w:eastAsia="Times New Roman" w:cstheme="minorHAnsi"/>
          <w:sz w:val="20"/>
          <w:szCs w:val="20"/>
        </w:rPr>
        <w:t xml:space="preserve">. </w:t>
      </w:r>
    </w:p>
    <w:p w14:paraId="02205CC7" w14:textId="31C89DBA" w:rsidR="00FF18D3" w:rsidRDefault="00FF18D3" w:rsidP="00FF18D3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43DA0">
        <w:rPr>
          <w:rFonts w:cstheme="minorHAnsi"/>
          <w:sz w:val="20"/>
          <w:szCs w:val="20"/>
        </w:rPr>
        <w:t>Detailed presentation was made on newly introduced e-tendering system covering following topics:</w:t>
      </w:r>
    </w:p>
    <w:p w14:paraId="7857B2F9" w14:textId="77777777" w:rsidR="00334A6B" w:rsidRPr="00B43DA0" w:rsidRDefault="00334A6B" w:rsidP="00FF18D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93F4D8" w14:textId="77777777" w:rsidR="00FF18D3" w:rsidRPr="00B43DA0" w:rsidRDefault="00FF18D3" w:rsidP="00FF18D3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 xml:space="preserve">registration process, activation of account, </w:t>
      </w:r>
    </w:p>
    <w:p w14:paraId="7D24BEEF" w14:textId="77777777" w:rsidR="00FF18D3" w:rsidRPr="00B43DA0" w:rsidRDefault="00FF18D3" w:rsidP="00FF18D3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 xml:space="preserve">search for tenders and download tender documents with or without a registered user </w:t>
      </w:r>
      <w:proofErr w:type="gramStart"/>
      <w:r w:rsidRPr="00B43DA0">
        <w:rPr>
          <w:rFonts w:eastAsia="Times New Roman" w:cstheme="minorHAnsi"/>
          <w:sz w:val="20"/>
          <w:szCs w:val="20"/>
        </w:rPr>
        <w:t>account;</w:t>
      </w:r>
      <w:proofErr w:type="gramEnd"/>
    </w:p>
    <w:p w14:paraId="05BDDE13" w14:textId="77777777" w:rsidR="00FF18D3" w:rsidRPr="00B43DA0" w:rsidRDefault="00FF18D3" w:rsidP="00FF18D3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>preparation the package of documents for bidding,</w:t>
      </w:r>
    </w:p>
    <w:p w14:paraId="5FFD2D22" w14:textId="33D4D30A" w:rsidR="00FF18D3" w:rsidRPr="00B43DA0" w:rsidRDefault="00FF18D3" w:rsidP="00FF18D3">
      <w:pPr>
        <w:numPr>
          <w:ilvl w:val="0"/>
          <w:numId w:val="7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>process of submission the bids,</w:t>
      </w:r>
      <w:r w:rsidR="00F95C3A">
        <w:rPr>
          <w:rFonts w:eastAsia="Times New Roman" w:cstheme="minorHAnsi"/>
          <w:sz w:val="20"/>
          <w:szCs w:val="20"/>
        </w:rPr>
        <w:t xml:space="preserve"> saving of working steps,</w:t>
      </w:r>
      <w:r w:rsidRPr="00B43DA0">
        <w:rPr>
          <w:rFonts w:eastAsia="Times New Roman" w:cstheme="minorHAnsi"/>
          <w:sz w:val="20"/>
          <w:szCs w:val="20"/>
        </w:rPr>
        <w:t xml:space="preserve"> view the bid status,</w:t>
      </w:r>
    </w:p>
    <w:p w14:paraId="0EB94DF7" w14:textId="77777777" w:rsidR="00FF18D3" w:rsidRDefault="00FF18D3" w:rsidP="00FF18D3">
      <w:pPr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 xml:space="preserve">confirmation of posted bids, editing and cancellation the submitted documents, final </w:t>
      </w:r>
      <w:proofErr w:type="gramStart"/>
      <w:r w:rsidRPr="00B43DA0">
        <w:rPr>
          <w:rFonts w:eastAsia="Times New Roman" w:cstheme="minorHAnsi"/>
          <w:sz w:val="20"/>
          <w:szCs w:val="20"/>
        </w:rPr>
        <w:t>date</w:t>
      </w:r>
      <w:proofErr w:type="gramEnd"/>
      <w:r w:rsidRPr="00B43DA0">
        <w:rPr>
          <w:rFonts w:eastAsia="Times New Roman" w:cstheme="minorHAnsi"/>
          <w:sz w:val="20"/>
          <w:szCs w:val="20"/>
        </w:rPr>
        <w:t xml:space="preserve"> and time of submission.</w:t>
      </w:r>
    </w:p>
    <w:p w14:paraId="426FDAC8" w14:textId="77777777" w:rsidR="00A508E4" w:rsidRDefault="00A508E4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</w:p>
    <w:p w14:paraId="3090114D" w14:textId="58A79B37" w:rsidR="00FF18D3" w:rsidRDefault="00EA2B35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B43DA0">
        <w:rPr>
          <w:rFonts w:eastAsia="Times New Roman" w:cstheme="minorHAnsi"/>
          <w:sz w:val="20"/>
          <w:szCs w:val="20"/>
        </w:rPr>
        <w:t xml:space="preserve">Several questions related to </w:t>
      </w:r>
      <w:r>
        <w:rPr>
          <w:rFonts w:eastAsia="Times New Roman" w:cstheme="minorHAnsi"/>
          <w:sz w:val="20"/>
          <w:szCs w:val="20"/>
        </w:rPr>
        <w:t>bidding process</w:t>
      </w:r>
      <w:r w:rsidRPr="00B43DA0">
        <w:rPr>
          <w:rFonts w:eastAsia="Times New Roman" w:cstheme="minorHAnsi"/>
          <w:sz w:val="20"/>
          <w:szCs w:val="20"/>
        </w:rPr>
        <w:t xml:space="preserve"> </w:t>
      </w:r>
      <w:r w:rsidRPr="00B43DA0">
        <w:rPr>
          <w:rFonts w:eastAsia="Times New Roman" w:cstheme="minorHAnsi"/>
          <w:sz w:val="20"/>
          <w:szCs w:val="20"/>
          <w:lang w:val="en-GB"/>
        </w:rPr>
        <w:t>were asked by participants.</w:t>
      </w:r>
      <w:r>
        <w:rPr>
          <w:rFonts w:eastAsia="Times New Roman" w:cstheme="minorHAnsi"/>
          <w:sz w:val="20"/>
          <w:szCs w:val="20"/>
          <w:lang w:val="en-GB"/>
        </w:rPr>
        <w:t xml:space="preserve"> </w:t>
      </w:r>
      <w:r w:rsidR="00F95C3A">
        <w:rPr>
          <w:rFonts w:eastAsia="Times New Roman" w:cstheme="minorHAnsi"/>
          <w:sz w:val="20"/>
          <w:szCs w:val="20"/>
        </w:rPr>
        <w:t>Special attention by Procurement associate was given on proper submission of package of documents within the system. Every file should be uploaded into the system before pushing the submission button.</w:t>
      </w:r>
      <w:r w:rsidR="003A6EDF" w:rsidRPr="003A6EDF">
        <w:rPr>
          <w:rFonts w:eastAsia="Times New Roman" w:cstheme="minorHAnsi"/>
          <w:sz w:val="20"/>
          <w:szCs w:val="20"/>
        </w:rPr>
        <w:t xml:space="preserve"> </w:t>
      </w:r>
      <w:r w:rsidR="003A6EDF">
        <w:rPr>
          <w:rFonts w:eastAsia="Times New Roman" w:cstheme="minorHAnsi"/>
          <w:sz w:val="20"/>
          <w:szCs w:val="20"/>
          <w:lang w:val="en-GB"/>
        </w:rPr>
        <w:t xml:space="preserve">Bidding documents are acceptable for uploading </w:t>
      </w:r>
      <w:r w:rsidR="003A6EDF">
        <w:rPr>
          <w:rFonts w:eastAsia="Times New Roman" w:cstheme="minorHAnsi"/>
          <w:sz w:val="20"/>
          <w:szCs w:val="20"/>
        </w:rPr>
        <w:t>in word, jpeg, excel, zip and .pdf formats.</w:t>
      </w:r>
    </w:p>
    <w:p w14:paraId="025F724D" w14:textId="75F0C3AF" w:rsidR="005A6F10" w:rsidRPr="00260BF7" w:rsidRDefault="005A6F10" w:rsidP="005A6F10">
      <w:pPr>
        <w:spacing w:line="240" w:lineRule="auto"/>
        <w:jc w:val="both"/>
        <w:rPr>
          <w:rFonts w:eastAsia="Times New Roman" w:cstheme="minorHAnsi"/>
          <w:sz w:val="20"/>
          <w:szCs w:val="20"/>
        </w:rPr>
      </w:pPr>
      <w:r w:rsidRPr="00260BF7">
        <w:rPr>
          <w:rFonts w:eastAsia="Times New Roman" w:cstheme="minorHAnsi"/>
          <w:sz w:val="20"/>
          <w:szCs w:val="20"/>
        </w:rPr>
        <w:t xml:space="preserve">In conclusion, Procurement Associate and Administrative and Finance Analyst thanked the participants for their participation in the discussion of all issues related to </w:t>
      </w:r>
      <w:proofErr w:type="spellStart"/>
      <w:r w:rsidRPr="00260BF7">
        <w:rPr>
          <w:rFonts w:eastAsia="Times New Roman" w:cstheme="minorHAnsi"/>
          <w:sz w:val="20"/>
          <w:szCs w:val="20"/>
        </w:rPr>
        <w:t>ToR</w:t>
      </w:r>
      <w:proofErr w:type="spellEnd"/>
      <w:r w:rsidRPr="00260BF7">
        <w:rPr>
          <w:rFonts w:eastAsia="Times New Roman" w:cstheme="minorHAnsi"/>
          <w:sz w:val="20"/>
          <w:szCs w:val="20"/>
        </w:rPr>
        <w:t xml:space="preserve"> and tendering process.   Participants were advised to send additional questions, if arise </w:t>
      </w:r>
      <w:proofErr w:type="gramStart"/>
      <w:r w:rsidRPr="00260BF7">
        <w:rPr>
          <w:rFonts w:eastAsia="Times New Roman" w:cstheme="minorHAnsi"/>
          <w:sz w:val="20"/>
          <w:szCs w:val="20"/>
        </w:rPr>
        <w:t>in the course of</w:t>
      </w:r>
      <w:proofErr w:type="gramEnd"/>
      <w:r w:rsidRPr="00260BF7">
        <w:rPr>
          <w:rFonts w:eastAsia="Times New Roman" w:cstheme="minorHAnsi"/>
          <w:sz w:val="20"/>
          <w:szCs w:val="20"/>
        </w:rPr>
        <w:t xml:space="preserve"> preparation of the project proposal only by e-mail to </w:t>
      </w:r>
      <w:hyperlink r:id="rId11" w:history="1">
        <w:r w:rsidRPr="00260BF7">
          <w:rPr>
            <w:rStyle w:val="Hyperlink"/>
            <w:rFonts w:eastAsia="Times New Roman" w:cstheme="minorHAnsi"/>
            <w:color w:val="0070C0"/>
            <w:sz w:val="20"/>
            <w:szCs w:val="20"/>
          </w:rPr>
          <w:t>procurement.tj@undp.org</w:t>
        </w:r>
      </w:hyperlink>
      <w:r w:rsidRPr="00260BF7">
        <w:rPr>
          <w:rFonts w:eastAsia="Times New Roman" w:cstheme="minorHAnsi"/>
          <w:color w:val="0070C0"/>
          <w:sz w:val="20"/>
          <w:szCs w:val="20"/>
        </w:rPr>
        <w:t>.</w:t>
      </w:r>
    </w:p>
    <w:p w14:paraId="22B0A6B4" w14:textId="13362AAE" w:rsidR="005A6F10" w:rsidRPr="003C04EF" w:rsidRDefault="005A6F10" w:rsidP="005A6F10">
      <w:pPr>
        <w:spacing w:after="0" w:line="240" w:lineRule="auto"/>
        <w:rPr>
          <w:rFonts w:eastAsia="Times New Roman" w:cstheme="minorHAnsi"/>
          <w:sz w:val="20"/>
          <w:szCs w:val="20"/>
          <w:lang w:val="en-GB"/>
        </w:rPr>
      </w:pPr>
    </w:p>
    <w:p w14:paraId="6DF7F9BE" w14:textId="77777777" w:rsidR="005A6F10" w:rsidRPr="00260BF7" w:rsidRDefault="005A6F10" w:rsidP="003A6EDF">
      <w:pPr>
        <w:spacing w:after="0" w:line="360" w:lineRule="auto"/>
        <w:rPr>
          <w:rFonts w:eastAsia="Times New Roman" w:cstheme="minorHAnsi"/>
          <w:sz w:val="20"/>
          <w:szCs w:val="20"/>
        </w:rPr>
      </w:pPr>
      <w:r w:rsidRPr="00260BF7">
        <w:rPr>
          <w:rFonts w:eastAsia="Times New Roman" w:cstheme="minorHAnsi"/>
          <w:sz w:val="20"/>
          <w:szCs w:val="20"/>
        </w:rPr>
        <w:t xml:space="preserve">Nazira Nazarova, Administrative and Finance Analyst, UNDP </w:t>
      </w:r>
    </w:p>
    <w:p w14:paraId="3693849E" w14:textId="77777777" w:rsidR="00224C8C" w:rsidRDefault="00224C8C" w:rsidP="003A6EDF">
      <w:pPr>
        <w:spacing w:line="360" w:lineRule="auto"/>
        <w:rPr>
          <w:rFonts w:eastAsia="Times New Roman" w:cstheme="minorHAnsi"/>
          <w:sz w:val="20"/>
          <w:szCs w:val="20"/>
          <w:lang w:val="en-GB"/>
        </w:rPr>
      </w:pPr>
    </w:p>
    <w:p w14:paraId="50B2AF44" w14:textId="3CD0EFFD" w:rsidR="005A6F10" w:rsidRPr="00260BF7" w:rsidRDefault="005A6F10" w:rsidP="003A6EDF">
      <w:pPr>
        <w:spacing w:line="360" w:lineRule="auto"/>
        <w:rPr>
          <w:rFonts w:cstheme="minorHAnsi"/>
          <w:sz w:val="20"/>
          <w:szCs w:val="20"/>
        </w:rPr>
      </w:pPr>
      <w:r w:rsidRPr="00260BF7">
        <w:rPr>
          <w:rFonts w:eastAsia="Times New Roman" w:cstheme="minorHAnsi"/>
          <w:sz w:val="20"/>
          <w:szCs w:val="20"/>
          <w:lang w:val="en-GB"/>
        </w:rPr>
        <w:t xml:space="preserve">Farrukh Khamzaev, </w:t>
      </w:r>
      <w:r w:rsidRPr="00260BF7">
        <w:rPr>
          <w:rFonts w:eastAsia="Times New Roman" w:cstheme="minorHAnsi"/>
          <w:sz w:val="20"/>
          <w:szCs w:val="20"/>
        </w:rPr>
        <w:t>Procurement Associate CO</w:t>
      </w:r>
    </w:p>
    <w:p w14:paraId="71FA9B11" w14:textId="77777777" w:rsidR="005A6F10" w:rsidRPr="00260BF7" w:rsidRDefault="005A6F10" w:rsidP="003A6EDF">
      <w:pPr>
        <w:spacing w:after="0" w:line="360" w:lineRule="auto"/>
        <w:rPr>
          <w:rFonts w:eastAsia="Times New Roman" w:cstheme="minorHAnsi"/>
          <w:sz w:val="20"/>
          <w:szCs w:val="20"/>
          <w:lang w:val="en-GB"/>
        </w:rPr>
      </w:pPr>
    </w:p>
    <w:p w14:paraId="361BD370" w14:textId="77777777" w:rsidR="005A6F10" w:rsidRPr="005F0DB8" w:rsidRDefault="005A6F10" w:rsidP="003A6EDF">
      <w:pPr>
        <w:spacing w:line="360" w:lineRule="auto"/>
        <w:rPr>
          <w:rFonts w:eastAsia="Times New Roman" w:cstheme="minorHAnsi"/>
          <w:sz w:val="20"/>
          <w:szCs w:val="20"/>
        </w:rPr>
      </w:pPr>
      <w:r w:rsidRPr="005F0DB8">
        <w:rPr>
          <w:rFonts w:eastAsia="Times New Roman" w:cstheme="minorHAnsi"/>
          <w:sz w:val="20"/>
          <w:szCs w:val="20"/>
        </w:rPr>
        <w:t>Marat Fayruzov, Administrative &amp; Procurement Associate, UNDP</w:t>
      </w:r>
    </w:p>
    <w:p w14:paraId="158665A4" w14:textId="77777777" w:rsidR="003A6EDF" w:rsidRPr="005F0DB8" w:rsidRDefault="003A6EDF" w:rsidP="003A6EDF">
      <w:pPr>
        <w:spacing w:line="360" w:lineRule="auto"/>
        <w:jc w:val="both"/>
        <w:rPr>
          <w:rFonts w:eastAsia="Times New Roman" w:cstheme="minorHAnsi"/>
          <w:sz w:val="20"/>
          <w:szCs w:val="20"/>
        </w:rPr>
      </w:pPr>
    </w:p>
    <w:p w14:paraId="4BE4707E" w14:textId="13E4FE0A" w:rsidR="005A6F10" w:rsidRPr="005F0DB8" w:rsidRDefault="005A6F10" w:rsidP="003A6EDF">
      <w:pPr>
        <w:spacing w:line="360" w:lineRule="auto"/>
        <w:jc w:val="both"/>
        <w:rPr>
          <w:rFonts w:eastAsia="Times New Roman" w:cstheme="minorHAnsi"/>
          <w:sz w:val="20"/>
          <w:szCs w:val="20"/>
        </w:rPr>
      </w:pPr>
      <w:r w:rsidRPr="005F0DB8">
        <w:rPr>
          <w:rFonts w:eastAsia="Times New Roman" w:cstheme="minorHAnsi"/>
          <w:sz w:val="20"/>
          <w:szCs w:val="20"/>
        </w:rPr>
        <w:t xml:space="preserve">Nargiza Saparova, Prevention and scale up HIV and AIDS Program Specialist, UNDP </w:t>
      </w:r>
    </w:p>
    <w:p w14:paraId="7C0E113E" w14:textId="77777777" w:rsidR="003A067C" w:rsidRPr="00B43DA0" w:rsidRDefault="003A067C" w:rsidP="008D5534">
      <w:pPr>
        <w:ind w:left="720" w:hanging="720"/>
        <w:jc w:val="both"/>
        <w:rPr>
          <w:rFonts w:cstheme="minorHAnsi"/>
          <w:sz w:val="20"/>
          <w:szCs w:val="20"/>
        </w:rPr>
      </w:pPr>
    </w:p>
    <w:sectPr w:rsidR="003A067C" w:rsidRPr="00B43DA0" w:rsidSect="00224C8C">
      <w:footerReference w:type="default" r:id="rId12"/>
      <w:pgSz w:w="11907" w:h="16839" w:code="9"/>
      <w:pgMar w:top="851" w:right="850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4F14C" w14:textId="77777777" w:rsidR="00D04088" w:rsidRDefault="00D04088" w:rsidP="00561E09">
      <w:pPr>
        <w:spacing w:after="0" w:line="240" w:lineRule="auto"/>
      </w:pPr>
      <w:r>
        <w:separator/>
      </w:r>
    </w:p>
  </w:endnote>
  <w:endnote w:type="continuationSeparator" w:id="0">
    <w:p w14:paraId="1BC4F218" w14:textId="77777777" w:rsidR="00D04088" w:rsidRDefault="00D04088" w:rsidP="00561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765036"/>
      <w:docPartObj>
        <w:docPartGallery w:val="Page Numbers (Bottom of Page)"/>
        <w:docPartUnique/>
      </w:docPartObj>
    </w:sdtPr>
    <w:sdtEndPr/>
    <w:sdtContent>
      <w:p w14:paraId="55DA70FD" w14:textId="45C95B60" w:rsidR="00561E09" w:rsidRDefault="00561E0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425747EA" w14:textId="77777777" w:rsidR="00561E09" w:rsidRDefault="00561E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D339E" w14:textId="77777777" w:rsidR="00D04088" w:rsidRDefault="00D04088" w:rsidP="00561E09">
      <w:pPr>
        <w:spacing w:after="0" w:line="240" w:lineRule="auto"/>
      </w:pPr>
      <w:r>
        <w:separator/>
      </w:r>
    </w:p>
  </w:footnote>
  <w:footnote w:type="continuationSeparator" w:id="0">
    <w:p w14:paraId="72681D79" w14:textId="77777777" w:rsidR="00D04088" w:rsidRDefault="00D04088" w:rsidP="00561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C2558"/>
    <w:multiLevelType w:val="hybridMultilevel"/>
    <w:tmpl w:val="421CA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62894"/>
    <w:multiLevelType w:val="hybridMultilevel"/>
    <w:tmpl w:val="DE5C2948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F592A"/>
    <w:multiLevelType w:val="hybridMultilevel"/>
    <w:tmpl w:val="22964A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F3A25"/>
    <w:multiLevelType w:val="hybridMultilevel"/>
    <w:tmpl w:val="7E3423A0"/>
    <w:lvl w:ilvl="0" w:tplc="A9580C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B2C72"/>
    <w:multiLevelType w:val="hybridMultilevel"/>
    <w:tmpl w:val="AAE6DDD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65F23"/>
    <w:multiLevelType w:val="hybridMultilevel"/>
    <w:tmpl w:val="003C55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F57B9"/>
    <w:multiLevelType w:val="hybridMultilevel"/>
    <w:tmpl w:val="1144A5C2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1584CA86">
      <w:start w:val="1"/>
      <w:numFmt w:val="lowerRoman"/>
      <w:lvlText w:val="(%2)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3683D4C"/>
    <w:multiLevelType w:val="hybridMultilevel"/>
    <w:tmpl w:val="B246AB3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06527"/>
    <w:multiLevelType w:val="hybridMultilevel"/>
    <w:tmpl w:val="C1B01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B83420"/>
    <w:multiLevelType w:val="hybridMultilevel"/>
    <w:tmpl w:val="C13A6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CC4"/>
    <w:rsid w:val="00013584"/>
    <w:rsid w:val="0004065F"/>
    <w:rsid w:val="000615E9"/>
    <w:rsid w:val="00062858"/>
    <w:rsid w:val="0008657C"/>
    <w:rsid w:val="000865EE"/>
    <w:rsid w:val="000A1722"/>
    <w:rsid w:val="000A7132"/>
    <w:rsid w:val="000A79C0"/>
    <w:rsid w:val="000B1605"/>
    <w:rsid w:val="000C2570"/>
    <w:rsid w:val="000D2341"/>
    <w:rsid w:val="000F4D9F"/>
    <w:rsid w:val="00100ED5"/>
    <w:rsid w:val="001210AD"/>
    <w:rsid w:val="00135FB4"/>
    <w:rsid w:val="00136C86"/>
    <w:rsid w:val="001409A4"/>
    <w:rsid w:val="00164928"/>
    <w:rsid w:val="001B0EF2"/>
    <w:rsid w:val="001B17A0"/>
    <w:rsid w:val="001C1BD8"/>
    <w:rsid w:val="001F49DB"/>
    <w:rsid w:val="001F6711"/>
    <w:rsid w:val="00224C8C"/>
    <w:rsid w:val="002253B4"/>
    <w:rsid w:val="00252217"/>
    <w:rsid w:val="00253276"/>
    <w:rsid w:val="00261EB5"/>
    <w:rsid w:val="00273EB3"/>
    <w:rsid w:val="002817FA"/>
    <w:rsid w:val="002826B0"/>
    <w:rsid w:val="002A0F32"/>
    <w:rsid w:val="002B181C"/>
    <w:rsid w:val="002D75EF"/>
    <w:rsid w:val="00306CC4"/>
    <w:rsid w:val="00316477"/>
    <w:rsid w:val="00317751"/>
    <w:rsid w:val="00324596"/>
    <w:rsid w:val="00334A6B"/>
    <w:rsid w:val="003473E7"/>
    <w:rsid w:val="0035420A"/>
    <w:rsid w:val="00364C96"/>
    <w:rsid w:val="0037528A"/>
    <w:rsid w:val="003A067C"/>
    <w:rsid w:val="003A6EDF"/>
    <w:rsid w:val="003C04EF"/>
    <w:rsid w:val="003D3053"/>
    <w:rsid w:val="003D7148"/>
    <w:rsid w:val="003E27AD"/>
    <w:rsid w:val="003F3B14"/>
    <w:rsid w:val="00402834"/>
    <w:rsid w:val="004054AA"/>
    <w:rsid w:val="00414410"/>
    <w:rsid w:val="00424F36"/>
    <w:rsid w:val="004356D6"/>
    <w:rsid w:val="00443E37"/>
    <w:rsid w:val="00445D17"/>
    <w:rsid w:val="00470617"/>
    <w:rsid w:val="00470E7F"/>
    <w:rsid w:val="00472A32"/>
    <w:rsid w:val="004A009E"/>
    <w:rsid w:val="004A5BC9"/>
    <w:rsid w:val="004B36FA"/>
    <w:rsid w:val="004E2D6E"/>
    <w:rsid w:val="004E7D59"/>
    <w:rsid w:val="00513C0E"/>
    <w:rsid w:val="0052194F"/>
    <w:rsid w:val="00531C22"/>
    <w:rsid w:val="005324E6"/>
    <w:rsid w:val="00547B1E"/>
    <w:rsid w:val="00561E09"/>
    <w:rsid w:val="005678FE"/>
    <w:rsid w:val="005702F9"/>
    <w:rsid w:val="0057287E"/>
    <w:rsid w:val="005A6193"/>
    <w:rsid w:val="005A6F10"/>
    <w:rsid w:val="005B72CE"/>
    <w:rsid w:val="005C074B"/>
    <w:rsid w:val="005C11E8"/>
    <w:rsid w:val="005D6768"/>
    <w:rsid w:val="005E5F2B"/>
    <w:rsid w:val="005F0DB8"/>
    <w:rsid w:val="005F4595"/>
    <w:rsid w:val="005F6C88"/>
    <w:rsid w:val="00632458"/>
    <w:rsid w:val="00636C11"/>
    <w:rsid w:val="00642ACE"/>
    <w:rsid w:val="006439B0"/>
    <w:rsid w:val="0064477C"/>
    <w:rsid w:val="00676013"/>
    <w:rsid w:val="0068742D"/>
    <w:rsid w:val="006877DE"/>
    <w:rsid w:val="00694601"/>
    <w:rsid w:val="006A6DC1"/>
    <w:rsid w:val="006D0B1D"/>
    <w:rsid w:val="006D3BF1"/>
    <w:rsid w:val="006D4A5E"/>
    <w:rsid w:val="006F4011"/>
    <w:rsid w:val="006F443C"/>
    <w:rsid w:val="0073463C"/>
    <w:rsid w:val="007527F2"/>
    <w:rsid w:val="0075387B"/>
    <w:rsid w:val="00765E0B"/>
    <w:rsid w:val="007663F5"/>
    <w:rsid w:val="00771769"/>
    <w:rsid w:val="00781EA7"/>
    <w:rsid w:val="007A116E"/>
    <w:rsid w:val="007A566F"/>
    <w:rsid w:val="007A587D"/>
    <w:rsid w:val="007B3720"/>
    <w:rsid w:val="007D463C"/>
    <w:rsid w:val="00800E2B"/>
    <w:rsid w:val="0084692E"/>
    <w:rsid w:val="00857BBF"/>
    <w:rsid w:val="00874060"/>
    <w:rsid w:val="008741E5"/>
    <w:rsid w:val="00877D4C"/>
    <w:rsid w:val="00880783"/>
    <w:rsid w:val="008862DA"/>
    <w:rsid w:val="00887FDB"/>
    <w:rsid w:val="008B1C3C"/>
    <w:rsid w:val="008D1811"/>
    <w:rsid w:val="008D2A77"/>
    <w:rsid w:val="008D5534"/>
    <w:rsid w:val="008D7591"/>
    <w:rsid w:val="008F1121"/>
    <w:rsid w:val="00935ACE"/>
    <w:rsid w:val="00942B36"/>
    <w:rsid w:val="00954343"/>
    <w:rsid w:val="0095580A"/>
    <w:rsid w:val="00960B03"/>
    <w:rsid w:val="009971F9"/>
    <w:rsid w:val="009A1E83"/>
    <w:rsid w:val="009A531F"/>
    <w:rsid w:val="009B545F"/>
    <w:rsid w:val="009D0A47"/>
    <w:rsid w:val="00A06D28"/>
    <w:rsid w:val="00A13673"/>
    <w:rsid w:val="00A14D25"/>
    <w:rsid w:val="00A177AE"/>
    <w:rsid w:val="00A3608F"/>
    <w:rsid w:val="00A508E4"/>
    <w:rsid w:val="00A939AF"/>
    <w:rsid w:val="00A94AF3"/>
    <w:rsid w:val="00A968C9"/>
    <w:rsid w:val="00AA641A"/>
    <w:rsid w:val="00AC66AA"/>
    <w:rsid w:val="00AD60BB"/>
    <w:rsid w:val="00AD77A1"/>
    <w:rsid w:val="00AE38E3"/>
    <w:rsid w:val="00AE41E9"/>
    <w:rsid w:val="00AE5862"/>
    <w:rsid w:val="00B1292B"/>
    <w:rsid w:val="00B43DA0"/>
    <w:rsid w:val="00B47A6D"/>
    <w:rsid w:val="00B53564"/>
    <w:rsid w:val="00B545CE"/>
    <w:rsid w:val="00B564D4"/>
    <w:rsid w:val="00B63F25"/>
    <w:rsid w:val="00B842BC"/>
    <w:rsid w:val="00B93C61"/>
    <w:rsid w:val="00BC226B"/>
    <w:rsid w:val="00BC5CCD"/>
    <w:rsid w:val="00BE063B"/>
    <w:rsid w:val="00BE788B"/>
    <w:rsid w:val="00BF22B6"/>
    <w:rsid w:val="00BF7382"/>
    <w:rsid w:val="00C051ED"/>
    <w:rsid w:val="00C2712B"/>
    <w:rsid w:val="00C41893"/>
    <w:rsid w:val="00C4624B"/>
    <w:rsid w:val="00C95753"/>
    <w:rsid w:val="00C970BE"/>
    <w:rsid w:val="00CB5158"/>
    <w:rsid w:val="00CB6053"/>
    <w:rsid w:val="00CC4243"/>
    <w:rsid w:val="00CE7BF2"/>
    <w:rsid w:val="00CF4E85"/>
    <w:rsid w:val="00D04088"/>
    <w:rsid w:val="00D0501E"/>
    <w:rsid w:val="00D6516E"/>
    <w:rsid w:val="00DA3765"/>
    <w:rsid w:val="00DA62AD"/>
    <w:rsid w:val="00DC03EA"/>
    <w:rsid w:val="00DE393E"/>
    <w:rsid w:val="00DE56AB"/>
    <w:rsid w:val="00E0016B"/>
    <w:rsid w:val="00E01153"/>
    <w:rsid w:val="00E0171F"/>
    <w:rsid w:val="00E119AB"/>
    <w:rsid w:val="00E12D66"/>
    <w:rsid w:val="00E30FFD"/>
    <w:rsid w:val="00E4771F"/>
    <w:rsid w:val="00E547BD"/>
    <w:rsid w:val="00E55A4A"/>
    <w:rsid w:val="00E67012"/>
    <w:rsid w:val="00E85DCD"/>
    <w:rsid w:val="00E876FD"/>
    <w:rsid w:val="00EA2B35"/>
    <w:rsid w:val="00EA411D"/>
    <w:rsid w:val="00EB7D6A"/>
    <w:rsid w:val="00EC7312"/>
    <w:rsid w:val="00ED02D5"/>
    <w:rsid w:val="00F03A73"/>
    <w:rsid w:val="00F04237"/>
    <w:rsid w:val="00F14984"/>
    <w:rsid w:val="00F1546D"/>
    <w:rsid w:val="00F339F5"/>
    <w:rsid w:val="00F56666"/>
    <w:rsid w:val="00F616A5"/>
    <w:rsid w:val="00F67B1F"/>
    <w:rsid w:val="00F83F01"/>
    <w:rsid w:val="00F87EEE"/>
    <w:rsid w:val="00F95C3A"/>
    <w:rsid w:val="00FA1882"/>
    <w:rsid w:val="00FA5292"/>
    <w:rsid w:val="00FB2EE6"/>
    <w:rsid w:val="00FF18D3"/>
    <w:rsid w:val="00FF3161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33F19"/>
  <w15:chartTrackingRefBased/>
  <w15:docId w15:val="{25FD61D2-3254-45A3-8FAA-4ED4534CB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834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E55A4A"/>
    <w:pPr>
      <w:widowControl w:val="0"/>
      <w:overflowPunct w:val="0"/>
      <w:adjustRightInd w:val="0"/>
      <w:spacing w:after="120" w:line="240" w:lineRule="auto"/>
    </w:pPr>
    <w:rPr>
      <w:rFonts w:ascii="Times New Roman" w:eastAsia="Times New Roman" w:hAnsi="Times New Roman" w:cs="Times New Roman"/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E55A4A"/>
    <w:rPr>
      <w:rFonts w:ascii="Times New Roman" w:eastAsia="Times New Roman" w:hAnsi="Times New Roman" w:cs="Times New Roman"/>
      <w:kern w:val="28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43E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E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E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E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E3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3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E3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43E37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492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4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EA411D"/>
    <w:pPr>
      <w:spacing w:after="0" w:line="240" w:lineRule="auto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561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1E09"/>
  </w:style>
  <w:style w:type="paragraph" w:styleId="Footer">
    <w:name w:val="footer"/>
    <w:basedOn w:val="Normal"/>
    <w:link w:val="FooterChar"/>
    <w:uiPriority w:val="99"/>
    <w:unhideWhenUsed/>
    <w:rsid w:val="00561E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1E09"/>
  </w:style>
  <w:style w:type="character" w:styleId="UnresolvedMention">
    <w:name w:val="Unresolved Mention"/>
    <w:basedOn w:val="DefaultParagraphFont"/>
    <w:uiPriority w:val="99"/>
    <w:semiHidden/>
    <w:unhideWhenUsed/>
    <w:rsid w:val="002A0F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4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dp.zoom.us/j/8759145828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ocurement.tj@undp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curement.tj@undp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ur03.safelinks.protection.outlook.com/?url=https%3A%2F%2Fundp.zoom.us%2Fj%2F87591458280&amp;data=04%7C01%7Cnargiza.saparova%40undp.org%7C350c22ae669143ea3b9108d89d39940e%7Cb3e5db5e2944483799f57488ace54319%7C0%7C0%7C637432217908202622%7CUnknown%7CTWFpbGZsb3d8eyJWIjoiMC4wLjAwMDAiLCJQIjoiV2luMzIiLCJBTiI6Ik1haWwiLCJXVCI6Mn0%3D%7C1000&amp;sdata=E1To8pULJstcJrbFaVv3tu3pZ8Nr0bm5SYGxZG6Arno%3D&amp;reserved=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617144D-EAEB-45ED-A4D8-798242387ADA}">
  <we:reference id="a77fdc69-cec4-875a-9e32-581256c802c7" version="4.2.0.0" store="EXCatalog" storeType="EXCatalog"/>
  <we:alternateReferences>
    <we:reference id="WA104218065" version="4.2.0.0" store="da-DK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656EE-3D12-40FD-BFD7-775D659B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1337</Words>
  <Characters>7627</Characters>
  <Application>Microsoft Office Word</Application>
  <DocSecurity>4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Takhmuras Kanoat</dc:creator>
  <cp:keywords/>
  <dc:description/>
  <cp:lastModifiedBy>Farrukh Khamzaev</cp:lastModifiedBy>
  <cp:revision>2</cp:revision>
  <dcterms:created xsi:type="dcterms:W3CDTF">2020-12-20T20:37:00Z</dcterms:created>
  <dcterms:modified xsi:type="dcterms:W3CDTF">2020-12-20T20:37:00Z</dcterms:modified>
</cp:coreProperties>
</file>