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01E4A" w14:textId="77777777" w:rsidR="00C40887" w:rsidRDefault="006C62C9">
      <w:pPr>
        <w:pStyle w:val="Heading1"/>
        <w:jc w:val="both"/>
      </w:pPr>
      <w:r>
        <w:t>Sección V: Modelo de Contrato</w:t>
      </w:r>
    </w:p>
    <w:p w14:paraId="78A6C170" w14:textId="77777777" w:rsidR="00C40887" w:rsidRDefault="006C62C9">
      <w:pPr>
        <w:pStyle w:val="Heading2"/>
        <w:jc w:val="both"/>
      </w:pPr>
      <w:bookmarkStart w:id="0" w:name="_amrklxohk961" w:colFirst="0" w:colLast="0"/>
      <w:bookmarkEnd w:id="0"/>
      <w:r>
        <w:t>1. Modelo de Orden de Compra</w:t>
      </w:r>
    </w:p>
    <w:p w14:paraId="3057ED9C" w14:textId="77777777" w:rsidR="00C40887" w:rsidRDefault="006C62C9">
      <w:pPr>
        <w:widowControl/>
        <w:spacing w:before="0" w:after="0"/>
        <w:jc w:val="both"/>
        <w:rPr>
          <w:highlight w:val="yellow"/>
        </w:rPr>
      </w:pPr>
      <w:r>
        <w:rPr>
          <w:noProof/>
        </w:rPr>
        <w:drawing>
          <wp:inline distT="0" distB="0" distL="0" distR="0" wp14:anchorId="5EA214E1" wp14:editId="0B07E504">
            <wp:extent cx="6400800" cy="549424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400800" cy="5494249"/>
                    </a:xfrm>
                    <a:prstGeom prst="rect">
                      <a:avLst/>
                    </a:prstGeom>
                    <a:ln/>
                  </pic:spPr>
                </pic:pic>
              </a:graphicData>
            </a:graphic>
          </wp:inline>
        </w:drawing>
      </w:r>
    </w:p>
    <w:p w14:paraId="38434054" w14:textId="77777777" w:rsidR="00C40887" w:rsidRDefault="00C40887"/>
    <w:p w14:paraId="0707BB5F" w14:textId="77777777" w:rsidR="00C40887" w:rsidRDefault="00C40887"/>
    <w:p w14:paraId="4EABF1B8" w14:textId="77777777" w:rsidR="00C40887" w:rsidRDefault="00C40887"/>
    <w:p w14:paraId="35650140" w14:textId="77777777" w:rsidR="00C40887" w:rsidRDefault="00C40887"/>
    <w:p w14:paraId="7EEDD32E" w14:textId="77777777" w:rsidR="00C40887" w:rsidRDefault="00C40887"/>
    <w:p w14:paraId="04CB913D" w14:textId="77777777" w:rsidR="00C40887" w:rsidRDefault="00C40887"/>
    <w:p w14:paraId="108F78A7" w14:textId="77777777" w:rsidR="00C40887" w:rsidRDefault="00C40887"/>
    <w:p w14:paraId="6B144794" w14:textId="77777777" w:rsidR="00C40887" w:rsidRDefault="006C62C9">
      <w:pPr>
        <w:widowControl/>
        <w:spacing w:before="0" w:after="0"/>
        <w:jc w:val="both"/>
      </w:pPr>
      <w:r>
        <w:rPr>
          <w:noProof/>
        </w:rPr>
        <w:lastRenderedPageBreak/>
        <w:drawing>
          <wp:inline distT="0" distB="0" distL="0" distR="0" wp14:anchorId="48E985CC" wp14:editId="41BEB78E">
            <wp:extent cx="6400800" cy="4555236"/>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400800" cy="4555236"/>
                    </a:xfrm>
                    <a:prstGeom prst="rect">
                      <a:avLst/>
                    </a:prstGeom>
                    <a:ln/>
                  </pic:spPr>
                </pic:pic>
              </a:graphicData>
            </a:graphic>
          </wp:inline>
        </w:drawing>
      </w:r>
    </w:p>
    <w:p w14:paraId="040AD95A" w14:textId="77777777" w:rsidR="00C40887" w:rsidRDefault="006C62C9">
      <w:pPr>
        <w:widowControl/>
        <w:spacing w:before="0" w:after="0"/>
        <w:jc w:val="both"/>
      </w:pPr>
      <w:r>
        <w:br w:type="page"/>
      </w:r>
    </w:p>
    <w:p w14:paraId="2F410A6B" w14:textId="77777777" w:rsidR="00C40887" w:rsidRDefault="006C62C9" w:rsidP="00EC5FD8">
      <w:pPr>
        <w:pStyle w:val="Heading3"/>
        <w:pBdr>
          <w:bottom w:val="none" w:sz="0" w:space="0" w:color="000000"/>
        </w:pBdr>
        <w:jc w:val="both"/>
      </w:pPr>
      <w:bookmarkStart w:id="1" w:name="_sr9bmg5bawuv" w:colFirst="0" w:colLast="0"/>
      <w:bookmarkEnd w:id="1"/>
      <w:r>
        <w:lastRenderedPageBreak/>
        <w:t>Anexo 1: Condiciones especiales</w:t>
      </w:r>
    </w:p>
    <w:p w14:paraId="6D39719A" w14:textId="77777777" w:rsidR="00C40887" w:rsidRDefault="006C62C9">
      <w:pPr>
        <w:pStyle w:val="Heading4"/>
        <w:jc w:val="both"/>
      </w:pPr>
      <w:bookmarkStart w:id="2" w:name="_iibfcqq96znf" w:colFirst="0" w:colLast="0"/>
      <w:bookmarkEnd w:id="2"/>
      <w:r>
        <w:t>Parte 1: Cláusulas enmendadas</w:t>
      </w:r>
    </w:p>
    <w:tbl>
      <w:tblPr>
        <w:tblStyle w:val="a"/>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05"/>
        <w:gridCol w:w="2325"/>
        <w:gridCol w:w="7050"/>
      </w:tblGrid>
      <w:tr w:rsidR="00C40887" w14:paraId="467EC415" w14:textId="77777777">
        <w:trPr>
          <w:cnfStyle w:val="100000000000" w:firstRow="1" w:lastRow="0" w:firstColumn="0" w:lastColumn="0" w:oddVBand="0" w:evenVBand="0" w:oddHBand="0" w:evenHBand="0" w:firstRowFirstColumn="0" w:firstRowLastColumn="0" w:lastRowFirstColumn="0" w:lastRowLastColumn="0"/>
        </w:trPr>
        <w:tc>
          <w:tcPr>
            <w:tcW w:w="705" w:type="dxa"/>
            <w:shd w:val="clear" w:color="auto" w:fill="auto"/>
          </w:tcPr>
          <w:p w14:paraId="4FC80CC4" w14:textId="77777777" w:rsidR="00C40887" w:rsidRDefault="006C62C9">
            <w:pPr>
              <w:spacing w:before="0" w:after="0"/>
              <w:rPr>
                <w:rFonts w:ascii="Arial" w:eastAsia="Arial" w:hAnsi="Arial" w:cs="Arial"/>
                <w:sz w:val="20"/>
                <w:szCs w:val="20"/>
              </w:rPr>
            </w:pPr>
            <w:proofErr w:type="spellStart"/>
            <w:r>
              <w:rPr>
                <w:rFonts w:ascii="Arial" w:eastAsia="Arial" w:hAnsi="Arial" w:cs="Arial"/>
                <w:sz w:val="20"/>
                <w:szCs w:val="20"/>
              </w:rPr>
              <w:t>Nº</w:t>
            </w:r>
            <w:proofErr w:type="spellEnd"/>
          </w:p>
        </w:tc>
        <w:tc>
          <w:tcPr>
            <w:tcW w:w="2325" w:type="dxa"/>
            <w:shd w:val="clear" w:color="auto" w:fill="auto"/>
          </w:tcPr>
          <w:p w14:paraId="489EA3BA" w14:textId="77777777" w:rsidR="00C40887" w:rsidRDefault="006C62C9">
            <w:pPr>
              <w:spacing w:before="0" w:after="0"/>
              <w:rPr>
                <w:rFonts w:ascii="Arial" w:eastAsia="Arial" w:hAnsi="Arial" w:cs="Arial"/>
                <w:sz w:val="20"/>
                <w:szCs w:val="20"/>
              </w:rPr>
            </w:pPr>
            <w:r>
              <w:rPr>
                <w:rFonts w:ascii="Arial" w:eastAsia="Arial" w:hAnsi="Arial" w:cs="Arial"/>
                <w:sz w:val="20"/>
                <w:szCs w:val="20"/>
              </w:rPr>
              <w:t>Número de cláusula</w:t>
            </w:r>
          </w:p>
        </w:tc>
        <w:tc>
          <w:tcPr>
            <w:tcW w:w="7050" w:type="dxa"/>
            <w:shd w:val="clear" w:color="auto" w:fill="auto"/>
          </w:tcPr>
          <w:p w14:paraId="08FBFF53" w14:textId="77777777" w:rsidR="00C40887" w:rsidRDefault="006C62C9">
            <w:pPr>
              <w:spacing w:before="0" w:after="0"/>
              <w:rPr>
                <w:rFonts w:ascii="Arial" w:eastAsia="Arial" w:hAnsi="Arial" w:cs="Arial"/>
                <w:sz w:val="20"/>
                <w:szCs w:val="20"/>
              </w:rPr>
            </w:pPr>
            <w:r>
              <w:rPr>
                <w:rFonts w:ascii="Arial" w:eastAsia="Arial" w:hAnsi="Arial" w:cs="Arial"/>
                <w:sz w:val="20"/>
                <w:szCs w:val="20"/>
              </w:rPr>
              <w:t>Cláusula revisada</w:t>
            </w:r>
          </w:p>
        </w:tc>
      </w:tr>
      <w:tr w:rsidR="00C40887" w14:paraId="0B02A4BF" w14:textId="77777777">
        <w:tc>
          <w:tcPr>
            <w:tcW w:w="705" w:type="dxa"/>
            <w:shd w:val="clear" w:color="auto" w:fill="auto"/>
          </w:tcPr>
          <w:p w14:paraId="08352490" w14:textId="77777777" w:rsidR="00C40887" w:rsidRDefault="006C62C9">
            <w:pPr>
              <w:spacing w:before="0" w:after="0"/>
              <w:rPr>
                <w:rFonts w:ascii="Arial" w:eastAsia="Arial" w:hAnsi="Arial" w:cs="Arial"/>
                <w:sz w:val="20"/>
                <w:szCs w:val="20"/>
              </w:rPr>
            </w:pPr>
            <w:r>
              <w:rPr>
                <w:rFonts w:ascii="Arial" w:eastAsia="Arial" w:hAnsi="Arial" w:cs="Arial"/>
                <w:sz w:val="20"/>
                <w:szCs w:val="20"/>
              </w:rPr>
              <w:t>1</w:t>
            </w:r>
          </w:p>
        </w:tc>
        <w:tc>
          <w:tcPr>
            <w:tcW w:w="2325" w:type="dxa"/>
            <w:shd w:val="clear" w:color="auto" w:fill="auto"/>
          </w:tcPr>
          <w:p w14:paraId="79C84E00" w14:textId="77777777" w:rsidR="00C40887" w:rsidRDefault="006C62C9">
            <w:pPr>
              <w:spacing w:before="0" w:after="0"/>
              <w:jc w:val="left"/>
              <w:rPr>
                <w:rFonts w:ascii="Arial" w:eastAsia="Arial" w:hAnsi="Arial" w:cs="Arial"/>
                <w:sz w:val="20"/>
                <w:szCs w:val="20"/>
              </w:rPr>
            </w:pPr>
            <w:r>
              <w:rPr>
                <w:rFonts w:ascii="Arial" w:eastAsia="Arial" w:hAnsi="Arial" w:cs="Arial"/>
                <w:sz w:val="20"/>
                <w:szCs w:val="20"/>
              </w:rPr>
              <w:t>N/A</w:t>
            </w:r>
          </w:p>
        </w:tc>
        <w:tc>
          <w:tcPr>
            <w:tcW w:w="7050" w:type="dxa"/>
            <w:shd w:val="clear" w:color="auto" w:fill="auto"/>
          </w:tcPr>
          <w:p w14:paraId="14653DDB" w14:textId="77777777" w:rsidR="00C40887" w:rsidRDefault="006C62C9">
            <w:pPr>
              <w:spacing w:before="0" w:after="0"/>
              <w:jc w:val="left"/>
              <w:rPr>
                <w:rFonts w:ascii="Arial" w:eastAsia="Arial" w:hAnsi="Arial" w:cs="Arial"/>
                <w:sz w:val="20"/>
                <w:szCs w:val="20"/>
              </w:rPr>
            </w:pPr>
            <w:r>
              <w:rPr>
                <w:rFonts w:ascii="Arial" w:eastAsia="Arial" w:hAnsi="Arial" w:cs="Arial"/>
                <w:sz w:val="20"/>
                <w:szCs w:val="20"/>
              </w:rPr>
              <w:t>N/A</w:t>
            </w:r>
          </w:p>
        </w:tc>
      </w:tr>
    </w:tbl>
    <w:p w14:paraId="7F76F0F9" w14:textId="77777777" w:rsidR="00C40887" w:rsidRDefault="006C62C9">
      <w:pPr>
        <w:pStyle w:val="Heading4"/>
        <w:jc w:val="both"/>
      </w:pPr>
      <w:bookmarkStart w:id="3" w:name="_xdx0mf5s4ct4" w:colFirst="0" w:colLast="0"/>
      <w:bookmarkEnd w:id="3"/>
      <w:r>
        <w:t>Parte 2: Cláusulas adicionales</w:t>
      </w:r>
    </w:p>
    <w:p w14:paraId="11078C80" w14:textId="77777777" w:rsidR="00C40887" w:rsidRDefault="006C62C9">
      <w:pPr>
        <w:jc w:val="both"/>
      </w:pPr>
      <w:r>
        <w:t xml:space="preserve">Las siguientes cláusulas adicionales se incluyen en las condiciones generales de UNOPS para la contratación de bienes o en el instrumento del acuerdo tal como se especifica a continuación. </w:t>
      </w:r>
    </w:p>
    <w:tbl>
      <w:tblPr>
        <w:tblStyle w:val="a0"/>
        <w:tblW w:w="10080" w:type="dxa"/>
        <w:tblBorders>
          <w:top w:val="single" w:sz="4" w:space="0" w:color="434343"/>
          <w:left w:val="single" w:sz="4" w:space="0" w:color="434343"/>
          <w:bottom w:val="single" w:sz="4" w:space="0" w:color="434343"/>
          <w:right w:val="single" w:sz="4" w:space="0" w:color="434343"/>
          <w:insideH w:val="single" w:sz="4" w:space="0" w:color="434343"/>
          <w:insideV w:val="single" w:sz="4" w:space="0" w:color="434343"/>
        </w:tblBorders>
        <w:tblLayout w:type="fixed"/>
        <w:tblLook w:val="0600" w:firstRow="0" w:lastRow="0" w:firstColumn="0" w:lastColumn="0" w:noHBand="1" w:noVBand="1"/>
      </w:tblPr>
      <w:tblGrid>
        <w:gridCol w:w="720"/>
        <w:gridCol w:w="2295"/>
        <w:gridCol w:w="7065"/>
      </w:tblGrid>
      <w:tr w:rsidR="00C40887" w14:paraId="6869942C" w14:textId="77777777">
        <w:tc>
          <w:tcPr>
            <w:tcW w:w="720" w:type="dxa"/>
            <w:shd w:val="clear" w:color="auto" w:fill="auto"/>
            <w:vAlign w:val="center"/>
          </w:tcPr>
          <w:p w14:paraId="69A5D0B5" w14:textId="77777777" w:rsidR="00C40887" w:rsidRDefault="006C62C9">
            <w:pPr>
              <w:widowControl/>
              <w:spacing w:before="0" w:after="0"/>
              <w:jc w:val="center"/>
              <w:rPr>
                <w:b/>
              </w:rPr>
            </w:pPr>
            <w:proofErr w:type="spellStart"/>
            <w:r>
              <w:rPr>
                <w:b/>
              </w:rPr>
              <w:t>Nº</w:t>
            </w:r>
            <w:proofErr w:type="spellEnd"/>
          </w:p>
        </w:tc>
        <w:tc>
          <w:tcPr>
            <w:tcW w:w="2295" w:type="dxa"/>
            <w:shd w:val="clear" w:color="auto" w:fill="auto"/>
            <w:vAlign w:val="center"/>
          </w:tcPr>
          <w:p w14:paraId="1944912A" w14:textId="77777777" w:rsidR="00C40887" w:rsidRDefault="006C62C9">
            <w:pPr>
              <w:widowControl/>
              <w:spacing w:before="0" w:after="0"/>
              <w:jc w:val="center"/>
              <w:rPr>
                <w:b/>
              </w:rPr>
            </w:pPr>
            <w:r>
              <w:rPr>
                <w:b/>
              </w:rPr>
              <w:t>Número de cláusula</w:t>
            </w:r>
          </w:p>
        </w:tc>
        <w:tc>
          <w:tcPr>
            <w:tcW w:w="7065" w:type="dxa"/>
            <w:shd w:val="clear" w:color="auto" w:fill="auto"/>
            <w:vAlign w:val="center"/>
          </w:tcPr>
          <w:p w14:paraId="7681B0D3" w14:textId="77777777" w:rsidR="00C40887" w:rsidRDefault="006C62C9">
            <w:pPr>
              <w:widowControl/>
              <w:spacing w:before="0" w:after="0"/>
              <w:jc w:val="center"/>
              <w:rPr>
                <w:b/>
              </w:rPr>
            </w:pPr>
            <w:r>
              <w:rPr>
                <w:b/>
              </w:rPr>
              <w:t>Nueva cláusula</w:t>
            </w:r>
          </w:p>
        </w:tc>
      </w:tr>
      <w:tr w:rsidR="00C40887" w14:paraId="05106819" w14:textId="77777777">
        <w:tc>
          <w:tcPr>
            <w:tcW w:w="720" w:type="dxa"/>
            <w:shd w:val="clear" w:color="auto" w:fill="auto"/>
            <w:tcMar>
              <w:left w:w="0" w:type="dxa"/>
              <w:right w:w="0" w:type="dxa"/>
            </w:tcMar>
          </w:tcPr>
          <w:p w14:paraId="35665033" w14:textId="77777777" w:rsidR="00C40887" w:rsidRDefault="006C62C9">
            <w:pPr>
              <w:widowControl/>
              <w:spacing w:before="0" w:after="0"/>
              <w:jc w:val="center"/>
            </w:pPr>
            <w:r>
              <w:t>1</w:t>
            </w:r>
          </w:p>
        </w:tc>
        <w:tc>
          <w:tcPr>
            <w:tcW w:w="2295" w:type="dxa"/>
            <w:shd w:val="clear" w:color="auto" w:fill="auto"/>
          </w:tcPr>
          <w:p w14:paraId="311F83CD" w14:textId="77777777" w:rsidR="00C40887" w:rsidRDefault="006C62C9">
            <w:pPr>
              <w:widowControl/>
              <w:spacing w:before="0" w:after="0"/>
            </w:pPr>
            <w:r>
              <w:t xml:space="preserve">29. Sanciones </w:t>
            </w:r>
          </w:p>
        </w:tc>
        <w:tc>
          <w:tcPr>
            <w:tcW w:w="7065" w:type="dxa"/>
            <w:shd w:val="clear" w:color="auto" w:fill="auto"/>
            <w:tcMar>
              <w:left w:w="0" w:type="dxa"/>
              <w:right w:w="0" w:type="dxa"/>
            </w:tcMar>
          </w:tcPr>
          <w:p w14:paraId="2110300F" w14:textId="77777777" w:rsidR="00C40887" w:rsidRDefault="006C62C9">
            <w:pPr>
              <w:widowControl/>
              <w:tabs>
                <w:tab w:val="left" w:pos="1532"/>
              </w:tabs>
              <w:spacing w:before="0" w:after="0"/>
            </w:pPr>
            <w:r>
              <w:t>Excepto bajo las circunstancias de fuerza mayor que se establecen expresamente en las Condiciones Generales de UNOPS para bienes y/</w:t>
            </w:r>
            <w:proofErr w:type="spellStart"/>
            <w:r>
              <w:t>o</w:t>
            </w:r>
            <w:proofErr w:type="spellEnd"/>
            <w:r>
              <w:t xml:space="preserve"> otras causas no imputables al Contratista debidamente justificada por escrito por el Contratista y aceptadas a criterio de </w:t>
            </w:r>
            <w:r>
              <w:t>UNOPS, si el Contratista no cumple con el suministro de los bienes en calidad y/o cantidad en el período especificado en cada Orden de Compra que se emita en el marco de este Acuerdo, UNOPS podrá, sin perjuicio de cualesquiera o todas las demás medidas cor</w:t>
            </w:r>
            <w:r>
              <w:t>rectivas previstas en las Condiciones Generales de UNOPS para bienes, deducir del precio de la Orden de Compra de la que se trate, como liquidación de daños y perjuicios, una suma equivalente al 0.3% del precio de los bienes entregados con demora, por cada</w:t>
            </w:r>
            <w:r>
              <w:t xml:space="preserve"> día de retraso en su entrega hasta que se realice la entrega y sea confirmado por UNOPS, hasta una deducción máxima de un 10% del monto total del Lote en incumplimiento. Una vez alcanzado el máximo, UNOPS podrá rescindir total o parcialmente la Orden de C</w:t>
            </w:r>
            <w:r>
              <w:t>ompra por culpa del Contratista, de conformidad con las Condiciones Generales de UNOPS para Bienes, sin perjuicio de cualquier otra medida o recurso que pueda aplicarse de conformidad con dicho Acuerdo.</w:t>
            </w:r>
          </w:p>
        </w:tc>
      </w:tr>
      <w:tr w:rsidR="00C40887" w14:paraId="03D39EF7" w14:textId="77777777">
        <w:tc>
          <w:tcPr>
            <w:tcW w:w="720" w:type="dxa"/>
            <w:shd w:val="clear" w:color="auto" w:fill="auto"/>
            <w:tcMar>
              <w:left w:w="0" w:type="dxa"/>
              <w:right w:w="0" w:type="dxa"/>
            </w:tcMar>
          </w:tcPr>
          <w:p w14:paraId="617646D8" w14:textId="77777777" w:rsidR="00C40887" w:rsidRDefault="006C62C9">
            <w:pPr>
              <w:widowControl/>
              <w:spacing w:before="0" w:after="0"/>
              <w:jc w:val="center"/>
            </w:pPr>
            <w:r>
              <w:t>2</w:t>
            </w:r>
          </w:p>
        </w:tc>
        <w:tc>
          <w:tcPr>
            <w:tcW w:w="2295" w:type="dxa"/>
            <w:shd w:val="clear" w:color="auto" w:fill="auto"/>
          </w:tcPr>
          <w:p w14:paraId="1188BC6A" w14:textId="77777777" w:rsidR="00C40887" w:rsidRDefault="006C62C9">
            <w:pPr>
              <w:widowControl/>
              <w:spacing w:before="0" w:after="0"/>
            </w:pPr>
            <w:r>
              <w:t xml:space="preserve">30. Garantía de cumplimiento  </w:t>
            </w:r>
          </w:p>
        </w:tc>
        <w:tc>
          <w:tcPr>
            <w:tcW w:w="7065" w:type="dxa"/>
            <w:shd w:val="clear" w:color="auto" w:fill="auto"/>
            <w:tcMar>
              <w:left w:w="0" w:type="dxa"/>
              <w:right w:w="0" w:type="dxa"/>
            </w:tcMar>
          </w:tcPr>
          <w:p w14:paraId="45B0F038" w14:textId="77777777" w:rsidR="00C40887" w:rsidRDefault="006C62C9">
            <w:pPr>
              <w:widowControl/>
              <w:spacing w:before="0" w:after="0"/>
            </w:pPr>
            <w:r>
              <w:t xml:space="preserve">El Contratista debe presentar una garantía de cumplimiento equivalente al diez por ciento (10%) del valor total de la orden de compra, en la forma de una garantía bancaria o fianza. </w:t>
            </w:r>
          </w:p>
          <w:p w14:paraId="2FFC79A6" w14:textId="77777777" w:rsidR="00C40887" w:rsidRDefault="006C62C9">
            <w:pPr>
              <w:widowControl/>
              <w:spacing w:before="0" w:after="0"/>
            </w:pPr>
            <w:r>
              <w:t>La garantía de cumplimiento deberá present</w:t>
            </w:r>
            <w:r>
              <w:t xml:space="preserve">arse en la misma divisa que la estipulada en la oferta. </w:t>
            </w:r>
          </w:p>
        </w:tc>
      </w:tr>
    </w:tbl>
    <w:p w14:paraId="68860C0C" w14:textId="77777777" w:rsidR="00C40887" w:rsidRDefault="006C62C9">
      <w:pPr>
        <w:pStyle w:val="Heading3"/>
        <w:pBdr>
          <w:bottom w:val="none" w:sz="0" w:space="0" w:color="000000"/>
        </w:pBdr>
        <w:ind w:left="720"/>
        <w:jc w:val="both"/>
      </w:pPr>
      <w:bookmarkStart w:id="4" w:name="_loiosoekcrfa" w:colFirst="0" w:colLast="0"/>
      <w:bookmarkEnd w:id="4"/>
      <w:r>
        <w:t>Anexo 2: Condiciones generales de UNOPS</w:t>
      </w:r>
    </w:p>
    <w:p w14:paraId="7989098A" w14:textId="77777777" w:rsidR="00C40887" w:rsidRDefault="006C62C9">
      <w:pPr>
        <w:tabs>
          <w:tab w:val="left" w:pos="-1440"/>
          <w:tab w:val="left" w:pos="7200"/>
        </w:tabs>
        <w:spacing w:after="200" w:line="280" w:lineRule="auto"/>
        <w:jc w:val="both"/>
      </w:pPr>
      <w:r>
        <w:t xml:space="preserve">Ver documento </w:t>
      </w:r>
      <w:r>
        <w:rPr>
          <w:i/>
        </w:rPr>
        <w:t>“</w:t>
      </w:r>
      <w:r>
        <w:rPr>
          <w:i/>
          <w:sz w:val="21"/>
          <w:szCs w:val="21"/>
        </w:rPr>
        <w:t>MED05.02 Sección V - Condiciones generales del contrato para bienes.pdf”</w:t>
      </w:r>
      <w:r>
        <w:rPr>
          <w:sz w:val="21"/>
          <w:szCs w:val="21"/>
        </w:rPr>
        <w:t xml:space="preserve"> disponible en la sección </w:t>
      </w:r>
      <w:r>
        <w:rPr>
          <w:b/>
          <w:sz w:val="21"/>
          <w:szCs w:val="21"/>
        </w:rPr>
        <w:t>Documentos</w:t>
      </w:r>
      <w:r>
        <w:rPr>
          <w:sz w:val="21"/>
          <w:szCs w:val="21"/>
        </w:rPr>
        <w:t xml:space="preserve"> del sistema eSourcing.</w:t>
      </w:r>
    </w:p>
    <w:p w14:paraId="193FE387" w14:textId="77777777" w:rsidR="00C40887" w:rsidRDefault="006C62C9">
      <w:pPr>
        <w:pStyle w:val="Heading3"/>
        <w:keepNext w:val="0"/>
        <w:keepLines w:val="0"/>
        <w:tabs>
          <w:tab w:val="center" w:pos="4320"/>
          <w:tab w:val="right" w:pos="8640"/>
        </w:tabs>
        <w:spacing w:after="280"/>
        <w:rPr>
          <w:color w:val="000000"/>
          <w:sz w:val="22"/>
          <w:szCs w:val="22"/>
        </w:rPr>
      </w:pPr>
      <w:bookmarkStart w:id="5" w:name="_vub6wjemspb5" w:colFirst="0" w:colLast="0"/>
      <w:bookmarkEnd w:id="5"/>
      <w:r>
        <w:rPr>
          <w:color w:val="000000"/>
          <w:sz w:val="22"/>
          <w:szCs w:val="22"/>
        </w:rPr>
        <w:t>Anexo 3: Lista de requerimientos</w:t>
      </w:r>
    </w:p>
    <w:tbl>
      <w:tblPr>
        <w:tblStyle w:val="a1"/>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1545"/>
        <w:gridCol w:w="1470"/>
        <w:gridCol w:w="1680"/>
        <w:gridCol w:w="1335"/>
        <w:gridCol w:w="1230"/>
        <w:gridCol w:w="1005"/>
        <w:gridCol w:w="1095"/>
      </w:tblGrid>
      <w:tr w:rsidR="00C40887" w14:paraId="07DBAD5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43087734" w14:textId="77777777" w:rsidR="00C40887" w:rsidRDefault="006C62C9">
            <w:pPr>
              <w:widowControl/>
              <w:tabs>
                <w:tab w:val="center" w:pos="4320"/>
                <w:tab w:val="right" w:pos="8640"/>
              </w:tabs>
              <w:spacing w:before="0" w:after="0"/>
            </w:pPr>
            <w:r>
              <w:t>Lote</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6D1D278"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Clave</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A84117F"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Descripción</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7A00F0D"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Especificación técnica</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426E3E5D"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Registro sanitario</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A5B4B0E"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Fabricante</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B5B26B0"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País de origen</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2E7F62B"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Plazo de entrega</w:t>
            </w:r>
          </w:p>
        </w:tc>
      </w:tr>
      <w:tr w:rsidR="00C40887" w14:paraId="66D96341" w14:textId="77777777">
        <w:tc>
          <w:tcPr>
            <w:cnfStyle w:val="001000000000" w:firstRow="0" w:lastRow="0" w:firstColumn="1" w:lastColumn="0" w:oddVBand="0" w:evenVBand="0" w:oddHBand="0" w:evenHBand="0" w:firstRowFirstColumn="0" w:firstRowLastColumn="0" w:lastRowFirstColumn="0" w:lastRowLastColumn="0"/>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1965ED1" w14:textId="77777777" w:rsidR="00C40887" w:rsidRDefault="00C40887">
            <w:pPr>
              <w:widowControl/>
              <w:tabs>
                <w:tab w:val="center" w:pos="4320"/>
                <w:tab w:val="right" w:pos="8640"/>
              </w:tabs>
              <w:spacing w:before="0" w:after="0"/>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0C03AD6"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799E0572"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E43E139"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4D241675"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7C7E5CAB"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6B607FB"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605CE566"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r>
    </w:tbl>
    <w:p w14:paraId="3CC18F5A" w14:textId="77777777" w:rsidR="00C40887" w:rsidRDefault="006C62C9">
      <w:pPr>
        <w:pStyle w:val="Heading3"/>
        <w:keepNext w:val="0"/>
        <w:keepLines w:val="0"/>
        <w:pBdr>
          <w:bottom w:val="none" w:sz="0" w:space="0" w:color="000000"/>
        </w:pBdr>
        <w:tabs>
          <w:tab w:val="center" w:pos="4320"/>
          <w:tab w:val="right" w:pos="8640"/>
        </w:tabs>
        <w:spacing w:after="120"/>
        <w:ind w:left="720"/>
        <w:rPr>
          <w:color w:val="000000"/>
          <w:sz w:val="22"/>
          <w:szCs w:val="22"/>
        </w:rPr>
      </w:pPr>
      <w:bookmarkStart w:id="6" w:name="_kn96nbkbkvcd" w:colFirst="0" w:colLast="0"/>
      <w:bookmarkEnd w:id="6"/>
      <w:r>
        <w:rPr>
          <w:color w:val="000000"/>
          <w:sz w:val="22"/>
          <w:szCs w:val="22"/>
        </w:rPr>
        <w:t>Anexo 4: Lista de precios</w:t>
      </w:r>
    </w:p>
    <w:tbl>
      <w:tblPr>
        <w:tblStyle w:val="a2"/>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0"/>
        <w:gridCol w:w="1515"/>
        <w:gridCol w:w="2700"/>
        <w:gridCol w:w="1605"/>
        <w:gridCol w:w="1800"/>
        <w:gridCol w:w="1665"/>
      </w:tblGrid>
      <w:tr w:rsidR="00C40887" w14:paraId="6382C41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68A54842" w14:textId="77777777" w:rsidR="00C40887" w:rsidRDefault="006C62C9">
            <w:pPr>
              <w:widowControl/>
              <w:tabs>
                <w:tab w:val="center" w:pos="4320"/>
                <w:tab w:val="right" w:pos="8640"/>
              </w:tabs>
              <w:spacing w:before="0" w:after="0"/>
            </w:pPr>
            <w:r>
              <w:t xml:space="preserve">Lote </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7D200A4"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Clave</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E6F664D"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Descripción</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2B45FD4"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Cantidad</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6CCD2945"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Precio unitario</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5B5336E" w14:textId="77777777" w:rsidR="00C40887" w:rsidRDefault="006C62C9">
            <w:pPr>
              <w:widowControl/>
              <w:tabs>
                <w:tab w:val="center" w:pos="4320"/>
                <w:tab w:val="right" w:pos="8640"/>
              </w:tabs>
              <w:spacing w:before="0" w:after="0"/>
              <w:cnfStyle w:val="100000000000" w:firstRow="1" w:lastRow="0" w:firstColumn="0" w:lastColumn="0" w:oddVBand="0" w:evenVBand="0" w:oddHBand="0" w:evenHBand="0" w:firstRowFirstColumn="0" w:firstRowLastColumn="0" w:lastRowFirstColumn="0" w:lastRowLastColumn="0"/>
            </w:pPr>
            <w:r>
              <w:t>Total</w:t>
            </w:r>
          </w:p>
        </w:tc>
      </w:tr>
      <w:tr w:rsidR="00C40887" w14:paraId="5F1AA499" w14:textId="77777777">
        <w:tc>
          <w:tcPr>
            <w:cnfStyle w:val="001000000000" w:firstRow="0" w:lastRow="0" w:firstColumn="1" w:lastColumn="0" w:oddVBand="0" w:evenVBand="0" w:oddHBand="0" w:evenHBand="0" w:firstRowFirstColumn="0" w:firstRowLastColumn="0" w:lastRowFirstColumn="0" w:lastRowLastColumn="0"/>
            <w:tcW w:w="7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AA8E0D3" w14:textId="77777777" w:rsidR="00C40887" w:rsidRDefault="00C40887">
            <w:pPr>
              <w:widowControl/>
              <w:tabs>
                <w:tab w:val="center" w:pos="4320"/>
                <w:tab w:val="right" w:pos="8640"/>
              </w:tabs>
              <w:spacing w:before="0" w:after="0"/>
            </w:pP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BC5C2EA"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CD350B1"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1CB6D4B"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642CABAA"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0C2754C" w14:textId="77777777" w:rsidR="00C40887" w:rsidRDefault="00C40887">
            <w:pPr>
              <w:widowControl/>
              <w:tabs>
                <w:tab w:val="center" w:pos="4320"/>
                <w:tab w:val="right" w:pos="8640"/>
              </w:tabs>
              <w:spacing w:before="0" w:after="0"/>
              <w:cnfStyle w:val="000000000000" w:firstRow="0" w:lastRow="0" w:firstColumn="0" w:lastColumn="0" w:oddVBand="0" w:evenVBand="0" w:oddHBand="0" w:evenHBand="0" w:firstRowFirstColumn="0" w:firstRowLastColumn="0" w:lastRowFirstColumn="0" w:lastRowLastColumn="0"/>
            </w:pPr>
          </w:p>
        </w:tc>
      </w:tr>
    </w:tbl>
    <w:p w14:paraId="1C296012" w14:textId="77777777" w:rsidR="00C40887" w:rsidRDefault="006C62C9">
      <w:pPr>
        <w:widowControl/>
        <w:tabs>
          <w:tab w:val="center" w:pos="4320"/>
          <w:tab w:val="right" w:pos="8640"/>
        </w:tabs>
      </w:pPr>
      <w:r>
        <w:br w:type="page"/>
      </w:r>
    </w:p>
    <w:p w14:paraId="7A5747E3" w14:textId="77777777" w:rsidR="00C40887" w:rsidRDefault="006C62C9">
      <w:pPr>
        <w:pStyle w:val="Heading2"/>
        <w:jc w:val="both"/>
      </w:pPr>
      <w:bookmarkStart w:id="7" w:name="_roidkl686hq3" w:colFirst="0" w:colLast="0"/>
      <w:bookmarkEnd w:id="7"/>
      <w:r>
        <w:lastRenderedPageBreak/>
        <w:t xml:space="preserve">2. </w:t>
      </w:r>
      <w:r>
        <w:t>Formulario de garantía de cumplimiento (Garantía bancaria)</w:t>
      </w:r>
    </w:p>
    <w:p w14:paraId="016DB5E5" w14:textId="77777777" w:rsidR="00C40887" w:rsidRDefault="006C62C9">
      <w:pPr>
        <w:pStyle w:val="Heading3"/>
        <w:keepNext w:val="0"/>
        <w:keepLines w:val="0"/>
        <w:widowControl w:val="0"/>
        <w:spacing w:before="120" w:after="120"/>
        <w:rPr>
          <w:color w:val="000000"/>
          <w:sz w:val="22"/>
          <w:szCs w:val="22"/>
        </w:rPr>
      </w:pPr>
      <w:bookmarkStart w:id="8" w:name="_fmcxpvs6qrgq" w:colFirst="0" w:colLast="0"/>
      <w:bookmarkEnd w:id="8"/>
      <w:r>
        <w:rPr>
          <w:color w:val="000000"/>
          <w:sz w:val="22"/>
          <w:szCs w:val="22"/>
        </w:rPr>
        <w:t>2.1. Detalles de la Garantía de Cumplimiento</w:t>
      </w:r>
    </w:p>
    <w:p w14:paraId="68E7D15B" w14:textId="77777777" w:rsidR="00C40887" w:rsidRDefault="006C62C9">
      <w:pPr>
        <w:numPr>
          <w:ilvl w:val="0"/>
          <w:numId w:val="1"/>
        </w:numPr>
        <w:spacing w:after="0" w:line="276" w:lineRule="auto"/>
      </w:pPr>
      <w:r>
        <w:rPr>
          <w:b/>
        </w:rPr>
        <w:t xml:space="preserve">Plazo para presentación: </w:t>
      </w:r>
      <w:r>
        <w:t>El contratista tendrá cinco (5) días calendario tras recibir la Orden de Compra, para presentar la garantía de cumplimiento jun</w:t>
      </w:r>
      <w:r>
        <w:t>to con la orden de compra firmada.</w:t>
      </w:r>
    </w:p>
    <w:p w14:paraId="20576E9F" w14:textId="77777777" w:rsidR="00C40887" w:rsidRDefault="006C62C9">
      <w:pPr>
        <w:numPr>
          <w:ilvl w:val="0"/>
          <w:numId w:val="1"/>
        </w:numPr>
        <w:spacing w:before="0" w:after="0" w:line="276" w:lineRule="auto"/>
      </w:pPr>
      <w:r>
        <w:rPr>
          <w:b/>
        </w:rPr>
        <w:t xml:space="preserve">Monto: </w:t>
      </w:r>
      <w:r>
        <w:t>Diez por ciento (10%) del valor total de la orden de compra;</w:t>
      </w:r>
    </w:p>
    <w:p w14:paraId="553B918B" w14:textId="77777777" w:rsidR="00C40887" w:rsidRDefault="006C62C9">
      <w:pPr>
        <w:numPr>
          <w:ilvl w:val="0"/>
          <w:numId w:val="1"/>
        </w:numPr>
        <w:spacing w:before="0" w:after="0" w:line="276" w:lineRule="auto"/>
      </w:pPr>
      <w:r>
        <w:rPr>
          <w:b/>
        </w:rPr>
        <w:t xml:space="preserve">Moneda: </w:t>
      </w:r>
      <w:r>
        <w:t>En la misma divisa de la orden de compra;</w:t>
      </w:r>
    </w:p>
    <w:p w14:paraId="694B5BC8" w14:textId="77777777" w:rsidR="00C40887" w:rsidRDefault="006C62C9">
      <w:pPr>
        <w:numPr>
          <w:ilvl w:val="0"/>
          <w:numId w:val="1"/>
        </w:numPr>
        <w:spacing w:before="0" w:after="0" w:line="276" w:lineRule="auto"/>
      </w:pPr>
      <w:r>
        <w:rPr>
          <w:b/>
        </w:rPr>
        <w:t xml:space="preserve">Vigencia: </w:t>
      </w:r>
      <w:r>
        <w:t>El plazo de ejecución de la orden de compra más 12 meses adicionales a la fecha de conclusión</w:t>
      </w:r>
      <w:r>
        <w:t xml:space="preserve"> de la obligación contractual del contratista, incluidas las obligaciones de garantía según se estipula en la cláusula 4.5.6 del Anexo 2: Condiciones generales de UNOPS;</w:t>
      </w:r>
    </w:p>
    <w:p w14:paraId="0B0D0324" w14:textId="77777777" w:rsidR="00C40887" w:rsidRDefault="006C62C9">
      <w:pPr>
        <w:numPr>
          <w:ilvl w:val="0"/>
          <w:numId w:val="1"/>
        </w:numPr>
        <w:spacing w:before="0" w:after="0" w:line="276" w:lineRule="auto"/>
      </w:pPr>
      <w:r>
        <w:rPr>
          <w:b/>
        </w:rPr>
        <w:t>Documentos aceptables:</w:t>
      </w:r>
      <w:r>
        <w:t xml:space="preserve"> i) Garantía Bancaria, o </w:t>
      </w:r>
      <w:proofErr w:type="spellStart"/>
      <w:r>
        <w:t>ii</w:t>
      </w:r>
      <w:proofErr w:type="spellEnd"/>
      <w:r>
        <w:t>) Fianza;</w:t>
      </w:r>
    </w:p>
    <w:p w14:paraId="0D3E3CBF" w14:textId="77777777" w:rsidR="00C40887" w:rsidRDefault="006C62C9">
      <w:pPr>
        <w:numPr>
          <w:ilvl w:val="0"/>
          <w:numId w:val="1"/>
        </w:numPr>
        <w:spacing w:before="0" w:after="0" w:line="276" w:lineRule="auto"/>
      </w:pPr>
      <w:r>
        <w:rPr>
          <w:b/>
        </w:rPr>
        <w:t xml:space="preserve">Formato: </w:t>
      </w:r>
      <w:r>
        <w:t>Según modelo de ga</w:t>
      </w:r>
      <w:r>
        <w:t>rantía de cumplimiento incluido en el numeral 2.2 de este formulario. La institución emisora es libre de hacer las modificaciones necesarias de acuerdo con el formato autorizado de las entidades, siempre y cuando se cumplan y se encuentren especificados en</w:t>
      </w:r>
      <w:r>
        <w:t xml:space="preserve"> el documento las siguientes condiciones: </w:t>
      </w:r>
    </w:p>
    <w:p w14:paraId="27AD1580" w14:textId="77777777" w:rsidR="00C40887" w:rsidRDefault="006C62C9">
      <w:pPr>
        <w:numPr>
          <w:ilvl w:val="1"/>
          <w:numId w:val="1"/>
        </w:numPr>
        <w:spacing w:before="0" w:after="0" w:line="276" w:lineRule="auto"/>
      </w:pPr>
      <w:r>
        <w:t xml:space="preserve">ser intransferible, es decir que el beneficiario debe ser el indicado y no puede transferirse a un tercero; </w:t>
      </w:r>
    </w:p>
    <w:p w14:paraId="361E8620" w14:textId="77777777" w:rsidR="00C40887" w:rsidRDefault="006C62C9">
      <w:pPr>
        <w:numPr>
          <w:ilvl w:val="1"/>
          <w:numId w:val="1"/>
        </w:numPr>
        <w:spacing w:before="0" w:after="0" w:line="276" w:lineRule="auto"/>
      </w:pPr>
      <w:r>
        <w:t xml:space="preserve">ser irrevocable, es decir que no pueda ser invalidada posteriormente por el tomador; </w:t>
      </w:r>
    </w:p>
    <w:p w14:paraId="4C0C3D0F" w14:textId="77777777" w:rsidR="00C40887" w:rsidRDefault="006C62C9">
      <w:pPr>
        <w:numPr>
          <w:ilvl w:val="1"/>
          <w:numId w:val="1"/>
        </w:numPr>
        <w:spacing w:before="0" w:after="0" w:line="276" w:lineRule="auto"/>
      </w:pPr>
      <w:r>
        <w:t>a primera demanda, es decir que UNOPS no deba sustanciar ni p</w:t>
      </w:r>
      <w:r>
        <w:t>robar el incumplimiento;</w:t>
      </w:r>
    </w:p>
    <w:p w14:paraId="0C8F5493" w14:textId="77777777" w:rsidR="00C40887" w:rsidRDefault="006C62C9">
      <w:pPr>
        <w:numPr>
          <w:ilvl w:val="1"/>
          <w:numId w:val="1"/>
        </w:numPr>
        <w:spacing w:before="0" w:after="0" w:line="276" w:lineRule="auto"/>
      </w:pPr>
      <w:r>
        <w:t>incondicional, es decir que no haya criterios ni eventos necesarios para su ejecución distintos de la demanda pura y simple de UNOPS;</w:t>
      </w:r>
    </w:p>
    <w:p w14:paraId="71AC42FF" w14:textId="77777777" w:rsidR="00C40887" w:rsidRDefault="006C62C9">
      <w:pPr>
        <w:numPr>
          <w:ilvl w:val="1"/>
          <w:numId w:val="1"/>
        </w:numPr>
        <w:spacing w:before="0" w:after="0" w:line="276" w:lineRule="auto"/>
      </w:pPr>
      <w:r>
        <w:t>emitida por una entidad aceptable a UNOPS.</w:t>
      </w:r>
    </w:p>
    <w:p w14:paraId="7893284B" w14:textId="77777777" w:rsidR="00C40887" w:rsidRDefault="006C62C9">
      <w:pPr>
        <w:numPr>
          <w:ilvl w:val="0"/>
          <w:numId w:val="1"/>
        </w:numPr>
        <w:spacing w:before="0" w:line="276" w:lineRule="auto"/>
      </w:pPr>
      <w:r>
        <w:rPr>
          <w:b/>
        </w:rPr>
        <w:t xml:space="preserve">Sobre la entidad aceptable: </w:t>
      </w:r>
      <w:r>
        <w:t xml:space="preserve">Instituciones Financieras </w:t>
      </w:r>
      <w:r>
        <w:t xml:space="preserve">y/o afianzadoras con una calificación de crédito a largo plazo de BBB- con Standard y </w:t>
      </w:r>
      <w:proofErr w:type="spellStart"/>
      <w:r>
        <w:t>Poor's</w:t>
      </w:r>
      <w:proofErr w:type="spellEnd"/>
      <w:r>
        <w:t xml:space="preserve">, una calificación de crédito a largo plazo de Baa3 con </w:t>
      </w:r>
      <w:proofErr w:type="spellStart"/>
      <w:r>
        <w:t>Moody</w:t>
      </w:r>
      <w:proofErr w:type="spellEnd"/>
      <w:r>
        <w:t xml:space="preserve"> Investor </w:t>
      </w:r>
      <w:proofErr w:type="spellStart"/>
      <w:r>
        <w:t>Services</w:t>
      </w:r>
      <w:proofErr w:type="spellEnd"/>
      <w:r>
        <w:t>, o una calificación crediticia de BBB- con calificaciones de Fitch. Cualquier Garant</w:t>
      </w:r>
      <w:r>
        <w:t>ía Bancaria emitida por una institución financiera con una calificación crediticia inferior a las calificaciones de crédito requeridas requerirá una validación de UNOPS.</w:t>
      </w:r>
    </w:p>
    <w:p w14:paraId="407DC898" w14:textId="77777777" w:rsidR="00C40887" w:rsidRDefault="006C62C9">
      <w:pPr>
        <w:pStyle w:val="Heading3"/>
        <w:keepNext w:val="0"/>
        <w:keepLines w:val="0"/>
        <w:spacing w:after="280"/>
        <w:jc w:val="both"/>
        <w:rPr>
          <w:color w:val="000000"/>
          <w:sz w:val="22"/>
          <w:szCs w:val="22"/>
        </w:rPr>
      </w:pPr>
      <w:bookmarkStart w:id="9" w:name="_1f8uo7ist07f" w:colFirst="0" w:colLast="0"/>
      <w:bookmarkEnd w:id="9"/>
      <w:r>
        <w:rPr>
          <w:color w:val="000000"/>
          <w:sz w:val="22"/>
          <w:szCs w:val="22"/>
        </w:rPr>
        <w:t>2.2. Formato de la Garantía de Cumplimiento</w:t>
      </w:r>
    </w:p>
    <w:p w14:paraId="34855918" w14:textId="77777777" w:rsidR="00C40887" w:rsidRDefault="006C62C9">
      <w:pPr>
        <w:rPr>
          <w:b/>
          <w:color w:val="FF0000"/>
        </w:rPr>
      </w:pPr>
      <w:r>
        <w:rPr>
          <w:b/>
          <w:color w:val="FF0000"/>
        </w:rPr>
        <w:t>Únicamente el licitante seleccionado deber</w:t>
      </w:r>
      <w:r>
        <w:rPr>
          <w:b/>
          <w:color w:val="FF0000"/>
        </w:rPr>
        <w:t>á completar el siguiente formulario, si corresponde, después de la adjudicación del contrato (orden de compra). La institución emisora debe completar este formulario, a petición del licitante seleccionado, de conformidad con las instrucciones indicadas a c</w:t>
      </w:r>
      <w:r>
        <w:rPr>
          <w:b/>
          <w:color w:val="FF0000"/>
        </w:rPr>
        <w:t xml:space="preserve">ontinuación. </w:t>
      </w:r>
      <w:r>
        <w:rPr>
          <w:b/>
          <w:color w:val="FF0000"/>
          <w:u w:val="single"/>
        </w:rPr>
        <w:t>Serán aceptables garantías bancarias a través de mensaje SWIFT autenticado</w:t>
      </w:r>
      <w:r>
        <w:rPr>
          <w:b/>
          <w:color w:val="FF0000"/>
        </w:rPr>
        <w:t>.</w:t>
      </w:r>
    </w:p>
    <w:p w14:paraId="7AB7BA71" w14:textId="77777777" w:rsidR="00C40887" w:rsidRDefault="006C62C9">
      <w:pPr>
        <w:rPr>
          <w:b/>
          <w:color w:val="FF0000"/>
          <w:u w:val="single"/>
        </w:rPr>
      </w:pPr>
      <w:r>
        <w:rPr>
          <w:b/>
          <w:color w:val="FF0000"/>
          <w:u w:val="single"/>
        </w:rPr>
        <w:t>La garantía deberá ser presentada sin perforaciones o alteraciones.</w:t>
      </w:r>
    </w:p>
    <w:p w14:paraId="75788140" w14:textId="77777777" w:rsidR="00C40887" w:rsidRDefault="00C40887">
      <w:pPr>
        <w:rPr>
          <w:b/>
        </w:rPr>
      </w:pPr>
    </w:p>
    <w:p w14:paraId="2B036C5D" w14:textId="77777777" w:rsidR="00C40887" w:rsidRDefault="006C62C9">
      <w:r>
        <w:rPr>
          <w:b/>
        </w:rPr>
        <w:t>Fecha de emisión</w:t>
      </w:r>
      <w:r>
        <w:t xml:space="preserve">: </w:t>
      </w:r>
      <w:r>
        <w:rPr>
          <w:highlight w:val="cyan"/>
        </w:rPr>
        <w:t>[Inserte la fecha (día, mes y año)]</w:t>
      </w:r>
    </w:p>
    <w:p w14:paraId="3D60E5DB" w14:textId="77777777" w:rsidR="00C40887" w:rsidRDefault="006C62C9">
      <w:r>
        <w:rPr>
          <w:b/>
        </w:rPr>
        <w:t>Referencia del contrato / orden de compra</w:t>
      </w:r>
      <w:r>
        <w:t>:</w:t>
      </w:r>
      <w:r>
        <w:rPr>
          <w:i/>
        </w:rPr>
        <w:t xml:space="preserve"> </w:t>
      </w:r>
      <w:r>
        <w:rPr>
          <w:highlight w:val="cyan"/>
        </w:rPr>
        <w:t>[Inserte el número del contrato / orden de compra]</w:t>
      </w:r>
    </w:p>
    <w:p w14:paraId="495ED3A1" w14:textId="77777777" w:rsidR="00C40887" w:rsidRDefault="006C62C9">
      <w:pPr>
        <w:rPr>
          <w:i/>
        </w:rPr>
      </w:pPr>
      <w:r>
        <w:rPr>
          <w:b/>
        </w:rPr>
        <w:t>Sucursal u oficina</w:t>
      </w:r>
      <w:r>
        <w:t xml:space="preserve">: </w:t>
      </w:r>
      <w:r>
        <w:rPr>
          <w:highlight w:val="cyan"/>
        </w:rPr>
        <w:t>[Inserte nombre completo de la entidad garante]</w:t>
      </w:r>
    </w:p>
    <w:p w14:paraId="55E9B5DB" w14:textId="77777777" w:rsidR="00C40887" w:rsidRDefault="006C62C9">
      <w:r>
        <w:rPr>
          <w:b/>
        </w:rPr>
        <w:t>Beneficiario</w:t>
      </w:r>
      <w:r>
        <w:t xml:space="preserve">: </w:t>
      </w:r>
      <w:r>
        <w:rPr>
          <w:highlight w:val="cyan"/>
        </w:rPr>
        <w:t>[Inserte el nombre legal y la dirección de UNOPS]</w:t>
      </w:r>
    </w:p>
    <w:p w14:paraId="01F281C2" w14:textId="77777777" w:rsidR="00C40887" w:rsidRDefault="006C62C9">
      <w:r>
        <w:rPr>
          <w:b/>
        </w:rPr>
        <w:t>Número de Garantía o fianza de</w:t>
      </w:r>
      <w:r>
        <w:rPr>
          <w:b/>
        </w:rPr>
        <w:t xml:space="preserve"> cumplimiento de contrato</w:t>
      </w:r>
      <w:r>
        <w:t>:</w:t>
      </w:r>
      <w:r>
        <w:rPr>
          <w:b/>
        </w:rPr>
        <w:t xml:space="preserve"> </w:t>
      </w:r>
      <w:r>
        <w:rPr>
          <w:highlight w:val="cyan"/>
        </w:rPr>
        <w:t>[Inserte el número de referencia de la garantía]</w:t>
      </w:r>
    </w:p>
    <w:p w14:paraId="4F6891DE" w14:textId="77777777" w:rsidR="00C40887" w:rsidRDefault="00C40887"/>
    <w:p w14:paraId="79B0D9CC" w14:textId="77777777" w:rsidR="00C40887" w:rsidRDefault="006C62C9">
      <w:r>
        <w:t xml:space="preserve">Hemos sido informados que </w:t>
      </w:r>
      <w:r>
        <w:rPr>
          <w:highlight w:val="cyan"/>
        </w:rPr>
        <w:t xml:space="preserve">[inserte nombre completo del </w:t>
      </w:r>
      <w:proofErr w:type="gramStart"/>
      <w:r>
        <w:rPr>
          <w:highlight w:val="cyan"/>
        </w:rPr>
        <w:t>Contratista ]</w:t>
      </w:r>
      <w:proofErr w:type="gramEnd"/>
      <w:r>
        <w:t xml:space="preserve"> (de aquí en adelante, “el Contratista ”) ha firmado con ustedes el contrato número </w:t>
      </w:r>
      <w:r>
        <w:rPr>
          <w:highlight w:val="cyan"/>
        </w:rPr>
        <w:t>[inserte núm. de ref. de co</w:t>
      </w:r>
      <w:r>
        <w:rPr>
          <w:highlight w:val="cyan"/>
        </w:rPr>
        <w:t>ntrato]</w:t>
      </w:r>
      <w:r>
        <w:t xml:space="preserve"> de fecha </w:t>
      </w:r>
      <w:r>
        <w:rPr>
          <w:highlight w:val="cyan"/>
        </w:rPr>
        <w:t>[inserte fecha]</w:t>
      </w:r>
      <w:r>
        <w:t xml:space="preserve">, para el suministro de </w:t>
      </w:r>
      <w:r>
        <w:rPr>
          <w:highlight w:val="cyan"/>
        </w:rPr>
        <w:t>[inserte una breve descripción de los bienes y servicios relacionados]</w:t>
      </w:r>
      <w:r>
        <w:t xml:space="preserve"> (de aquí en adelante, “el contrato”). Por añadidura, entendemos que, según las condiciones del contrato, es obligatorio presentar</w:t>
      </w:r>
      <w:r>
        <w:t xml:space="preserve"> una garantía de cumplimiento.</w:t>
      </w:r>
    </w:p>
    <w:p w14:paraId="10A06A63" w14:textId="77777777" w:rsidR="00C40887" w:rsidRDefault="006C62C9">
      <w:r>
        <w:lastRenderedPageBreak/>
        <w:t xml:space="preserve">A petición del </w:t>
      </w:r>
      <w:proofErr w:type="gramStart"/>
      <w:r>
        <w:t>Contratista ,</w:t>
      </w:r>
      <w:proofErr w:type="gramEnd"/>
      <w:r>
        <w:t xml:space="preserve"> por la presente nos comprometemos irrevocablemente a pagar a UNOPS toda suma que no supere un total de [</w:t>
      </w:r>
      <w:r>
        <w:rPr>
          <w:highlight w:val="cyan"/>
        </w:rPr>
        <w:t>inserte la cantidad en cifras]</w:t>
      </w:r>
      <w:r>
        <w:t xml:space="preserve"> (</w:t>
      </w:r>
      <w:r>
        <w:rPr>
          <w:highlight w:val="cyan"/>
        </w:rPr>
        <w:t>[inserte cantidad en palabras]</w:t>
      </w:r>
      <w:r>
        <w:t>)</w:t>
      </w:r>
      <w:r>
        <w:rPr>
          <w:vertAlign w:val="superscript"/>
        </w:rPr>
        <w:footnoteReference w:id="1"/>
      </w:r>
      <w:r>
        <w:t>, inmediatamente después de</w:t>
      </w:r>
      <w:r>
        <w:t xml:space="preserve"> recibir una solicitud escrita por su parte declarando que el Contratista  ha incumplido sus obligaciones en virtud del contrato. Este pago se efectuará sin condiciones y sin que UNOPS tenga necesidad de demostrar nada ni presentar motivo o razonamiento al</w:t>
      </w:r>
      <w:r>
        <w:t>guno para apoyar su solicitud o la cantidad reclamada.</w:t>
      </w:r>
    </w:p>
    <w:p w14:paraId="751E146E" w14:textId="77777777" w:rsidR="00C40887" w:rsidRDefault="006C62C9">
      <w:r>
        <w:t xml:space="preserve">Esta garantía expirará el </w:t>
      </w:r>
      <w:r>
        <w:rPr>
          <w:highlight w:val="cyan"/>
        </w:rPr>
        <w:t xml:space="preserve">[inserte el día] </w:t>
      </w:r>
      <w:r>
        <w:t xml:space="preserve">de </w:t>
      </w:r>
      <w:r>
        <w:rPr>
          <w:highlight w:val="cyan"/>
        </w:rPr>
        <w:t xml:space="preserve">[inserte mes] </w:t>
      </w:r>
      <w:r>
        <w:t xml:space="preserve">del </w:t>
      </w:r>
      <w:r>
        <w:rPr>
          <w:highlight w:val="cyan"/>
        </w:rPr>
        <w:t>[inserte año]</w:t>
      </w:r>
      <w:r>
        <w:t>,</w:t>
      </w:r>
      <w:r>
        <w:rPr>
          <w:vertAlign w:val="superscript"/>
        </w:rPr>
        <w:footnoteReference w:id="2"/>
      </w:r>
      <w:r>
        <w:t xml:space="preserve"> y toda reclamación de pago en virtud de esta garantía deberá ser recibida en esta oficina en la fecha indicada o con ant</w:t>
      </w:r>
      <w:r>
        <w:t>erioridad a la misma.</w:t>
      </w:r>
    </w:p>
    <w:p w14:paraId="1E02B035" w14:textId="77777777" w:rsidR="00C40887" w:rsidRDefault="006C62C9">
      <w:pPr>
        <w:rPr>
          <w:highlight w:val="cyan"/>
        </w:rPr>
      </w:pPr>
      <w:r>
        <w:t>La presente garantía está sujeta a las Reglas Uniformes relativas a las Garantías a Primer Requerimiento (Revisión de 2010), Publicación de la CCI Núm. 758, con la excepción de que no es necesario proporcionar la declaración exigida e</w:t>
      </w:r>
      <w:r>
        <w:t>n virtud del artículo 15 (a).</w:t>
      </w:r>
    </w:p>
    <w:p w14:paraId="682E98A0" w14:textId="77777777" w:rsidR="00C40887" w:rsidRDefault="006C62C9">
      <w:pPr>
        <w:rPr>
          <w:highlight w:val="cyan"/>
        </w:rPr>
      </w:pPr>
      <w:r>
        <w:rPr>
          <w:highlight w:val="cyan"/>
        </w:rPr>
        <w:t>[Firmas de los representantes del banco autorizados]</w:t>
      </w:r>
    </w:p>
    <w:sectPr w:rsidR="00C40887">
      <w:headerReference w:type="default" r:id="rId9"/>
      <w:footerReference w:type="default" r:id="rId10"/>
      <w:headerReference w:type="first" r:id="rId11"/>
      <w:pgSz w:w="12240" w:h="15840"/>
      <w:pgMar w:top="1440" w:right="1080" w:bottom="1080" w:left="1080"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89B57B" w14:textId="77777777" w:rsidR="006C62C9" w:rsidRDefault="006C62C9">
      <w:pPr>
        <w:spacing w:before="0" w:after="0"/>
      </w:pPr>
      <w:r>
        <w:separator/>
      </w:r>
    </w:p>
  </w:endnote>
  <w:endnote w:type="continuationSeparator" w:id="0">
    <w:p w14:paraId="1BDF498C" w14:textId="77777777" w:rsidR="006C62C9" w:rsidRDefault="006C62C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DDC5E" w14:textId="77777777" w:rsidR="00C40887" w:rsidRDefault="006C62C9">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sidR="00EC5FD8">
      <w:rPr>
        <w:rFonts w:ascii="Open Sans" w:eastAsia="Open Sans" w:hAnsi="Open Sans" w:cs="Open Sans"/>
        <w:color w:val="000000"/>
        <w:sz w:val="18"/>
        <w:szCs w:val="18"/>
      </w:rPr>
      <w:fldChar w:fldCharType="separate"/>
    </w:r>
    <w:r w:rsidR="00EC5FD8">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3F623" w14:textId="77777777" w:rsidR="006C62C9" w:rsidRDefault="006C62C9">
      <w:pPr>
        <w:spacing w:before="0" w:after="0"/>
      </w:pPr>
      <w:r>
        <w:separator/>
      </w:r>
    </w:p>
  </w:footnote>
  <w:footnote w:type="continuationSeparator" w:id="0">
    <w:p w14:paraId="3C92F565" w14:textId="77777777" w:rsidR="006C62C9" w:rsidRDefault="006C62C9">
      <w:pPr>
        <w:spacing w:before="0" w:after="0"/>
      </w:pPr>
      <w:r>
        <w:continuationSeparator/>
      </w:r>
    </w:p>
  </w:footnote>
  <w:footnote w:id="1">
    <w:p w14:paraId="054D958C" w14:textId="77777777" w:rsidR="00C40887" w:rsidRDefault="006C62C9">
      <w:pPr>
        <w:tabs>
          <w:tab w:val="left" w:pos="360"/>
        </w:tabs>
        <w:rPr>
          <w:sz w:val="16"/>
          <w:szCs w:val="16"/>
        </w:rPr>
      </w:pPr>
      <w:r>
        <w:rPr>
          <w:vertAlign w:val="superscript"/>
        </w:rPr>
        <w:footnoteRef/>
      </w:r>
      <w:r>
        <w:rPr>
          <w:sz w:val="16"/>
          <w:szCs w:val="16"/>
        </w:rPr>
        <w:t xml:space="preserve"> El banco deberá insertar la(s) suma(s) especificadas en las CEB indicándolas, según lo establecido en las CEB, en la(s) divisa(s) usada(s) en el contrato o en una divisa libremente convertible que UNOPS considere aceptable.</w:t>
      </w:r>
    </w:p>
  </w:footnote>
  <w:footnote w:id="2">
    <w:p w14:paraId="0C6EE18C" w14:textId="77777777" w:rsidR="00C40887" w:rsidRDefault="006C62C9">
      <w:pPr>
        <w:tabs>
          <w:tab w:val="left" w:pos="360"/>
        </w:tabs>
        <w:rPr>
          <w:color w:val="000000"/>
          <w:sz w:val="16"/>
          <w:szCs w:val="16"/>
        </w:rPr>
      </w:pPr>
      <w:r>
        <w:rPr>
          <w:vertAlign w:val="superscript"/>
        </w:rPr>
        <w:footnoteRef/>
      </w:r>
      <w:r>
        <w:rPr>
          <w:sz w:val="16"/>
          <w:szCs w:val="16"/>
        </w:rPr>
        <w:t xml:space="preserve"> Esta fecha deberá corresponde</w:t>
      </w:r>
      <w:r>
        <w:rPr>
          <w:sz w:val="16"/>
          <w:szCs w:val="16"/>
        </w:rPr>
        <w:t xml:space="preserve">r a la establecida en los detalles de la </w:t>
      </w:r>
      <w:r>
        <w:rPr>
          <w:sz w:val="16"/>
          <w:szCs w:val="16"/>
        </w:rPr>
        <w:t>garantía</w:t>
      </w:r>
      <w:r>
        <w:rPr>
          <w:sz w:val="16"/>
          <w:szCs w:val="16"/>
        </w:rPr>
        <w:t xml:space="preserve"> de cumplimiento supra.  UNOPS deberá tener en cuenta que, en caso de prórroga del plazo para la ejecución del contrato, deberá solicitar al banco una prórroga del plazo de esta garantía. Esta solicitud debe</w:t>
      </w:r>
      <w:r>
        <w:rPr>
          <w:sz w:val="16"/>
          <w:szCs w:val="16"/>
        </w:rPr>
        <w:t xml:space="preserve"> presentarse por escrito antes de la fecha de expiración establecida en la garantía. Al preparar esta garantía, UNOPS podrá considerar la posibilidad de añadir al formulario, al final del penúltimo párrafo, el texto siguiente: “En respuesta a una solicitud</w:t>
      </w:r>
      <w:r>
        <w:rPr>
          <w:sz w:val="16"/>
          <w:szCs w:val="16"/>
        </w:rPr>
        <w:t xml:space="preserve"> escrita de UNOPS, podemos aceptar que el plazo de esta garantía sea prorrogado una vez, por un periodo que no supere un (1) año. Esta solicitud deberá ser presentada antes de la fecha de expiración de la presente garantía.”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05D19" w14:textId="77777777" w:rsidR="00C40887" w:rsidRDefault="006C62C9">
    <w:pPr>
      <w:rPr>
        <w:highlight w:val="red"/>
      </w:rPr>
    </w:pPr>
    <w:r>
      <w:rPr>
        <w:noProof/>
      </w:rPr>
      <w:drawing>
        <wp:inline distT="0" distB="0" distL="0" distR="0" wp14:anchorId="4AA56B72" wp14:editId="4717CC3B">
          <wp:extent cx="1477645" cy="2159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A5E5A" w14:textId="77777777" w:rsidR="00C40887" w:rsidRDefault="006C62C9">
    <w:r>
      <w:rPr>
        <w:noProof/>
      </w:rPr>
      <w:drawing>
        <wp:inline distT="0" distB="0" distL="0" distR="0" wp14:anchorId="7702C8C6" wp14:editId="40DD4FDD">
          <wp:extent cx="1477645" cy="2159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1C4486"/>
    <w:multiLevelType w:val="multilevel"/>
    <w:tmpl w:val="263E8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887"/>
    <w:rsid w:val="006C62C9"/>
    <w:rsid w:val="00C40887"/>
    <w:rsid w:val="00EC5FD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998E"/>
  <w15:docId w15:val="{C8FFC9D7-5ED8-4A57-856C-375D065D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419"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outlineLvl w:val="0"/>
    </w:pPr>
    <w:rPr>
      <w:b/>
      <w:color w:val="0092D1"/>
      <w:sz w:val="32"/>
      <w:szCs w:val="32"/>
    </w:rPr>
  </w:style>
  <w:style w:type="paragraph" w:styleId="Heading2">
    <w:name w:val="heading 2"/>
    <w:basedOn w:val="Normal"/>
    <w:next w:val="Normal"/>
    <w:uiPriority w:val="9"/>
    <w:unhideWhenUsed/>
    <w:qFormat/>
    <w:rsid w:val="00EC5FD8"/>
    <w:pPr>
      <w:keepNext/>
      <w:spacing w:before="360"/>
      <w:outlineLvl w:val="1"/>
    </w:pPr>
    <w:rPr>
      <w:b/>
      <w:smallCaps/>
      <w:sz w:val="28"/>
      <w:szCs w:val="28"/>
    </w:rPr>
  </w:style>
  <w:style w:type="paragraph" w:styleId="Heading3">
    <w:name w:val="heading 3"/>
    <w:basedOn w:val="Normal"/>
    <w:next w:val="Normal"/>
    <w:uiPriority w:val="9"/>
    <w:unhideWhenUsed/>
    <w:qFormat/>
    <w:pPr>
      <w:keepNext/>
      <w:keepLines/>
      <w:widowControl/>
      <w:spacing w:before="360" w:after="240"/>
      <w:outlineLvl w:val="2"/>
    </w:pPr>
    <w:rPr>
      <w:b/>
      <w:color w:val="434343"/>
    </w:rPr>
  </w:style>
  <w:style w:type="paragraph" w:styleId="Heading4">
    <w:name w:val="heading 4"/>
    <w:basedOn w:val="Normal"/>
    <w:next w:val="Normal"/>
    <w:uiPriority w:val="9"/>
    <w:unhideWhenUsed/>
    <w:qFormat/>
    <w:pPr>
      <w:keepNext/>
      <w:keepLines/>
      <w:spacing w:before="200"/>
      <w:outlineLvl w:val="3"/>
    </w:pPr>
    <w:rPr>
      <w:b/>
      <w:i/>
      <w:color w:val="4F81BD"/>
    </w:rPr>
  </w:style>
  <w:style w:type="paragraph" w:styleId="Heading5">
    <w:name w:val="heading 5"/>
    <w:basedOn w:val="Normal"/>
    <w:next w:val="Normal"/>
    <w:uiPriority w:val="9"/>
    <w:semiHidden/>
    <w:unhideWhenUsed/>
    <w:qFormat/>
    <w:pPr>
      <w:spacing w:before="240" w:after="60"/>
      <w:outlineLvl w:val="4"/>
    </w:pPr>
    <w:rPr>
      <w:i/>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240"/>
      <w:jc w:val="center"/>
    </w:pPr>
    <w:rPr>
      <w:b/>
      <w:sz w:val="44"/>
      <w:szCs w:val="44"/>
    </w:rPr>
  </w:style>
  <w:style w:type="paragraph" w:styleId="Subtitle">
    <w:name w:val="Subtitle"/>
    <w:basedOn w:val="Normal"/>
    <w:next w:val="Normal"/>
    <w:uiPriority w:val="11"/>
    <w:qFormat/>
    <w:pPr>
      <w:ind w:left="630" w:right="634"/>
      <w:jc w:val="center"/>
    </w:pPr>
    <w:rPr>
      <w:b/>
      <w:color w:val="666666"/>
      <w:sz w:val="28"/>
      <w:szCs w:val="28"/>
    </w:rPr>
  </w:style>
  <w:style w:type="table" w:customStyle="1" w:styleId="a">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2">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1056</Words>
  <Characters>5814</Characters>
  <Application>Microsoft Office Word</Application>
  <DocSecurity>0</DocSecurity>
  <Lines>48</Lines>
  <Paragraphs>13</Paragraphs>
  <ScaleCrop>false</ScaleCrop>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Segovia</cp:lastModifiedBy>
  <cp:revision>2</cp:revision>
  <dcterms:created xsi:type="dcterms:W3CDTF">2020-12-09T23:26:00Z</dcterms:created>
  <dcterms:modified xsi:type="dcterms:W3CDTF">2020-12-09T23:27:00Z</dcterms:modified>
</cp:coreProperties>
</file>