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23FCB" w14:textId="77777777" w:rsidR="00346CC0" w:rsidRDefault="00B945CC">
      <w:pPr>
        <w:pStyle w:val="Ttulo1"/>
      </w:pPr>
      <w:bookmarkStart w:id="0" w:name="_1pb0pmi7sb7e" w:colFirst="0" w:colLast="0"/>
      <w:bookmarkEnd w:id="0"/>
      <w:r>
        <w:t>Sección III: Lista de requerimientos</w:t>
      </w:r>
    </w:p>
    <w:p w14:paraId="6AB5F688" w14:textId="77777777" w:rsidR="00346CC0" w:rsidRDefault="00B945CC" w:rsidP="00ED5D5E">
      <w:pPr>
        <w:pStyle w:val="Ttulo2"/>
        <w:ind w:left="0"/>
      </w:pPr>
      <w:bookmarkStart w:id="1" w:name="_n3k93uoppzd0" w:colFirst="0" w:colLast="0"/>
      <w:bookmarkEnd w:id="1"/>
      <w:r>
        <w:t>1. Especificaciones técnicas, cantidades y plan de entregas</w:t>
      </w:r>
    </w:p>
    <w:p w14:paraId="50D3193B" w14:textId="32965752" w:rsidR="00571E77" w:rsidRDefault="00571E77" w:rsidP="00571E77">
      <w:pPr>
        <w:rPr>
          <w:i/>
        </w:rPr>
      </w:pPr>
      <w:bookmarkStart w:id="2" w:name="_7h0sn2tnism3" w:colFirst="0" w:colLast="0"/>
      <w:bookmarkEnd w:id="2"/>
      <w:r w:rsidRPr="009712A9">
        <w:t xml:space="preserve">Para conocer los medicamentos requeridos en la presente licitación, debe referirse al documento </w:t>
      </w:r>
      <w:r w:rsidRPr="009712A9">
        <w:rPr>
          <w:i/>
        </w:rPr>
        <w:t xml:space="preserve">MED03.02 </w:t>
      </w:r>
      <w:proofErr w:type="spellStart"/>
      <w:r w:rsidRPr="009712A9">
        <w:rPr>
          <w:i/>
        </w:rPr>
        <w:t>Seccion</w:t>
      </w:r>
      <w:proofErr w:type="spellEnd"/>
      <w:r w:rsidRPr="009712A9">
        <w:rPr>
          <w:i/>
        </w:rPr>
        <w:t xml:space="preserve"> III - Lista de requerimientos</w:t>
      </w:r>
      <w:r w:rsidRPr="009712A9">
        <w:rPr>
          <w:i/>
          <w:highlight w:val="yellow"/>
        </w:rPr>
        <w:t xml:space="preserve"> - Enmienda </w:t>
      </w:r>
      <w:r w:rsidR="00015F4E">
        <w:rPr>
          <w:i/>
          <w:highlight w:val="yellow"/>
        </w:rPr>
        <w:t>3</w:t>
      </w:r>
      <w:r w:rsidRPr="009712A9">
        <w:rPr>
          <w:i/>
          <w:highlight w:val="yellow"/>
        </w:rPr>
        <w:t>.xlsx</w:t>
      </w:r>
      <w:r w:rsidR="009712A9">
        <w:rPr>
          <w:i/>
        </w:rPr>
        <w:t>.</w:t>
      </w:r>
    </w:p>
    <w:p w14:paraId="10FED9B0" w14:textId="77777777" w:rsidR="00346CC0" w:rsidRDefault="00B945CC" w:rsidP="00ED5D5E">
      <w:pPr>
        <w:pStyle w:val="Ttulo2"/>
        <w:ind w:left="0"/>
      </w:pPr>
      <w:r>
        <w:t>2. Requerimientos generales</w:t>
      </w:r>
    </w:p>
    <w:p w14:paraId="1BF1EF16" w14:textId="77777777" w:rsidR="00346CC0" w:rsidRDefault="00B945CC">
      <w:pPr>
        <w:pStyle w:val="Ttulo3"/>
      </w:pPr>
      <w:bookmarkStart w:id="3" w:name="_j92q6n3f9m2h" w:colFirst="0" w:colLast="0"/>
      <w:bookmarkEnd w:id="3"/>
      <w:r>
        <w:t>2.1. Fecha de expiración de los productos</w:t>
      </w:r>
    </w:p>
    <w:p w14:paraId="2B6DD0AC" w14:textId="77777777" w:rsidR="00346CC0" w:rsidRDefault="00B945CC">
      <w:pPr>
        <w:rPr>
          <w:highlight w:val="white"/>
        </w:rPr>
      </w:pPr>
      <w:r>
        <w:rPr>
          <w:highlight w:val="white"/>
        </w:rPr>
        <w:t>Los productos deberán tener la siguiente vigencia al momento de la entrega:</w:t>
      </w:r>
    </w:p>
    <w:p w14:paraId="2EEB1A5F" w14:textId="77777777" w:rsidR="00346CC0" w:rsidRDefault="00B945CC">
      <w:pPr>
        <w:numPr>
          <w:ilvl w:val="0"/>
          <w:numId w:val="2"/>
        </w:numPr>
        <w:spacing w:after="0"/>
      </w:pPr>
      <w:r>
        <w:t xml:space="preserve">En general, no menor de 12 meses contabilizados a partir desde su ingreso a los puntos de entrega indicados en la Orden de Compra por UNOPS; </w:t>
      </w:r>
    </w:p>
    <w:p w14:paraId="0C5F77B8" w14:textId="77777777" w:rsidR="00346CC0" w:rsidRDefault="00B945CC">
      <w:pPr>
        <w:numPr>
          <w:ilvl w:val="0"/>
          <w:numId w:val="2"/>
        </w:numPr>
        <w:spacing w:before="0" w:after="0"/>
      </w:pPr>
      <w:r>
        <w:t>En aquellos medicamentos que, por su naturaleza, tengan un período de caducidad menor a 12 (doce) meses, deberán acreditar con el registro sanitario otorgado, que los bienes tienen una vida útil menor a partir de su fecha de fabricación, debiendo presentar de manera invariable carta de compromiso de reemplazo en la cual se obligue a canjear dentro de 15 días naturales contados a partir de la notificación para realizar el canje de los bienes, sin costo alguno para UNOPS, aquellos Bienes que no sean consumidos dentro de su vida útil;</w:t>
      </w:r>
    </w:p>
    <w:p w14:paraId="45809314" w14:textId="77777777" w:rsidR="00346CC0" w:rsidRDefault="00B945CC">
      <w:pPr>
        <w:numPr>
          <w:ilvl w:val="0"/>
          <w:numId w:val="2"/>
        </w:numPr>
        <w:spacing w:before="0"/>
      </w:pPr>
      <w:r>
        <w:t xml:space="preserve">Si por algún motivo, se presenta desabastecimiento en el mercado del producto, se aceptarán productos con una fecha inferior a las especificados anteriormente, efectuando previamente un análisis de riesgo. </w:t>
      </w:r>
    </w:p>
    <w:p w14:paraId="709739CF" w14:textId="379EC1BB" w:rsidR="00346CC0" w:rsidRDefault="00B945CC">
      <w:pPr>
        <w:jc w:val="both"/>
      </w:pPr>
      <w:r>
        <w:t xml:space="preserve">Excepcionalmente, UNOPS podrá autorizar la entrega de productos con vida útil </w:t>
      </w:r>
      <w:r>
        <w:rPr>
          <w:highlight w:val="white"/>
        </w:rPr>
        <w:t xml:space="preserve">menor a 12 (doce) </w:t>
      </w:r>
      <w:r w:rsidR="009712A9">
        <w:rPr>
          <w:highlight w:val="white"/>
        </w:rPr>
        <w:t>meses,</w:t>
      </w:r>
      <w:r>
        <w:rPr>
          <w:highlight w:val="white"/>
        </w:rPr>
        <w:t xml:space="preserve"> pero no inferior a 9 (nueve) meses contabilizados a partir de su ingreso a los puntos de entrega indicados en la Orden de Compra. </w:t>
      </w:r>
      <w:r>
        <w:t xml:space="preserve">En dicha oportunidad el Proveedor deberá presentar una </w:t>
      </w:r>
      <w:r>
        <w:rPr>
          <w:highlight w:val="white"/>
        </w:rPr>
        <w:t>carta de compromiso de reemplazo</w:t>
      </w:r>
      <w:r>
        <w:t xml:space="preserve">, de acuerdo con el Formulario adjunto de la </w:t>
      </w:r>
      <w:r>
        <w:rPr>
          <w:i/>
        </w:rPr>
        <w:t>Sección VI: Gestión Contractual</w:t>
      </w:r>
      <w:r>
        <w:t>, en la cual indique el/los lotes a ser entregados, la vida útil al momento de la entrega, los lugares de entrega y cantidades que correspondan.</w:t>
      </w:r>
    </w:p>
    <w:p w14:paraId="7491A857" w14:textId="77777777" w:rsidR="00346CC0" w:rsidRDefault="00B945CC">
      <w:pPr>
        <w:jc w:val="both"/>
      </w:pPr>
      <w:r>
        <w:t xml:space="preserve">En estos casos excepcionales, el Proveedor deberá reemplazar los productos que expiren o que estén próximos a vencerse a criterio de INSABI reemplazándolos con productos que se ajusten a todos los requisitos establecidos para la clave adjudicada y que cumplan con la vida útil mínima estipulada en el pliego. </w:t>
      </w:r>
    </w:p>
    <w:p w14:paraId="12F41269" w14:textId="77777777" w:rsidR="00346CC0" w:rsidRDefault="00B945CC">
      <w:pPr>
        <w:pStyle w:val="Ttulo3"/>
      </w:pPr>
      <w:bookmarkStart w:id="4" w:name="_msq8y1mh81wo" w:colFirst="0" w:colLast="0"/>
      <w:bookmarkEnd w:id="4"/>
      <w:r>
        <w:t xml:space="preserve">2.2. Correspondencia de los productos </w:t>
      </w:r>
    </w:p>
    <w:p w14:paraId="387302EA" w14:textId="77777777" w:rsidR="00346CC0" w:rsidRDefault="00B945CC">
      <w:r>
        <w:t>Los bienes deberán corresponder exactamente al/los principio/s activo/s expresando la concentración en forma de Base y Sal, si ésta se especifica, forma farmacéutica, vía de administración, presentación requeridas para cada producto.</w:t>
      </w:r>
    </w:p>
    <w:p w14:paraId="2F438A66" w14:textId="77777777" w:rsidR="00346CC0" w:rsidRDefault="00B945CC">
      <w:r>
        <w:t>La correspondencia del bien se verificará en:</w:t>
      </w:r>
    </w:p>
    <w:p w14:paraId="4D213828" w14:textId="77777777" w:rsidR="00346CC0" w:rsidRDefault="00B945CC">
      <w:pPr>
        <w:numPr>
          <w:ilvl w:val="0"/>
          <w:numId w:val="3"/>
        </w:numPr>
        <w:spacing w:after="0"/>
      </w:pPr>
      <w:r>
        <w:t>El Registro Sanitario;</w:t>
      </w:r>
    </w:p>
    <w:p w14:paraId="0E742CDA" w14:textId="77777777" w:rsidR="00346CC0" w:rsidRDefault="00B945CC">
      <w:pPr>
        <w:numPr>
          <w:ilvl w:val="0"/>
          <w:numId w:val="3"/>
        </w:numPr>
        <w:spacing w:before="0"/>
      </w:pPr>
      <w:r>
        <w:t>En el caso de que la descripción del bien ofertado no se encuentre completamente detallada en el Registro Sanitario se verificará la Información para Prescribir Reducida (IPP-R) y/o marbete (artes finales y Fotografía o modelo final de diseño del etiquetado del envase primario y secundario).</w:t>
      </w:r>
    </w:p>
    <w:p w14:paraId="19E96444" w14:textId="4ADA6802" w:rsidR="00346CC0" w:rsidRDefault="00B945CC">
      <w:pPr>
        <w:pStyle w:val="Ttulo3"/>
      </w:pPr>
      <w:r>
        <w:t>2.3. Características de los Materiales (Empaque / envase</w:t>
      </w:r>
      <w:r w:rsidR="00861D6D">
        <w:t xml:space="preserve"> / </w:t>
      </w:r>
      <w:r w:rsidR="00861D6D" w:rsidRPr="00861D6D">
        <w:rPr>
          <w:highlight w:val="yellow"/>
        </w:rPr>
        <w:t>etiquetado</w:t>
      </w:r>
      <w:r>
        <w:t>)</w:t>
      </w:r>
    </w:p>
    <w:p w14:paraId="37D4FD2D" w14:textId="7ECE90CE" w:rsidR="00861D6D" w:rsidRPr="00861D6D" w:rsidRDefault="00861D6D" w:rsidP="00861D6D">
      <w:pPr>
        <w:jc w:val="both"/>
      </w:pPr>
      <w:r>
        <w:rPr>
          <w:highlight w:val="yellow"/>
        </w:rPr>
        <w:t xml:space="preserve">En consonancia con las medidas de las Naciones Unidas encaminadas a una producción y consumo responsables así como el cuidado del medio ambiente, se incentiva a realizar un esfuerzo por eliminar los plásticos de un solo uso, evitar cualquier embalaje innecesario y/o que tengan en cuenta alternativas más sostenibles como, entre otras, los embalajes y etiquetas biodegradables o reciclados, los embalajes reciclables y/o reutilizables, la opción de retirada de embalaje, u obtención de las materias primas de embalaje de fuentes sostenibles, como por ejemplo </w:t>
      </w:r>
      <w:r>
        <w:rPr>
          <w:highlight w:val="yellow"/>
        </w:rPr>
        <w:lastRenderedPageBreak/>
        <w:t>cartón obtenido de un bosque gestionado de manera sostenible que esté certificado según los estándares FSC, SFI, PEFC o equivalentes. Adicionalmente, es de promoverse el uso de tinta y pegamentos sustentables</w:t>
      </w:r>
    </w:p>
    <w:p w14:paraId="29B8399B" w14:textId="77777777" w:rsidR="00346CC0" w:rsidRDefault="00B945CC">
      <w:pPr>
        <w:pStyle w:val="Ttulo4"/>
      </w:pPr>
      <w:r>
        <w:t>2.3.1. Primario</w:t>
      </w:r>
      <w:r>
        <w:rPr>
          <w:vertAlign w:val="superscript"/>
        </w:rPr>
        <w:footnoteReference w:id="1"/>
      </w:r>
    </w:p>
    <w:tbl>
      <w:tblPr>
        <w:tblStyle w:val="a"/>
        <w:tblW w:w="1007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20" w:firstRow="1" w:lastRow="0" w:firstColumn="0" w:lastColumn="0" w:noHBand="0" w:noVBand="1"/>
      </w:tblPr>
      <w:tblGrid>
        <w:gridCol w:w="2413"/>
        <w:gridCol w:w="7657"/>
      </w:tblGrid>
      <w:tr w:rsidR="00346CC0" w14:paraId="473E385A" w14:textId="77777777" w:rsidTr="009712A9">
        <w:trPr>
          <w:cnfStyle w:val="100000000000" w:firstRow="1" w:lastRow="0" w:firstColumn="0" w:lastColumn="0" w:oddVBand="0" w:evenVBand="0" w:oddHBand="0" w:evenHBand="0" w:firstRowFirstColumn="0" w:firstRowLastColumn="0" w:lastRowFirstColumn="0" w:lastRowLastColumn="0"/>
          <w:trHeight w:val="20"/>
          <w:tblHeader/>
        </w:trPr>
        <w:tc>
          <w:tcPr>
            <w:tcW w:w="2413" w:type="dxa"/>
            <w:shd w:val="clear" w:color="auto" w:fill="auto"/>
          </w:tcPr>
          <w:p w14:paraId="1B86ABEE" w14:textId="77777777" w:rsidR="00346CC0" w:rsidRDefault="00B945CC">
            <w:pPr>
              <w:spacing w:before="0" w:after="0"/>
              <w:rPr>
                <w:rFonts w:ascii="Arial" w:eastAsia="Arial" w:hAnsi="Arial" w:cs="Arial"/>
                <w:sz w:val="20"/>
                <w:szCs w:val="20"/>
              </w:rPr>
            </w:pPr>
            <w:r>
              <w:rPr>
                <w:rFonts w:ascii="Arial" w:eastAsia="Arial" w:hAnsi="Arial" w:cs="Arial"/>
                <w:sz w:val="20"/>
                <w:szCs w:val="20"/>
              </w:rPr>
              <w:t>Característica o tipo</w:t>
            </w:r>
          </w:p>
        </w:tc>
        <w:tc>
          <w:tcPr>
            <w:tcW w:w="7657" w:type="dxa"/>
            <w:shd w:val="clear" w:color="auto" w:fill="auto"/>
          </w:tcPr>
          <w:p w14:paraId="187E7AEB" w14:textId="77777777" w:rsidR="00346CC0" w:rsidRDefault="00B945CC">
            <w:pPr>
              <w:spacing w:before="0" w:after="0"/>
              <w:rPr>
                <w:rFonts w:ascii="Arial" w:eastAsia="Arial" w:hAnsi="Arial" w:cs="Arial"/>
                <w:sz w:val="20"/>
                <w:szCs w:val="20"/>
              </w:rPr>
            </w:pPr>
            <w:r>
              <w:rPr>
                <w:rFonts w:ascii="Arial" w:eastAsia="Arial" w:hAnsi="Arial" w:cs="Arial"/>
                <w:sz w:val="20"/>
                <w:szCs w:val="20"/>
              </w:rPr>
              <w:t>Descripción</w:t>
            </w:r>
          </w:p>
        </w:tc>
      </w:tr>
      <w:tr w:rsidR="00346CC0" w14:paraId="05CEF2BF" w14:textId="77777777" w:rsidTr="00346CC0">
        <w:trPr>
          <w:trHeight w:val="20"/>
        </w:trPr>
        <w:tc>
          <w:tcPr>
            <w:tcW w:w="2413" w:type="dxa"/>
            <w:shd w:val="clear" w:color="auto" w:fill="auto"/>
          </w:tcPr>
          <w:p w14:paraId="3904AA44"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t>General</w:t>
            </w:r>
          </w:p>
        </w:tc>
        <w:tc>
          <w:tcPr>
            <w:tcW w:w="7657" w:type="dxa"/>
            <w:shd w:val="clear" w:color="auto" w:fill="auto"/>
          </w:tcPr>
          <w:p w14:paraId="0304B6D1"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Debe ser inerte, debe aislar y proteger a medicamentos sensibles a factores ambientales (luz, temperatura y humedad) hasta su fecha de vencimiento.</w:t>
            </w:r>
          </w:p>
          <w:p w14:paraId="66E627AC"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Los materiales del envase primarios de los productos intermedios o el fármaco no deben ser reactivos, aditivos, absorbentes, adsorbentes, de tal manera que puedan afectar la calidad de éstos (Norma Oficial Mexicana NOM-164-SSA1-2013, Buenas prácticas de fabricación para fármacos 10.5.2).</w:t>
            </w:r>
          </w:p>
          <w:p w14:paraId="268CD0B9" w14:textId="77777777" w:rsidR="00346CC0" w:rsidRDefault="00346CC0">
            <w:pPr>
              <w:spacing w:before="0" w:after="0"/>
              <w:jc w:val="both"/>
              <w:rPr>
                <w:rFonts w:ascii="Arial" w:eastAsia="Arial" w:hAnsi="Arial" w:cs="Arial"/>
                <w:sz w:val="20"/>
                <w:szCs w:val="20"/>
              </w:rPr>
            </w:pPr>
          </w:p>
          <w:p w14:paraId="03300E85"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Las características físicas, químicas y de toxicidad para cada tipo de material de envase y de las substancias que se utilicen para recubrir interiormente los envases de los medicamentos serán determinadas por la Norma correspondiente (Reglamento de Insumos para la Salud, sección segunda, artículo 18).</w:t>
            </w:r>
          </w:p>
          <w:p w14:paraId="65A9B877" w14:textId="77777777" w:rsidR="00346CC0" w:rsidRDefault="00346CC0">
            <w:pPr>
              <w:spacing w:before="0" w:after="0"/>
              <w:jc w:val="both"/>
              <w:rPr>
                <w:rFonts w:ascii="Arial" w:eastAsia="Arial" w:hAnsi="Arial" w:cs="Arial"/>
                <w:sz w:val="20"/>
                <w:szCs w:val="20"/>
              </w:rPr>
            </w:pPr>
          </w:p>
          <w:p w14:paraId="3B169742"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Los envases de los medicamentos deberán contar con sistemas de cierre, que hagan evidente al usuario que no han sido abiertos previamente a su adquisición y que prevengan la manipulación accidental por parte de los niños, según se establezca en la Farmacopea de los Estados Unidos Mexicanos o en la Norma correspondiente (Reglamento de Insumos para la Salud, sección segunda, artículo 21).</w:t>
            </w:r>
          </w:p>
          <w:p w14:paraId="6CB58A47" w14:textId="77777777" w:rsidR="00346CC0" w:rsidRDefault="00346CC0">
            <w:pPr>
              <w:spacing w:before="0" w:after="0"/>
              <w:jc w:val="both"/>
              <w:rPr>
                <w:rFonts w:ascii="Arial" w:eastAsia="Arial" w:hAnsi="Arial" w:cs="Arial"/>
                <w:sz w:val="20"/>
                <w:szCs w:val="20"/>
              </w:rPr>
            </w:pPr>
          </w:p>
          <w:p w14:paraId="0B86B4B1"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En los envases para insumos en aerosol sólo se utilizarán como propelentes las substancias o productos autorizados por la Secretaría (Reglamento de Insumos para la Salud, sección segunda, artículo 22)</w:t>
            </w:r>
          </w:p>
          <w:p w14:paraId="49CE972F" w14:textId="77777777" w:rsidR="00346CC0" w:rsidRDefault="00346CC0">
            <w:pPr>
              <w:spacing w:before="0" w:after="0"/>
              <w:jc w:val="both"/>
              <w:rPr>
                <w:rFonts w:ascii="Arial" w:eastAsia="Arial" w:hAnsi="Arial" w:cs="Arial"/>
                <w:sz w:val="20"/>
                <w:szCs w:val="20"/>
              </w:rPr>
            </w:pPr>
          </w:p>
          <w:p w14:paraId="158AB859"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 xml:space="preserve">Los envases de los medicamentos deberán contar con sistemas de control microbiológico, donde el criterio de aceptación se establezca en la Farmacopea de los Estados Unidos Mexicanos o farmacopea de referencia. </w:t>
            </w:r>
          </w:p>
        </w:tc>
      </w:tr>
      <w:tr w:rsidR="00346CC0" w14:paraId="4E9D2A8B" w14:textId="77777777" w:rsidTr="00346CC0">
        <w:trPr>
          <w:trHeight w:val="20"/>
        </w:trPr>
        <w:tc>
          <w:tcPr>
            <w:tcW w:w="2413" w:type="dxa"/>
            <w:shd w:val="clear" w:color="auto" w:fill="auto"/>
          </w:tcPr>
          <w:p w14:paraId="6F4336A4"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t>Medicamentos que requieren envase primario protegido de la luz</w:t>
            </w:r>
          </w:p>
        </w:tc>
        <w:tc>
          <w:tcPr>
            <w:tcW w:w="7657" w:type="dxa"/>
            <w:shd w:val="clear" w:color="auto" w:fill="auto"/>
          </w:tcPr>
          <w:p w14:paraId="009426B2"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Se debe entender que esté fabricado con condiciones que eviten la degradación del principio activo y envasado en un material que no permita el paso de la luz o esté empacado en una caja individual, garantizando la estabilidad del producto.</w:t>
            </w:r>
          </w:p>
        </w:tc>
      </w:tr>
      <w:tr w:rsidR="00346CC0" w14:paraId="53A95686" w14:textId="77777777" w:rsidTr="00346CC0">
        <w:trPr>
          <w:trHeight w:val="20"/>
        </w:trPr>
        <w:tc>
          <w:tcPr>
            <w:tcW w:w="2413" w:type="dxa"/>
            <w:shd w:val="clear" w:color="auto" w:fill="auto"/>
          </w:tcPr>
          <w:p w14:paraId="7E75F2F5"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t>Productos en formas farmacéuticas líquidas</w:t>
            </w:r>
          </w:p>
        </w:tc>
        <w:tc>
          <w:tcPr>
            <w:tcW w:w="7657" w:type="dxa"/>
            <w:shd w:val="clear" w:color="auto" w:fill="auto"/>
          </w:tcPr>
          <w:p w14:paraId="0DF68BDB"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Las soluciones, suspensiones, jarabes, etc.; deberán ser envasadas en frascos de plástico o de vidrio que ofrezcan protección contra la luz, dotados con tapa de plástico y con cierre de seguridad.</w:t>
            </w:r>
          </w:p>
          <w:p w14:paraId="466004EF" w14:textId="77777777" w:rsidR="00346CC0" w:rsidRDefault="00346CC0">
            <w:pPr>
              <w:spacing w:before="0" w:after="0"/>
              <w:jc w:val="both"/>
              <w:rPr>
                <w:rFonts w:ascii="Arial" w:eastAsia="Arial" w:hAnsi="Arial" w:cs="Arial"/>
                <w:sz w:val="20"/>
                <w:szCs w:val="20"/>
              </w:rPr>
            </w:pPr>
          </w:p>
          <w:p w14:paraId="6CAA1D63"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 xml:space="preserve">Los líquidos que requieran gotero deberán presentarse en frasco gotero o con tapón gotero. </w:t>
            </w:r>
          </w:p>
          <w:p w14:paraId="553653A1" w14:textId="77777777" w:rsidR="00346CC0" w:rsidRDefault="00346CC0">
            <w:pPr>
              <w:spacing w:before="0" w:after="0"/>
              <w:jc w:val="both"/>
              <w:rPr>
                <w:rFonts w:ascii="Arial" w:eastAsia="Arial" w:hAnsi="Arial" w:cs="Arial"/>
                <w:sz w:val="20"/>
                <w:szCs w:val="20"/>
              </w:rPr>
            </w:pPr>
          </w:p>
          <w:p w14:paraId="20331A49"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Las de uso oftalmológico deben envasarse en frasco gotero plástico no reactivo con tapa de seguridad del tipo que se desprende al abrirlo.</w:t>
            </w:r>
          </w:p>
          <w:p w14:paraId="63843158" w14:textId="77777777" w:rsidR="00346CC0" w:rsidRDefault="00346CC0">
            <w:pPr>
              <w:spacing w:before="0" w:after="0"/>
              <w:jc w:val="both"/>
              <w:rPr>
                <w:rFonts w:ascii="Arial" w:eastAsia="Arial" w:hAnsi="Arial" w:cs="Arial"/>
                <w:sz w:val="20"/>
                <w:szCs w:val="20"/>
              </w:rPr>
            </w:pPr>
          </w:p>
          <w:p w14:paraId="6165DA1A"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Los frascos que contienen polvos para inyección deben tener sello y tapón de seguridad y si acompañan el solvente deben indicarlo.</w:t>
            </w:r>
          </w:p>
          <w:p w14:paraId="1B6D0F2F" w14:textId="77777777" w:rsidR="00346CC0" w:rsidRDefault="00346CC0">
            <w:pPr>
              <w:spacing w:before="0" w:after="0"/>
              <w:jc w:val="both"/>
              <w:rPr>
                <w:rFonts w:ascii="Arial" w:eastAsia="Arial" w:hAnsi="Arial" w:cs="Arial"/>
                <w:sz w:val="20"/>
                <w:szCs w:val="20"/>
              </w:rPr>
            </w:pPr>
          </w:p>
          <w:p w14:paraId="41EC3B97"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Los polvos para reconstitución oral, en los frascos debe indicar la escala de volumen a reconstituir para realizar el preparado e indicar el volumen de solvente a utilizar.</w:t>
            </w:r>
          </w:p>
          <w:p w14:paraId="1EB6EE91" w14:textId="77777777" w:rsidR="00346CC0" w:rsidRDefault="00346CC0">
            <w:pPr>
              <w:spacing w:before="0" w:after="0"/>
              <w:jc w:val="both"/>
              <w:rPr>
                <w:rFonts w:ascii="Arial" w:eastAsia="Arial" w:hAnsi="Arial" w:cs="Arial"/>
                <w:sz w:val="20"/>
                <w:szCs w:val="20"/>
              </w:rPr>
            </w:pPr>
          </w:p>
          <w:p w14:paraId="6AEAFAED"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Los envases primarios cuyas presentaciones sean frascos, deberán tener sello de seguridad de plástico o metal y en el caso de los secundarios (cajas, blíster o frasco), deberán tener los sellos de alta seguridad ya descritos de la etiqueta principal.</w:t>
            </w:r>
          </w:p>
        </w:tc>
      </w:tr>
      <w:tr w:rsidR="00346CC0" w14:paraId="67D0D77E" w14:textId="77777777" w:rsidTr="00346CC0">
        <w:trPr>
          <w:trHeight w:val="20"/>
        </w:trPr>
        <w:tc>
          <w:tcPr>
            <w:tcW w:w="2413" w:type="dxa"/>
            <w:shd w:val="clear" w:color="auto" w:fill="auto"/>
          </w:tcPr>
          <w:p w14:paraId="22693969"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t xml:space="preserve">Productos en formas </w:t>
            </w:r>
            <w:r>
              <w:rPr>
                <w:rFonts w:ascii="Arial" w:eastAsia="Arial" w:hAnsi="Arial" w:cs="Arial"/>
                <w:sz w:val="20"/>
                <w:szCs w:val="20"/>
              </w:rPr>
              <w:lastRenderedPageBreak/>
              <w:t>farmacéuticas semisólidas</w:t>
            </w:r>
          </w:p>
        </w:tc>
        <w:tc>
          <w:tcPr>
            <w:tcW w:w="7657" w:type="dxa"/>
            <w:shd w:val="clear" w:color="auto" w:fill="auto"/>
          </w:tcPr>
          <w:p w14:paraId="39CC25BF"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lastRenderedPageBreak/>
              <w:t xml:space="preserve">Pomadas, ungüentos, cremas, gel, deberán ser envasados en tubo de plástico o </w:t>
            </w:r>
            <w:r>
              <w:rPr>
                <w:rFonts w:ascii="Arial" w:eastAsia="Arial" w:hAnsi="Arial" w:cs="Arial"/>
                <w:sz w:val="20"/>
                <w:szCs w:val="20"/>
              </w:rPr>
              <w:lastRenderedPageBreak/>
              <w:t>metal, sin deformaciones, ya que éstas dan lugar a rupturas o grietas del envase; con tapa de seguridad de manera que al enroscar la tapa se perfore el sello hermético del tubo.</w:t>
            </w:r>
          </w:p>
        </w:tc>
      </w:tr>
      <w:tr w:rsidR="00346CC0" w14:paraId="2186CC0B" w14:textId="77777777" w:rsidTr="00346CC0">
        <w:trPr>
          <w:trHeight w:val="20"/>
        </w:trPr>
        <w:tc>
          <w:tcPr>
            <w:tcW w:w="2413" w:type="dxa"/>
            <w:shd w:val="clear" w:color="auto" w:fill="auto"/>
          </w:tcPr>
          <w:p w14:paraId="51E7E513"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lastRenderedPageBreak/>
              <w:t>Productos en formas farmacéuticas semisólidas en tarro</w:t>
            </w:r>
          </w:p>
        </w:tc>
        <w:tc>
          <w:tcPr>
            <w:tcW w:w="7657" w:type="dxa"/>
            <w:shd w:val="clear" w:color="auto" w:fill="auto"/>
          </w:tcPr>
          <w:p w14:paraId="484BDDBF"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Deberán ser envasadas en recipientes de plástico o vidrio de boca ancha, con sello de aluminio adherido a la boca del tarro y que la tapa exterior sea de plástico.</w:t>
            </w:r>
          </w:p>
        </w:tc>
      </w:tr>
      <w:tr w:rsidR="00346CC0" w14:paraId="700C6B63" w14:textId="77777777" w:rsidTr="00346CC0">
        <w:trPr>
          <w:trHeight w:val="20"/>
        </w:trPr>
        <w:tc>
          <w:tcPr>
            <w:tcW w:w="2413" w:type="dxa"/>
            <w:shd w:val="clear" w:color="auto" w:fill="auto"/>
          </w:tcPr>
          <w:p w14:paraId="4B4E8BCD"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t>Productos líquidos para uso parenteral</w:t>
            </w:r>
          </w:p>
        </w:tc>
        <w:tc>
          <w:tcPr>
            <w:tcW w:w="7657" w:type="dxa"/>
            <w:shd w:val="clear" w:color="auto" w:fill="auto"/>
          </w:tcPr>
          <w:p w14:paraId="1F560E18"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Las ampollas deberán tener bien clara la marca para poder abrirla. pueden ser de material de vidrio o plástico, de acuerdo alas estudios de estabilidad del producto</w:t>
            </w:r>
          </w:p>
          <w:p w14:paraId="4367614C"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Las preparaciones inyectables con presentación en bolsas deberán estar constituidas por plástico resistente, no reactivo, con escala de volumen y con dispositivo que permita la conexión de catéter, así como el respectivo colgante para insertarlo fácilmente en un soporte de forma que se facilite su administración intravenosa (I.V.).</w:t>
            </w:r>
          </w:p>
        </w:tc>
      </w:tr>
      <w:tr w:rsidR="00346CC0" w14:paraId="7FF65EF5" w14:textId="77777777" w:rsidTr="00346CC0">
        <w:trPr>
          <w:trHeight w:val="20"/>
        </w:trPr>
        <w:tc>
          <w:tcPr>
            <w:tcW w:w="2413" w:type="dxa"/>
            <w:shd w:val="clear" w:color="auto" w:fill="auto"/>
          </w:tcPr>
          <w:p w14:paraId="27809972"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t>Productos anestésicos de uso odontológico</w:t>
            </w:r>
          </w:p>
        </w:tc>
        <w:tc>
          <w:tcPr>
            <w:tcW w:w="7657" w:type="dxa"/>
            <w:shd w:val="clear" w:color="auto" w:fill="auto"/>
          </w:tcPr>
          <w:p w14:paraId="0B8B7439"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Deberán ser envasados en cartucho o tubito de vidrio y/o plástico no reactivo los cuales deberán ser colocados en un envase secundario de metal o plástico y deben contar con un sello de seguridad.</w:t>
            </w:r>
          </w:p>
        </w:tc>
      </w:tr>
      <w:tr w:rsidR="00346CC0" w14:paraId="2B385F90" w14:textId="77777777" w:rsidTr="00346CC0">
        <w:trPr>
          <w:trHeight w:val="20"/>
        </w:trPr>
        <w:tc>
          <w:tcPr>
            <w:tcW w:w="2413" w:type="dxa"/>
            <w:shd w:val="clear" w:color="auto" w:fill="auto"/>
          </w:tcPr>
          <w:p w14:paraId="29A5DC4F"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t>Formas farmacéuticas sólidas / Productos en blíster</w:t>
            </w:r>
          </w:p>
        </w:tc>
        <w:tc>
          <w:tcPr>
            <w:tcW w:w="7657" w:type="dxa"/>
            <w:shd w:val="clear" w:color="auto" w:fill="auto"/>
          </w:tcPr>
          <w:p w14:paraId="5B018D8D" w14:textId="77777777" w:rsidR="00346CC0" w:rsidRDefault="00B945CC">
            <w:pPr>
              <w:spacing w:before="0" w:after="0"/>
              <w:jc w:val="both"/>
              <w:rPr>
                <w:rFonts w:ascii="Arial" w:eastAsia="Arial" w:hAnsi="Arial" w:cs="Arial"/>
                <w:sz w:val="20"/>
                <w:szCs w:val="20"/>
                <w:highlight w:val="white"/>
              </w:rPr>
            </w:pPr>
            <w:r>
              <w:rPr>
                <w:rFonts w:ascii="Arial" w:eastAsia="Arial" w:hAnsi="Arial" w:cs="Arial"/>
                <w:sz w:val="20"/>
                <w:szCs w:val="20"/>
                <w:highlight w:val="white"/>
              </w:rPr>
              <w:t>Tabletas, cápsulas.</w:t>
            </w:r>
          </w:p>
          <w:p w14:paraId="65A045AB" w14:textId="0A6E8F89" w:rsidR="00346CC0" w:rsidRDefault="00B945CC">
            <w:pPr>
              <w:spacing w:before="0" w:after="0"/>
              <w:jc w:val="both"/>
              <w:rPr>
                <w:rFonts w:ascii="Arial" w:eastAsia="Arial" w:hAnsi="Arial" w:cs="Arial"/>
                <w:sz w:val="20"/>
                <w:szCs w:val="20"/>
              </w:rPr>
            </w:pPr>
            <w:r>
              <w:rPr>
                <w:rFonts w:ascii="Arial" w:eastAsia="Arial" w:hAnsi="Arial" w:cs="Arial"/>
                <w:sz w:val="20"/>
                <w:szCs w:val="20"/>
              </w:rPr>
              <w:t xml:space="preserve">Deberán ser empacados utilizando películas de PVC / PVDC (Cloruro de Polivinilo con Cloruro de </w:t>
            </w:r>
            <w:proofErr w:type="spellStart"/>
            <w:r>
              <w:rPr>
                <w:rFonts w:ascii="Arial" w:eastAsia="Arial" w:hAnsi="Arial" w:cs="Arial"/>
                <w:sz w:val="20"/>
                <w:szCs w:val="20"/>
              </w:rPr>
              <w:t>Polivinilideno</w:t>
            </w:r>
            <w:proofErr w:type="spellEnd"/>
            <w:r>
              <w:rPr>
                <w:rFonts w:ascii="Arial" w:eastAsia="Arial" w:hAnsi="Arial" w:cs="Arial"/>
                <w:sz w:val="20"/>
                <w:szCs w:val="20"/>
              </w:rPr>
              <w:t>), ámbar o transparente según el diseño y sensibilidad del principio activo.</w:t>
            </w:r>
          </w:p>
          <w:p w14:paraId="4E852088" w14:textId="77777777" w:rsidR="009712A9" w:rsidRDefault="009712A9">
            <w:pPr>
              <w:spacing w:before="0" w:after="0"/>
              <w:jc w:val="both"/>
              <w:rPr>
                <w:rFonts w:ascii="Arial" w:eastAsia="Arial" w:hAnsi="Arial" w:cs="Arial"/>
                <w:sz w:val="20"/>
                <w:szCs w:val="20"/>
              </w:rPr>
            </w:pPr>
          </w:p>
          <w:p w14:paraId="49A071BE"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Con características físicas que permita diferenciarse individualizado, mediante el color del blíster y/o tira, o el color de la tinta (blíster ámbar o cualquier empaque unitario equivalente con protección a la luz).</w:t>
            </w:r>
          </w:p>
        </w:tc>
      </w:tr>
      <w:tr w:rsidR="00346CC0" w14:paraId="1F891FA7" w14:textId="77777777" w:rsidTr="00346CC0">
        <w:trPr>
          <w:trHeight w:val="20"/>
        </w:trPr>
        <w:tc>
          <w:tcPr>
            <w:tcW w:w="2413" w:type="dxa"/>
            <w:shd w:val="clear" w:color="auto" w:fill="auto"/>
          </w:tcPr>
          <w:p w14:paraId="2CB6F37A"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t>Productos que se especifiquen en tiras de papel de aluminio</w:t>
            </w:r>
          </w:p>
        </w:tc>
        <w:tc>
          <w:tcPr>
            <w:tcW w:w="7657" w:type="dxa"/>
            <w:shd w:val="clear" w:color="auto" w:fill="auto"/>
          </w:tcPr>
          <w:p w14:paraId="01A752D6" w14:textId="643DF039" w:rsidR="00346CC0" w:rsidRDefault="00B945CC">
            <w:pPr>
              <w:spacing w:before="0" w:after="0"/>
              <w:jc w:val="both"/>
              <w:rPr>
                <w:rFonts w:ascii="Arial" w:eastAsia="Arial" w:hAnsi="Arial" w:cs="Arial"/>
                <w:sz w:val="20"/>
                <w:szCs w:val="20"/>
              </w:rPr>
            </w:pPr>
            <w:r>
              <w:rPr>
                <w:rFonts w:ascii="Arial" w:eastAsia="Arial" w:hAnsi="Arial" w:cs="Arial"/>
                <w:sz w:val="20"/>
                <w:szCs w:val="20"/>
              </w:rPr>
              <w:t>El papel aluminio es por ambos lados.</w:t>
            </w:r>
          </w:p>
          <w:p w14:paraId="3735AD59" w14:textId="77777777" w:rsidR="009712A9" w:rsidRDefault="009712A9">
            <w:pPr>
              <w:spacing w:before="0" w:after="0"/>
              <w:jc w:val="both"/>
              <w:rPr>
                <w:rFonts w:ascii="Arial" w:eastAsia="Arial" w:hAnsi="Arial" w:cs="Arial"/>
                <w:sz w:val="20"/>
                <w:szCs w:val="20"/>
              </w:rPr>
            </w:pPr>
          </w:p>
          <w:p w14:paraId="0B21821C"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Con características físicas que permita diferenciarse individualizado, mediante el color del blíster y/o tira, o el color de la tinta (blíster ámbar o cualquier empaque unitario equivalente con protección a la luz).</w:t>
            </w:r>
          </w:p>
        </w:tc>
      </w:tr>
      <w:tr w:rsidR="00346CC0" w14:paraId="119F081A" w14:textId="77777777" w:rsidTr="00346CC0">
        <w:trPr>
          <w:trHeight w:val="20"/>
        </w:trPr>
        <w:tc>
          <w:tcPr>
            <w:tcW w:w="2413" w:type="dxa"/>
            <w:shd w:val="clear" w:color="auto" w:fill="auto"/>
          </w:tcPr>
          <w:p w14:paraId="6A90007A" w14:textId="77777777" w:rsidR="00346CC0" w:rsidRDefault="00B945CC">
            <w:pPr>
              <w:spacing w:before="0" w:after="0"/>
              <w:jc w:val="left"/>
              <w:rPr>
                <w:rFonts w:ascii="Arial" w:eastAsia="Arial" w:hAnsi="Arial" w:cs="Arial"/>
                <w:sz w:val="20"/>
                <w:szCs w:val="20"/>
              </w:rPr>
            </w:pPr>
            <w:r>
              <w:rPr>
                <w:rFonts w:ascii="Arial" w:eastAsia="Arial" w:hAnsi="Arial" w:cs="Arial"/>
                <w:sz w:val="20"/>
                <w:szCs w:val="20"/>
              </w:rPr>
              <w:t>Productos oftalmológicos</w:t>
            </w:r>
          </w:p>
        </w:tc>
        <w:tc>
          <w:tcPr>
            <w:tcW w:w="7657" w:type="dxa"/>
            <w:shd w:val="clear" w:color="auto" w:fill="auto"/>
          </w:tcPr>
          <w:p w14:paraId="316F305C" w14:textId="77777777" w:rsidR="00346CC0" w:rsidRDefault="00B945CC">
            <w:pPr>
              <w:spacing w:before="0" w:after="0"/>
              <w:jc w:val="both"/>
              <w:rPr>
                <w:rFonts w:ascii="Arial" w:eastAsia="Arial" w:hAnsi="Arial" w:cs="Arial"/>
                <w:sz w:val="20"/>
                <w:szCs w:val="20"/>
              </w:rPr>
            </w:pPr>
            <w:r>
              <w:rPr>
                <w:rFonts w:ascii="Arial" w:eastAsia="Arial" w:hAnsi="Arial" w:cs="Arial"/>
                <w:sz w:val="20"/>
                <w:szCs w:val="20"/>
              </w:rPr>
              <w:t>Deberán ser envasados en frasco de plástico con sello de plástico adherido, el cual se desprende al abrirlo.</w:t>
            </w:r>
          </w:p>
        </w:tc>
      </w:tr>
    </w:tbl>
    <w:p w14:paraId="1D067649" w14:textId="77777777" w:rsidR="00346CC0" w:rsidRDefault="00B945CC">
      <w:pPr>
        <w:pStyle w:val="Ttulo4"/>
      </w:pPr>
      <w:r>
        <w:t>2.4.2. Envase Secundario</w:t>
      </w:r>
      <w:r>
        <w:rPr>
          <w:vertAlign w:val="superscript"/>
        </w:rPr>
        <w:footnoteReference w:id="2"/>
      </w:r>
    </w:p>
    <w:p w14:paraId="1BF481C6" w14:textId="77777777" w:rsidR="00346CC0" w:rsidRDefault="00B945CC">
      <w:pPr>
        <w:jc w:val="both"/>
      </w:pPr>
      <w:r>
        <w:t>El envase secundario debe ser resistente que permita la protección necesaria del envase primario (no se aceptará por ejemplo empaque tipo cartulina o bolsa plástica).</w:t>
      </w:r>
    </w:p>
    <w:p w14:paraId="0E2345B3" w14:textId="77777777" w:rsidR="00346CC0" w:rsidRDefault="00B945CC">
      <w:pPr>
        <w:widowControl/>
        <w:spacing w:before="0" w:after="0"/>
        <w:jc w:val="both"/>
      </w:pPr>
      <w:r>
        <w:t>Se aceptará el uso de materiales que aseguren las condiciones requeridas de resistencia del empaque secundario para la manipulación del medicamento.</w:t>
      </w:r>
    </w:p>
    <w:p w14:paraId="7A35A36A" w14:textId="77777777" w:rsidR="00346CC0" w:rsidRDefault="00B945CC">
      <w:pPr>
        <w:jc w:val="both"/>
      </w:pPr>
      <w:r>
        <w:t>Todas las cajas deberán tener el mismo número de frascos y las indicaciones de su manejo.</w:t>
      </w:r>
    </w:p>
    <w:p w14:paraId="76CB0CF8" w14:textId="77777777" w:rsidR="00346CC0" w:rsidRDefault="00B945CC">
      <w:pPr>
        <w:jc w:val="both"/>
      </w:pPr>
      <w:r>
        <w:t>Se requiere que en los envases secundarios presenten inserto, prospecto o instructivo del producto en idioma español o traducción simple al español.</w:t>
      </w:r>
    </w:p>
    <w:p w14:paraId="66BD82D9" w14:textId="77777777" w:rsidR="00346CC0" w:rsidRDefault="00B945CC">
      <w:pPr>
        <w:widowControl/>
        <w:spacing w:before="0" w:after="0" w:line="276" w:lineRule="auto"/>
        <w:jc w:val="both"/>
        <w:rPr>
          <w:sz w:val="22"/>
          <w:szCs w:val="22"/>
          <w:highlight w:val="yellow"/>
        </w:rPr>
      </w:pPr>
      <w:r>
        <w:rPr>
          <w:highlight w:val="white"/>
        </w:rPr>
        <w:t>Si durante el proceso contractual, se generan modificaciones en las artes de material de envase, el laboratorio se encuentra en la obligación de notificar a UNOPS este cambio y describir la fecha en la cual el producto tendrá reflejado los nuevos artes. De forma adicional se debe adjuntar la certificación de autorización de cambio emitido por la entidad regulatoria local, que avala el cambio.</w:t>
      </w:r>
    </w:p>
    <w:p w14:paraId="0F51A94F" w14:textId="77777777" w:rsidR="00346CC0" w:rsidRDefault="00B945CC">
      <w:pPr>
        <w:pStyle w:val="Ttulo4"/>
      </w:pPr>
      <w:bookmarkStart w:id="5" w:name="_4mm3bd8t4qvb" w:colFirst="0" w:colLast="0"/>
      <w:bookmarkEnd w:id="5"/>
      <w:r>
        <w:t>2.4.3. Envase Colectivo o Terciario</w:t>
      </w:r>
      <w:r>
        <w:rPr>
          <w:vertAlign w:val="superscript"/>
        </w:rPr>
        <w:footnoteReference w:id="3"/>
      </w:r>
    </w:p>
    <w:p w14:paraId="4AD8F372" w14:textId="77777777" w:rsidR="00346CC0" w:rsidRDefault="00B945CC">
      <w:r>
        <w:t xml:space="preserve">Es responsabilidad del proveedor la definición de la estiba y de las cantidades que contiene un envase terciario </w:t>
      </w:r>
      <w:r>
        <w:lastRenderedPageBreak/>
        <w:t>por la seguridad, conservación, manipulación y adecuado almacenamiento del producto. El cual debe cumplir con las siguientes especificaciones:</w:t>
      </w:r>
    </w:p>
    <w:p w14:paraId="00003BA7" w14:textId="77777777" w:rsidR="00346CC0" w:rsidRDefault="00B945CC">
      <w:pPr>
        <w:numPr>
          <w:ilvl w:val="0"/>
          <w:numId w:val="1"/>
        </w:numPr>
        <w:spacing w:after="0"/>
      </w:pPr>
      <w:r>
        <w:t xml:space="preserve">Caja de cartón u otro material resistente a la estiba (no se aceptará por ejemplo empaque tipo cartulina, ni cartoncillo); de tal forma que facilite la manipulación, transporte y almacenamiento, sin riesgo de daño, sellado con cinta que garanticen la integridad del contenido, conservación, transporte y almacenamiento; </w:t>
      </w:r>
    </w:p>
    <w:p w14:paraId="23FD23FA" w14:textId="77777777" w:rsidR="00346CC0" w:rsidRDefault="00B945CC">
      <w:pPr>
        <w:numPr>
          <w:ilvl w:val="0"/>
          <w:numId w:val="1"/>
        </w:numPr>
        <w:spacing w:before="0" w:after="0"/>
      </w:pPr>
      <w:r>
        <w:t>El material de acondicionamiento de los frascos para cajas y subdivisiones internas debe ser lo suficientemente resistente (cartón grueso);</w:t>
      </w:r>
    </w:p>
    <w:p w14:paraId="4159EB0A" w14:textId="77777777" w:rsidR="00346CC0" w:rsidRDefault="00B945CC">
      <w:pPr>
        <w:numPr>
          <w:ilvl w:val="0"/>
          <w:numId w:val="1"/>
        </w:numPr>
        <w:spacing w:before="0" w:after="0"/>
      </w:pPr>
      <w:r>
        <w:t>Especificar el número de cajas que contiene el empaque terciario;</w:t>
      </w:r>
    </w:p>
    <w:p w14:paraId="319AAF42" w14:textId="77777777" w:rsidR="00346CC0" w:rsidRDefault="00B945CC">
      <w:pPr>
        <w:numPr>
          <w:ilvl w:val="0"/>
          <w:numId w:val="1"/>
        </w:numPr>
        <w:spacing w:before="0" w:after="0"/>
      </w:pPr>
      <w:r>
        <w:t>Especificar la cantidad de cajas que se pueden estibar una encima de otra por tarima;</w:t>
      </w:r>
    </w:p>
    <w:p w14:paraId="69A56E3E" w14:textId="77777777" w:rsidR="0030547C" w:rsidRDefault="00B945CC" w:rsidP="0030547C">
      <w:pPr>
        <w:numPr>
          <w:ilvl w:val="0"/>
          <w:numId w:val="1"/>
        </w:numPr>
        <w:spacing w:before="0" w:after="0"/>
      </w:pPr>
      <w:r>
        <w:t>El tamaño del empaque debe ser congruente con el contenido;</w:t>
      </w:r>
    </w:p>
    <w:p w14:paraId="4FF1F503" w14:textId="0A832229" w:rsidR="0030547C" w:rsidRDefault="00B945CC" w:rsidP="0030547C">
      <w:pPr>
        <w:numPr>
          <w:ilvl w:val="0"/>
          <w:numId w:val="1"/>
        </w:numPr>
        <w:spacing w:before="0" w:after="0"/>
      </w:pPr>
      <w:r>
        <w:t>En caso de saldos (complementos) debe identificar claramente la caja que lo contenga. embalaje u otros recursos necesarios.</w:t>
      </w:r>
    </w:p>
    <w:p w14:paraId="3BB8AFA3" w14:textId="1AECCF7B" w:rsidR="00B44EB2" w:rsidRDefault="0030547C" w:rsidP="009712A9">
      <w:pPr>
        <w:numPr>
          <w:ilvl w:val="0"/>
          <w:numId w:val="1"/>
        </w:numPr>
        <w:spacing w:before="0" w:after="0"/>
      </w:pPr>
      <w:r w:rsidRPr="00015F4E">
        <w:t>Todas las cajas corrugadas deben estar identificadas con el rótulo de producto terminado, el cual debe presentar mínimamente la siguiente información</w:t>
      </w:r>
      <w:r w:rsidR="00015F4E">
        <w:t xml:space="preserve"> y características</w:t>
      </w:r>
      <w:r w:rsidRPr="00015F4E">
        <w:t>:</w:t>
      </w:r>
    </w:p>
    <w:p w14:paraId="6D30E6C6" w14:textId="2C8EC6CF" w:rsidR="0030547C" w:rsidRPr="00015F4E" w:rsidRDefault="0030547C" w:rsidP="00B44EB2">
      <w:pPr>
        <w:spacing w:before="0" w:after="0"/>
      </w:pPr>
      <w:r w:rsidRPr="00015F4E">
        <w:t xml:space="preserve">  </w:t>
      </w:r>
    </w:p>
    <w:p w14:paraId="458DB657" w14:textId="38F07D31" w:rsidR="0030547C" w:rsidRPr="00015F4E" w:rsidRDefault="00015F4E" w:rsidP="009712A9">
      <w:pPr>
        <w:numPr>
          <w:ilvl w:val="0"/>
          <w:numId w:val="8"/>
        </w:numPr>
        <w:spacing w:before="0" w:after="0"/>
      </w:pPr>
      <w:r w:rsidRPr="00015F4E">
        <w:rPr>
          <w:highlight w:val="yellow"/>
        </w:rPr>
        <w:t>Denominación genérica</w:t>
      </w:r>
      <w:r>
        <w:t xml:space="preserve"> </w:t>
      </w:r>
      <w:r w:rsidR="0030547C" w:rsidRPr="00015F4E">
        <w:rPr>
          <w:strike/>
          <w:highlight w:val="yellow"/>
        </w:rPr>
        <w:t>Nombre del producto</w:t>
      </w:r>
      <w:r w:rsidR="0030547C" w:rsidRPr="00015F4E">
        <w:t xml:space="preserve"> </w:t>
      </w:r>
    </w:p>
    <w:p w14:paraId="1805CAB2" w14:textId="36BC06CB" w:rsidR="0030547C" w:rsidRPr="00015F4E" w:rsidRDefault="0030547C" w:rsidP="009712A9">
      <w:pPr>
        <w:numPr>
          <w:ilvl w:val="0"/>
          <w:numId w:val="8"/>
        </w:numPr>
        <w:spacing w:before="0" w:after="0"/>
      </w:pPr>
      <w:r w:rsidRPr="00015F4E">
        <w:t>Presentación</w:t>
      </w:r>
    </w:p>
    <w:p w14:paraId="23C151FC" w14:textId="4847ED28" w:rsidR="0030547C" w:rsidRPr="00F12693" w:rsidRDefault="0030547C" w:rsidP="009712A9">
      <w:pPr>
        <w:numPr>
          <w:ilvl w:val="0"/>
          <w:numId w:val="8"/>
        </w:numPr>
        <w:spacing w:before="0" w:after="0"/>
        <w:rPr>
          <w:strike/>
          <w:highlight w:val="yellow"/>
        </w:rPr>
      </w:pPr>
      <w:r w:rsidRPr="00F12693">
        <w:rPr>
          <w:strike/>
          <w:highlight w:val="yellow"/>
        </w:rPr>
        <w:t>Concentración</w:t>
      </w:r>
    </w:p>
    <w:p w14:paraId="0088D85E" w14:textId="15DCA3E8" w:rsidR="0030547C" w:rsidRPr="00015F4E" w:rsidRDefault="0030547C" w:rsidP="009712A9">
      <w:pPr>
        <w:numPr>
          <w:ilvl w:val="0"/>
          <w:numId w:val="8"/>
        </w:numPr>
        <w:spacing w:before="0" w:after="0"/>
      </w:pPr>
      <w:r w:rsidRPr="00015F4E">
        <w:t>Forma Farmacéutica</w:t>
      </w:r>
    </w:p>
    <w:p w14:paraId="4B64C189" w14:textId="696E76AF" w:rsidR="0030547C" w:rsidRPr="00015F4E" w:rsidRDefault="0030547C" w:rsidP="009712A9">
      <w:pPr>
        <w:numPr>
          <w:ilvl w:val="0"/>
          <w:numId w:val="8"/>
        </w:numPr>
        <w:spacing w:before="0" w:after="0"/>
      </w:pPr>
      <w:r w:rsidRPr="00015F4E">
        <w:t>Destino</w:t>
      </w:r>
    </w:p>
    <w:p w14:paraId="05574BE7" w14:textId="78049765" w:rsidR="0030547C" w:rsidRPr="00F12693" w:rsidRDefault="0030547C" w:rsidP="009712A9">
      <w:pPr>
        <w:numPr>
          <w:ilvl w:val="0"/>
          <w:numId w:val="8"/>
        </w:numPr>
        <w:spacing w:before="0" w:after="0"/>
      </w:pPr>
      <w:r w:rsidRPr="00015F4E">
        <w:t>Fecha de fabricación</w:t>
      </w:r>
      <w:r w:rsidR="00F12693">
        <w:t xml:space="preserve"> </w:t>
      </w:r>
      <w:r w:rsidR="00F12693" w:rsidRPr="00F12693">
        <w:rPr>
          <w:rFonts w:eastAsia="Calibri"/>
          <w:highlight w:val="yellow"/>
        </w:rPr>
        <w:t xml:space="preserve">(formato; </w:t>
      </w:r>
      <w:proofErr w:type="spellStart"/>
      <w:r w:rsidR="00F12693" w:rsidRPr="00F12693">
        <w:rPr>
          <w:rFonts w:eastAsia="Calibri"/>
          <w:highlight w:val="yellow"/>
        </w:rPr>
        <w:t>dd</w:t>
      </w:r>
      <w:proofErr w:type="spellEnd"/>
      <w:r w:rsidR="00F12693" w:rsidRPr="00F12693">
        <w:rPr>
          <w:rFonts w:eastAsia="Calibri"/>
          <w:highlight w:val="yellow"/>
        </w:rPr>
        <w:t>/mm/</w:t>
      </w:r>
      <w:proofErr w:type="spellStart"/>
      <w:r w:rsidR="00F12693" w:rsidRPr="00F12693">
        <w:rPr>
          <w:rFonts w:eastAsia="Calibri"/>
          <w:highlight w:val="yellow"/>
        </w:rPr>
        <w:t>aaaa</w:t>
      </w:r>
      <w:proofErr w:type="spellEnd"/>
      <w:r w:rsidR="00F12693" w:rsidRPr="00F12693">
        <w:rPr>
          <w:rFonts w:eastAsia="Calibri"/>
          <w:highlight w:val="yellow"/>
        </w:rPr>
        <w:t>).</w:t>
      </w:r>
    </w:p>
    <w:p w14:paraId="2B791265" w14:textId="3F50B702" w:rsidR="0030547C" w:rsidRPr="00F12693" w:rsidRDefault="0030547C" w:rsidP="009712A9">
      <w:pPr>
        <w:numPr>
          <w:ilvl w:val="0"/>
          <w:numId w:val="8"/>
        </w:numPr>
        <w:spacing w:before="0" w:after="0"/>
      </w:pPr>
      <w:r w:rsidRPr="00F12693">
        <w:t>Fecha de caducidad</w:t>
      </w:r>
      <w:r w:rsidR="00F12693" w:rsidRPr="00F12693">
        <w:t xml:space="preserve"> </w:t>
      </w:r>
      <w:r w:rsidR="00F12693" w:rsidRPr="00F12693">
        <w:rPr>
          <w:rFonts w:eastAsia="Calibri"/>
          <w:highlight w:val="yellow"/>
        </w:rPr>
        <w:t xml:space="preserve">(formato; </w:t>
      </w:r>
      <w:proofErr w:type="spellStart"/>
      <w:r w:rsidR="00F12693" w:rsidRPr="00F12693">
        <w:rPr>
          <w:rFonts w:eastAsia="Calibri"/>
          <w:highlight w:val="yellow"/>
        </w:rPr>
        <w:t>dd</w:t>
      </w:r>
      <w:proofErr w:type="spellEnd"/>
      <w:r w:rsidR="00F12693" w:rsidRPr="00F12693">
        <w:rPr>
          <w:rFonts w:eastAsia="Calibri"/>
          <w:highlight w:val="yellow"/>
        </w:rPr>
        <w:t>/mm/</w:t>
      </w:r>
      <w:proofErr w:type="spellStart"/>
      <w:r w:rsidR="00F12693" w:rsidRPr="00F12693">
        <w:rPr>
          <w:rFonts w:eastAsia="Calibri"/>
          <w:highlight w:val="yellow"/>
        </w:rPr>
        <w:t>aaaa</w:t>
      </w:r>
      <w:proofErr w:type="spellEnd"/>
      <w:r w:rsidR="00F12693" w:rsidRPr="00F12693">
        <w:rPr>
          <w:rFonts w:eastAsia="Calibri"/>
          <w:highlight w:val="yellow"/>
        </w:rPr>
        <w:t>).</w:t>
      </w:r>
    </w:p>
    <w:p w14:paraId="1CA019E8" w14:textId="77777777" w:rsidR="0030547C" w:rsidRPr="00015F4E" w:rsidRDefault="0030547C" w:rsidP="009712A9">
      <w:pPr>
        <w:numPr>
          <w:ilvl w:val="0"/>
          <w:numId w:val="8"/>
        </w:numPr>
        <w:spacing w:before="0" w:after="0"/>
      </w:pPr>
      <w:r w:rsidRPr="00015F4E">
        <w:t>Número de lote del producto</w:t>
      </w:r>
    </w:p>
    <w:p w14:paraId="307487F6" w14:textId="279C4AFF" w:rsidR="0030547C" w:rsidRDefault="0030547C" w:rsidP="009712A9">
      <w:pPr>
        <w:numPr>
          <w:ilvl w:val="0"/>
          <w:numId w:val="8"/>
        </w:numPr>
        <w:spacing w:before="0" w:after="0"/>
      </w:pPr>
      <w:r w:rsidRPr="00015F4E">
        <w:t>Datos del fabricante</w:t>
      </w:r>
    </w:p>
    <w:p w14:paraId="517B1A56" w14:textId="77777777" w:rsidR="00F12693" w:rsidRPr="00F12693" w:rsidRDefault="00F12693" w:rsidP="00F12693">
      <w:pPr>
        <w:pStyle w:val="Prrafodelista"/>
        <w:numPr>
          <w:ilvl w:val="0"/>
          <w:numId w:val="8"/>
        </w:numPr>
        <w:spacing w:before="0"/>
        <w:rPr>
          <w:highlight w:val="yellow"/>
        </w:rPr>
      </w:pPr>
      <w:r w:rsidRPr="00F12693">
        <w:rPr>
          <w:highlight w:val="yellow"/>
        </w:rPr>
        <w:t>Tamaño mínimo 4”x 4”</w:t>
      </w:r>
    </w:p>
    <w:p w14:paraId="7AAE26B0" w14:textId="234068F9" w:rsidR="00F12693" w:rsidRPr="00F12693" w:rsidRDefault="00F12693" w:rsidP="00F12693">
      <w:pPr>
        <w:pStyle w:val="Prrafodelista"/>
        <w:numPr>
          <w:ilvl w:val="0"/>
          <w:numId w:val="8"/>
        </w:numPr>
        <w:spacing w:before="0"/>
        <w:rPr>
          <w:highlight w:val="yellow"/>
        </w:rPr>
      </w:pPr>
      <w:r w:rsidRPr="00F12693">
        <w:rPr>
          <w:highlight w:val="yellow"/>
        </w:rPr>
        <w:t>Clave conforme al cuadro básico.</w:t>
      </w:r>
    </w:p>
    <w:p w14:paraId="060F18CA" w14:textId="28C7120A" w:rsidR="00F12693" w:rsidRPr="00F12693" w:rsidRDefault="00F12693" w:rsidP="00F12693">
      <w:pPr>
        <w:pStyle w:val="Prrafodelista"/>
        <w:numPr>
          <w:ilvl w:val="0"/>
          <w:numId w:val="8"/>
        </w:numPr>
        <w:spacing w:before="0"/>
        <w:rPr>
          <w:highlight w:val="yellow"/>
        </w:rPr>
      </w:pPr>
      <w:r w:rsidRPr="00F12693">
        <w:rPr>
          <w:highlight w:val="yellow"/>
        </w:rPr>
        <w:t>Total, de piezas contenidas.</w:t>
      </w:r>
    </w:p>
    <w:p w14:paraId="0C36B1C3" w14:textId="2A68C42B" w:rsidR="00F12693" w:rsidRPr="00F12693" w:rsidRDefault="00F12693" w:rsidP="00F12693">
      <w:pPr>
        <w:pStyle w:val="Prrafodelista"/>
        <w:numPr>
          <w:ilvl w:val="0"/>
          <w:numId w:val="8"/>
        </w:numPr>
        <w:spacing w:before="0"/>
        <w:rPr>
          <w:highlight w:val="yellow"/>
        </w:rPr>
      </w:pPr>
      <w:r w:rsidRPr="00F12693">
        <w:rPr>
          <w:highlight w:val="yellow"/>
        </w:rPr>
        <w:t xml:space="preserve">En caso de cajas colectivas de restos se deberá incluir en la </w:t>
      </w:r>
    </w:p>
    <w:p w14:paraId="294E380B" w14:textId="207BBFE0" w:rsidR="00F12693" w:rsidRPr="00F12693" w:rsidRDefault="00F12693" w:rsidP="00F12693">
      <w:pPr>
        <w:pStyle w:val="Prrafodelista"/>
        <w:spacing w:before="0"/>
        <w:ind w:left="928"/>
        <w:rPr>
          <w:highlight w:val="yellow"/>
        </w:rPr>
      </w:pPr>
      <w:r w:rsidRPr="00F12693">
        <w:rPr>
          <w:highlight w:val="yellow"/>
        </w:rPr>
        <w:t>etiqueta la palabra “RESTOS” y ajustar el total de piezas contenidas.</w:t>
      </w:r>
    </w:p>
    <w:p w14:paraId="38C8CC4C" w14:textId="360373E2" w:rsidR="00F12693" w:rsidRPr="00F12693" w:rsidRDefault="00F12693" w:rsidP="00F12693">
      <w:pPr>
        <w:pStyle w:val="Prrafodelista"/>
        <w:numPr>
          <w:ilvl w:val="0"/>
          <w:numId w:val="8"/>
        </w:numPr>
        <w:spacing w:before="0"/>
        <w:rPr>
          <w:highlight w:val="yellow"/>
        </w:rPr>
      </w:pPr>
      <w:r w:rsidRPr="00F12693">
        <w:rPr>
          <w:highlight w:val="yellow"/>
        </w:rPr>
        <w:t>Datos de conservación y almacenaje como se detalla a continuación:</w:t>
      </w:r>
    </w:p>
    <w:p w14:paraId="365C9F01" w14:textId="7CFF8A87" w:rsidR="00F43EA8" w:rsidRDefault="00F43EA8" w:rsidP="00F43EA8">
      <w:pPr>
        <w:spacing w:before="0" w:after="0"/>
        <w:ind w:left="1080"/>
      </w:pPr>
      <w:r>
        <w:rPr>
          <w:rFonts w:ascii="Times New Roman" w:hAnsi="Times New Roman" w:cs="Times New Roman"/>
          <w:noProof/>
          <w:sz w:val="24"/>
          <w:szCs w:val="24"/>
          <w:lang w:val="es-MX" w:eastAsia="es-MX"/>
        </w:rPr>
        <mc:AlternateContent>
          <mc:Choice Requires="wpg">
            <w:drawing>
              <wp:anchor distT="0" distB="0" distL="114300" distR="114300" simplePos="0" relativeHeight="251660288" behindDoc="0" locked="0" layoutInCell="1" allowOverlap="1" wp14:anchorId="6B444489" wp14:editId="234D8350">
                <wp:simplePos x="0" y="0"/>
                <wp:positionH relativeFrom="margin">
                  <wp:posOffset>561974</wp:posOffset>
                </wp:positionH>
                <wp:positionV relativeFrom="paragraph">
                  <wp:posOffset>95885</wp:posOffset>
                </wp:positionV>
                <wp:extent cx="2143125" cy="2076450"/>
                <wp:effectExtent l="0" t="0" r="28575" b="19050"/>
                <wp:wrapNone/>
                <wp:docPr id="5" name="Grupo 5"/>
                <wp:cNvGraphicFramePr/>
                <a:graphic xmlns:a="http://schemas.openxmlformats.org/drawingml/2006/main">
                  <a:graphicData uri="http://schemas.microsoft.com/office/word/2010/wordprocessingGroup">
                    <wpg:wgp>
                      <wpg:cNvGrpSpPr/>
                      <wpg:grpSpPr>
                        <a:xfrm>
                          <a:off x="0" y="0"/>
                          <a:ext cx="2143125" cy="2076450"/>
                          <a:chOff x="0" y="0"/>
                          <a:chExt cx="1978660" cy="1978660"/>
                        </a:xfrm>
                      </wpg:grpSpPr>
                      <wps:wsp>
                        <wps:cNvPr id="6" name="Freeform 53"/>
                        <wps:cNvSpPr>
                          <a:spLocks/>
                        </wps:cNvSpPr>
                        <wps:spPr bwMode="auto">
                          <a:xfrm>
                            <a:off x="0" y="0"/>
                            <a:ext cx="1978660" cy="1978660"/>
                          </a:xfrm>
                          <a:custGeom>
                            <a:avLst/>
                            <a:gdLst>
                              <a:gd name="T0" fmla="+- 0 10981 8071"/>
                              <a:gd name="T1" fmla="*/ T0 w 3116"/>
                              <a:gd name="T2" fmla="+- 0 3380 265"/>
                              <a:gd name="T3" fmla="*/ 3380 h 3116"/>
                              <a:gd name="T4" fmla="+- 0 8276 8071"/>
                              <a:gd name="T5" fmla="*/ T4 w 3116"/>
                              <a:gd name="T6" fmla="+- 0 3380 265"/>
                              <a:gd name="T7" fmla="*/ 3380 h 3116"/>
                              <a:gd name="T8" fmla="+- 0 8196 8071"/>
                              <a:gd name="T9" fmla="*/ T8 w 3116"/>
                              <a:gd name="T10" fmla="+- 0 3364 265"/>
                              <a:gd name="T11" fmla="*/ 3364 h 3116"/>
                              <a:gd name="T12" fmla="+- 0 8131 8071"/>
                              <a:gd name="T13" fmla="*/ T12 w 3116"/>
                              <a:gd name="T14" fmla="+- 0 3320 265"/>
                              <a:gd name="T15" fmla="*/ 3320 h 3116"/>
                              <a:gd name="T16" fmla="+- 0 8087 8071"/>
                              <a:gd name="T17" fmla="*/ T16 w 3116"/>
                              <a:gd name="T18" fmla="+- 0 3255 265"/>
                              <a:gd name="T19" fmla="*/ 3255 h 3116"/>
                              <a:gd name="T20" fmla="+- 0 8071 8071"/>
                              <a:gd name="T21" fmla="*/ T20 w 3116"/>
                              <a:gd name="T22" fmla="+- 0 3175 265"/>
                              <a:gd name="T23" fmla="*/ 3175 h 3116"/>
                              <a:gd name="T24" fmla="+- 0 8071 8071"/>
                              <a:gd name="T25" fmla="*/ T24 w 3116"/>
                              <a:gd name="T26" fmla="+- 0 470 265"/>
                              <a:gd name="T27" fmla="*/ 470 h 3116"/>
                              <a:gd name="T28" fmla="+- 0 8087 8071"/>
                              <a:gd name="T29" fmla="*/ T28 w 3116"/>
                              <a:gd name="T30" fmla="+- 0 390 265"/>
                              <a:gd name="T31" fmla="*/ 390 h 3116"/>
                              <a:gd name="T32" fmla="+- 0 8131 8071"/>
                              <a:gd name="T33" fmla="*/ T32 w 3116"/>
                              <a:gd name="T34" fmla="+- 0 325 265"/>
                              <a:gd name="T35" fmla="*/ 325 h 3116"/>
                              <a:gd name="T36" fmla="+- 0 8196 8071"/>
                              <a:gd name="T37" fmla="*/ T36 w 3116"/>
                              <a:gd name="T38" fmla="+- 0 281 265"/>
                              <a:gd name="T39" fmla="*/ 281 h 3116"/>
                              <a:gd name="T40" fmla="+- 0 8276 8071"/>
                              <a:gd name="T41" fmla="*/ T40 w 3116"/>
                              <a:gd name="T42" fmla="+- 0 265 265"/>
                              <a:gd name="T43" fmla="*/ 265 h 3116"/>
                              <a:gd name="T44" fmla="+- 0 10981 8071"/>
                              <a:gd name="T45" fmla="*/ T44 w 3116"/>
                              <a:gd name="T46" fmla="+- 0 265 265"/>
                              <a:gd name="T47" fmla="*/ 265 h 3116"/>
                              <a:gd name="T48" fmla="+- 0 11061 8071"/>
                              <a:gd name="T49" fmla="*/ T48 w 3116"/>
                              <a:gd name="T50" fmla="+- 0 281 265"/>
                              <a:gd name="T51" fmla="*/ 281 h 3116"/>
                              <a:gd name="T52" fmla="+- 0 11126 8071"/>
                              <a:gd name="T53" fmla="*/ T52 w 3116"/>
                              <a:gd name="T54" fmla="+- 0 325 265"/>
                              <a:gd name="T55" fmla="*/ 325 h 3116"/>
                              <a:gd name="T56" fmla="+- 0 11170 8071"/>
                              <a:gd name="T57" fmla="*/ T56 w 3116"/>
                              <a:gd name="T58" fmla="+- 0 390 265"/>
                              <a:gd name="T59" fmla="*/ 390 h 3116"/>
                              <a:gd name="T60" fmla="+- 0 11186 8071"/>
                              <a:gd name="T61" fmla="*/ T60 w 3116"/>
                              <a:gd name="T62" fmla="+- 0 470 265"/>
                              <a:gd name="T63" fmla="*/ 470 h 3116"/>
                              <a:gd name="T64" fmla="+- 0 11186 8071"/>
                              <a:gd name="T65" fmla="*/ T64 w 3116"/>
                              <a:gd name="T66" fmla="+- 0 3175 265"/>
                              <a:gd name="T67" fmla="*/ 3175 h 3116"/>
                              <a:gd name="T68" fmla="+- 0 11170 8071"/>
                              <a:gd name="T69" fmla="*/ T68 w 3116"/>
                              <a:gd name="T70" fmla="+- 0 3255 265"/>
                              <a:gd name="T71" fmla="*/ 3255 h 3116"/>
                              <a:gd name="T72" fmla="+- 0 11126 8071"/>
                              <a:gd name="T73" fmla="*/ T72 w 3116"/>
                              <a:gd name="T74" fmla="+- 0 3320 265"/>
                              <a:gd name="T75" fmla="*/ 3320 h 3116"/>
                              <a:gd name="T76" fmla="+- 0 11061 8071"/>
                              <a:gd name="T77" fmla="*/ T76 w 3116"/>
                              <a:gd name="T78" fmla="+- 0 3364 265"/>
                              <a:gd name="T79" fmla="*/ 3364 h 3116"/>
                              <a:gd name="T80" fmla="+- 0 10981 8071"/>
                              <a:gd name="T81" fmla="*/ T80 w 3116"/>
                              <a:gd name="T82" fmla="+- 0 3380 265"/>
                              <a:gd name="T83" fmla="*/ 3380 h 3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3116" h="3116">
                                <a:moveTo>
                                  <a:pt x="2910" y="3115"/>
                                </a:moveTo>
                                <a:lnTo>
                                  <a:pt x="205" y="3115"/>
                                </a:lnTo>
                                <a:lnTo>
                                  <a:pt x="125" y="3099"/>
                                </a:lnTo>
                                <a:lnTo>
                                  <a:pt x="60" y="3055"/>
                                </a:lnTo>
                                <a:lnTo>
                                  <a:pt x="16" y="2990"/>
                                </a:lnTo>
                                <a:lnTo>
                                  <a:pt x="0" y="2910"/>
                                </a:lnTo>
                                <a:lnTo>
                                  <a:pt x="0" y="205"/>
                                </a:lnTo>
                                <a:lnTo>
                                  <a:pt x="16" y="125"/>
                                </a:lnTo>
                                <a:lnTo>
                                  <a:pt x="60" y="60"/>
                                </a:lnTo>
                                <a:lnTo>
                                  <a:pt x="125" y="16"/>
                                </a:lnTo>
                                <a:lnTo>
                                  <a:pt x="205" y="0"/>
                                </a:lnTo>
                                <a:lnTo>
                                  <a:pt x="2910" y="0"/>
                                </a:lnTo>
                                <a:lnTo>
                                  <a:pt x="2990" y="16"/>
                                </a:lnTo>
                                <a:lnTo>
                                  <a:pt x="3055" y="60"/>
                                </a:lnTo>
                                <a:lnTo>
                                  <a:pt x="3099" y="125"/>
                                </a:lnTo>
                                <a:lnTo>
                                  <a:pt x="3115" y="205"/>
                                </a:lnTo>
                                <a:lnTo>
                                  <a:pt x="3115" y="2910"/>
                                </a:lnTo>
                                <a:lnTo>
                                  <a:pt x="3099" y="2990"/>
                                </a:lnTo>
                                <a:lnTo>
                                  <a:pt x="3055" y="3055"/>
                                </a:lnTo>
                                <a:lnTo>
                                  <a:pt x="2990" y="3099"/>
                                </a:lnTo>
                                <a:lnTo>
                                  <a:pt x="2910" y="3115"/>
                                </a:lnTo>
                                <a:close/>
                              </a:path>
                            </a:pathLst>
                          </a:custGeom>
                          <a:noFill/>
                          <a:ln w="6869">
                            <a:solidFill>
                              <a:srgbClr val="1F141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58"/>
                        <wps:cNvSpPr txBox="1">
                          <a:spLocks noChangeArrowheads="1"/>
                        </wps:cNvSpPr>
                        <wps:spPr bwMode="auto">
                          <a:xfrm>
                            <a:off x="66675" y="57149"/>
                            <a:ext cx="1872615" cy="159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EA2F5" w14:textId="77777777" w:rsidR="00F12693" w:rsidRDefault="00F12693" w:rsidP="00F12693">
                              <w:pPr>
                                <w:spacing w:before="0" w:after="0"/>
                                <w:rPr>
                                  <w:sz w:val="11"/>
                                </w:rPr>
                              </w:pPr>
                              <w:r>
                                <w:rPr>
                                  <w:color w:val="1F1410"/>
                                  <w:w w:val="105"/>
                                  <w:sz w:val="11"/>
                                </w:rPr>
                                <w:t>CLAVE</w:t>
                              </w:r>
                              <w:r>
                                <w:rPr>
                                  <w:color w:val="1F1410"/>
                                  <w:w w:val="105"/>
                                  <w:sz w:val="11"/>
                                </w:rPr>
                                <w:tab/>
                                <w:t xml:space="preserve">                   LOTE               PIEZA</w:t>
                              </w:r>
                            </w:p>
                            <w:p w14:paraId="63BE63DF" w14:textId="77777777" w:rsidR="00F12693" w:rsidRDefault="00F12693" w:rsidP="00F12693">
                              <w:pPr>
                                <w:tabs>
                                  <w:tab w:val="left" w:pos="1309"/>
                                </w:tabs>
                                <w:spacing w:before="0" w:after="0"/>
                                <w:rPr>
                                  <w:b/>
                                  <w:sz w:val="13"/>
                                </w:rPr>
                              </w:pPr>
                              <w:r>
                                <w:rPr>
                                  <w:b/>
                                  <w:color w:val="1F1410"/>
                                  <w:w w:val="110"/>
                                  <w:sz w:val="13"/>
                                </w:rPr>
                                <w:t>XXXXXXXX</w:t>
                              </w:r>
                              <w:r>
                                <w:rPr>
                                  <w:b/>
                                  <w:color w:val="1F1410"/>
                                  <w:w w:val="110"/>
                                  <w:sz w:val="13"/>
                                </w:rPr>
                                <w:tab/>
                                <w:t xml:space="preserve">XXXXX         </w:t>
                              </w:r>
                              <w:proofErr w:type="spellStart"/>
                              <w:r>
                                <w:rPr>
                                  <w:b/>
                                  <w:color w:val="1F1410"/>
                                  <w:w w:val="110"/>
                                  <w:sz w:val="13"/>
                                </w:rPr>
                                <w:t>XXXXX</w:t>
                              </w:r>
                              <w:proofErr w:type="spellEnd"/>
                            </w:p>
                            <w:p w14:paraId="1A0A5E2C" w14:textId="77777777" w:rsidR="00F12693" w:rsidRDefault="00F12693" w:rsidP="00F12693">
                              <w:pPr>
                                <w:tabs>
                                  <w:tab w:val="left" w:pos="1444"/>
                                </w:tabs>
                                <w:spacing w:before="0" w:after="0"/>
                                <w:rPr>
                                  <w:color w:val="1F1410"/>
                                  <w:sz w:val="11"/>
                                </w:rPr>
                              </w:pPr>
                            </w:p>
                            <w:p w14:paraId="1ACB70A3" w14:textId="77777777" w:rsidR="00F12693" w:rsidRDefault="00F12693" w:rsidP="00F12693">
                              <w:pPr>
                                <w:tabs>
                                  <w:tab w:val="left" w:pos="1444"/>
                                </w:tabs>
                                <w:spacing w:before="0" w:after="0"/>
                                <w:rPr>
                                  <w:sz w:val="11"/>
                                </w:rPr>
                              </w:pPr>
                              <w:r>
                                <w:rPr>
                                  <w:color w:val="1F1410"/>
                                  <w:sz w:val="11"/>
                                </w:rPr>
                                <w:t>DENOMINACIÓN</w:t>
                              </w:r>
                              <w:r>
                                <w:rPr>
                                  <w:color w:val="1F1410"/>
                                  <w:spacing w:val="-1"/>
                                  <w:sz w:val="11"/>
                                </w:rPr>
                                <w:t xml:space="preserve"> </w:t>
                              </w:r>
                              <w:r>
                                <w:rPr>
                                  <w:color w:val="1F1410"/>
                                  <w:sz w:val="11"/>
                                </w:rPr>
                                <w:t xml:space="preserve">GENÉRICA     FORMA FARMACÉUTICA </w:t>
                              </w:r>
                              <w:r>
                                <w:rPr>
                                  <w:color w:val="1F1410"/>
                                  <w:spacing w:val="-3"/>
                                  <w:sz w:val="11"/>
                                </w:rPr>
                                <w:t xml:space="preserve">                                                                                                                                      </w:t>
                              </w:r>
                            </w:p>
                            <w:p w14:paraId="09ACEEF7" w14:textId="77777777" w:rsidR="00F12693" w:rsidRDefault="00F12693" w:rsidP="00F12693">
                              <w:pPr>
                                <w:tabs>
                                  <w:tab w:val="left" w:pos="1444"/>
                                </w:tabs>
                                <w:spacing w:before="0" w:after="0"/>
                                <w:rPr>
                                  <w:b/>
                                  <w:color w:val="1F1410"/>
                                  <w:w w:val="110"/>
                                  <w:sz w:val="13"/>
                                </w:rPr>
                              </w:pPr>
                              <w:r>
                                <w:rPr>
                                  <w:b/>
                                  <w:color w:val="1F1410"/>
                                  <w:w w:val="110"/>
                                  <w:sz w:val="13"/>
                                </w:rPr>
                                <w:t>XXXXXXX</w:t>
                              </w:r>
                              <w:r>
                                <w:rPr>
                                  <w:b/>
                                  <w:color w:val="1F1410"/>
                                  <w:w w:val="110"/>
                                  <w:sz w:val="13"/>
                                </w:rPr>
                                <w:tab/>
                                <w:t xml:space="preserve">      CÁPSULAS</w:t>
                              </w:r>
                            </w:p>
                            <w:p w14:paraId="4A5833BA" w14:textId="77777777" w:rsidR="00F12693" w:rsidRDefault="00F12693" w:rsidP="00F12693">
                              <w:pPr>
                                <w:tabs>
                                  <w:tab w:val="left" w:pos="1444"/>
                                </w:tabs>
                                <w:spacing w:before="0" w:after="0"/>
                                <w:rPr>
                                  <w:color w:val="1F1410"/>
                                  <w:sz w:val="11"/>
                                </w:rPr>
                              </w:pPr>
                            </w:p>
                            <w:p w14:paraId="34C530AD" w14:textId="77777777" w:rsidR="00F12693" w:rsidRDefault="00F12693" w:rsidP="00F12693">
                              <w:pPr>
                                <w:tabs>
                                  <w:tab w:val="left" w:pos="1444"/>
                                </w:tabs>
                                <w:spacing w:before="0" w:after="0"/>
                                <w:rPr>
                                  <w:color w:val="1F1410"/>
                                  <w:sz w:val="11"/>
                                </w:rPr>
                              </w:pPr>
                              <w:r>
                                <w:rPr>
                                  <w:color w:val="1F1410"/>
                                  <w:sz w:val="11"/>
                                </w:rPr>
                                <w:t xml:space="preserve">PRESENTACIÓN     </w:t>
                              </w:r>
                              <w:r>
                                <w:rPr>
                                  <w:b/>
                                  <w:bCs/>
                                  <w:color w:val="1F1410"/>
                                  <w:sz w:val="13"/>
                                  <w:szCs w:val="13"/>
                                </w:rPr>
                                <w:t>XXXXXXXX</w:t>
                              </w:r>
                            </w:p>
                            <w:p w14:paraId="0BE928FA" w14:textId="77777777" w:rsidR="00F12693" w:rsidRDefault="00F12693" w:rsidP="00F12693">
                              <w:pPr>
                                <w:tabs>
                                  <w:tab w:val="left" w:pos="1444"/>
                                </w:tabs>
                                <w:spacing w:before="0" w:after="0"/>
                                <w:rPr>
                                  <w:b/>
                                  <w:sz w:val="13"/>
                                </w:rPr>
                              </w:pPr>
                            </w:p>
                            <w:p w14:paraId="0AD5C748" w14:textId="77777777" w:rsidR="00F12693" w:rsidRDefault="00F12693" w:rsidP="00F12693">
                              <w:pPr>
                                <w:tabs>
                                  <w:tab w:val="left" w:pos="1478"/>
                                </w:tabs>
                                <w:spacing w:before="0" w:after="0"/>
                                <w:rPr>
                                  <w:color w:val="1F1410"/>
                                  <w:spacing w:val="-14"/>
                                  <w:w w:val="105"/>
                                  <w:sz w:val="11"/>
                                </w:rPr>
                              </w:pPr>
                              <w:r>
                                <w:rPr>
                                  <w:color w:val="1F1410"/>
                                  <w:w w:val="105"/>
                                  <w:sz w:val="11"/>
                                </w:rPr>
                                <w:t>FECHA</w:t>
                              </w:r>
                              <w:r>
                                <w:rPr>
                                  <w:color w:val="1F1410"/>
                                  <w:spacing w:val="-6"/>
                                  <w:w w:val="105"/>
                                  <w:sz w:val="11"/>
                                </w:rPr>
                                <w:t xml:space="preserve"> </w:t>
                              </w:r>
                              <w:r>
                                <w:rPr>
                                  <w:color w:val="1F1410"/>
                                  <w:w w:val="105"/>
                                  <w:sz w:val="11"/>
                                </w:rPr>
                                <w:t>DE</w:t>
                              </w:r>
                              <w:r>
                                <w:rPr>
                                  <w:color w:val="1F1410"/>
                                  <w:spacing w:val="-6"/>
                                  <w:w w:val="105"/>
                                  <w:sz w:val="11"/>
                                </w:rPr>
                                <w:t xml:space="preserve"> </w:t>
                              </w:r>
                              <w:r>
                                <w:rPr>
                                  <w:color w:val="1F1410"/>
                                  <w:w w:val="105"/>
                                  <w:sz w:val="11"/>
                                </w:rPr>
                                <w:t>CADUCIDAD</w:t>
                              </w:r>
                              <w:r>
                                <w:rPr>
                                  <w:color w:val="1F1410"/>
                                  <w:w w:val="105"/>
                                  <w:sz w:val="11"/>
                                </w:rPr>
                                <w:tab/>
                                <w:t>FECHA DE FABRICACIÓN</w:t>
                              </w:r>
                              <w:r>
                                <w:rPr>
                                  <w:color w:val="1F1410"/>
                                  <w:spacing w:val="-14"/>
                                  <w:w w:val="105"/>
                                  <w:sz w:val="11"/>
                                </w:rPr>
                                <w:t xml:space="preserve">                      </w:t>
                              </w:r>
                            </w:p>
                            <w:p w14:paraId="464ABB12" w14:textId="77777777" w:rsidR="00F12693" w:rsidRDefault="00F12693" w:rsidP="00F12693">
                              <w:pPr>
                                <w:tabs>
                                  <w:tab w:val="left" w:pos="1478"/>
                                </w:tabs>
                                <w:spacing w:before="0" w:after="0"/>
                                <w:rPr>
                                  <w:b/>
                                  <w:color w:val="1F1410"/>
                                  <w:w w:val="105"/>
                                  <w:sz w:val="13"/>
                                </w:rPr>
                              </w:pPr>
                              <w:r>
                                <w:rPr>
                                  <w:color w:val="1F1410"/>
                                  <w:spacing w:val="-14"/>
                                  <w:w w:val="105"/>
                                  <w:sz w:val="11"/>
                                </w:rPr>
                                <w:t xml:space="preserve">           </w:t>
                              </w:r>
                              <w:r>
                                <w:rPr>
                                  <w:b/>
                                  <w:color w:val="1F1410"/>
                                  <w:w w:val="105"/>
                                  <w:position w:val="-1"/>
                                  <w:sz w:val="13"/>
                                </w:rPr>
                                <w:t>10/10/2024</w:t>
                              </w:r>
                              <w:r>
                                <w:rPr>
                                  <w:b/>
                                  <w:color w:val="1F1410"/>
                                  <w:w w:val="105"/>
                                  <w:position w:val="-1"/>
                                  <w:sz w:val="13"/>
                                </w:rPr>
                                <w:tab/>
                                <w:t xml:space="preserve">     </w:t>
                              </w:r>
                              <w:r>
                                <w:rPr>
                                  <w:b/>
                                  <w:color w:val="1F1410"/>
                                  <w:w w:val="105"/>
                                  <w:sz w:val="13"/>
                                </w:rPr>
                                <w:t>10/10/2020</w:t>
                              </w:r>
                            </w:p>
                            <w:p w14:paraId="3BF777EF" w14:textId="77777777" w:rsidR="00F12693" w:rsidRDefault="00F12693" w:rsidP="00F12693">
                              <w:pPr>
                                <w:tabs>
                                  <w:tab w:val="left" w:pos="1478"/>
                                </w:tabs>
                                <w:spacing w:before="0" w:after="0"/>
                                <w:rPr>
                                  <w:b/>
                                  <w:sz w:val="13"/>
                                </w:rPr>
                              </w:pPr>
                            </w:p>
                            <w:p w14:paraId="1FC0CFDD" w14:textId="77777777" w:rsidR="00F12693" w:rsidRDefault="00F12693" w:rsidP="00F12693">
                              <w:pPr>
                                <w:spacing w:before="0" w:after="0"/>
                                <w:rPr>
                                  <w:color w:val="1F1410"/>
                                  <w:sz w:val="11"/>
                                </w:rPr>
                              </w:pPr>
                              <w:r>
                                <w:rPr>
                                  <w:color w:val="1F1410"/>
                                  <w:sz w:val="11"/>
                                </w:rPr>
                                <w:t>FABRICANTE                               DESTINO</w:t>
                              </w:r>
                            </w:p>
                            <w:p w14:paraId="42F30210" w14:textId="77777777" w:rsidR="00F12693" w:rsidRDefault="00F12693" w:rsidP="00F12693">
                              <w:pPr>
                                <w:spacing w:before="0" w:after="0"/>
                                <w:rPr>
                                  <w:b/>
                                  <w:color w:val="1F1410"/>
                                  <w:w w:val="110"/>
                                  <w:sz w:val="13"/>
                                </w:rPr>
                              </w:pPr>
                              <w:r>
                                <w:rPr>
                                  <w:b/>
                                  <w:color w:val="1F1410"/>
                                  <w:w w:val="110"/>
                                  <w:sz w:val="13"/>
                                </w:rPr>
                                <w:t>XXXXXXXXXXXXXXX         XXXXXXX</w:t>
                              </w:r>
                            </w:p>
                            <w:p w14:paraId="7FA3032A" w14:textId="77777777" w:rsidR="00F12693" w:rsidRDefault="00F12693" w:rsidP="00F12693">
                              <w:pPr>
                                <w:spacing w:before="0" w:after="0"/>
                                <w:rPr>
                                  <w:b/>
                                  <w:sz w:val="13"/>
                                </w:rPr>
                              </w:pPr>
                            </w:p>
                            <w:p w14:paraId="2BBD5CEB" w14:textId="77777777" w:rsidR="00F12693" w:rsidRDefault="00F12693" w:rsidP="00F12693">
                              <w:pPr>
                                <w:spacing w:before="0" w:after="0"/>
                                <w:rPr>
                                  <w:sz w:val="11"/>
                                </w:rPr>
                              </w:pPr>
                              <w:r>
                                <w:rPr>
                                  <w:color w:val="1F1410"/>
                                  <w:w w:val="105"/>
                                  <w:sz w:val="11"/>
                                </w:rPr>
                                <w:t>DATOS DE CONSERVACIÓN Y ALMACENAJE</w:t>
                              </w:r>
                            </w:p>
                            <w:p w14:paraId="1AA26430" w14:textId="77777777" w:rsidR="00F12693" w:rsidRDefault="00F12693" w:rsidP="00F12693">
                              <w:pPr>
                                <w:spacing w:before="0" w:after="0"/>
                                <w:rPr>
                                  <w:b/>
                                  <w:color w:val="1F1410"/>
                                  <w:w w:val="110"/>
                                  <w:sz w:val="13"/>
                                </w:rPr>
                              </w:pPr>
                              <w:r>
                                <w:rPr>
                                  <w:b/>
                                  <w:color w:val="1F1410"/>
                                  <w:w w:val="110"/>
                                  <w:sz w:val="13"/>
                                </w:rPr>
                                <w:t xml:space="preserve">CONSÉRVESE A TEMPERATURA AMBIENTE A NO MÁS DE 30 </w:t>
                              </w:r>
                              <w:proofErr w:type="spellStart"/>
                              <w:r>
                                <w:rPr>
                                  <w:b/>
                                  <w:color w:val="1F1410"/>
                                  <w:w w:val="110"/>
                                  <w:sz w:val="13"/>
                                </w:rPr>
                                <w:t>ºC</w:t>
                              </w:r>
                              <w:proofErr w:type="spellEnd"/>
                              <w:r>
                                <w:rPr>
                                  <w:b/>
                                  <w:color w:val="1F1410"/>
                                  <w:w w:val="110"/>
                                  <w:sz w:val="13"/>
                                </w:rPr>
                                <w:t xml:space="preserve"> Y EN UN LUGAR SECO</w:t>
                              </w:r>
                            </w:p>
                          </w:txbxContent>
                        </wps:txbx>
                        <wps:bodyPr rot="0" vert="horz" wrap="square" lIns="0" tIns="0" rIns="0" bIns="0" anchor="t" anchorCtr="0" upright="1">
                          <a:noAutofit/>
                        </wps:bodyPr>
                      </wps:wsp>
                      <wps:wsp>
                        <wps:cNvPr id="8" name="Text Box 61"/>
                        <wps:cNvSpPr txBox="1">
                          <a:spLocks noChangeArrowheads="1"/>
                        </wps:cNvSpPr>
                        <wps:spPr bwMode="auto">
                          <a:xfrm>
                            <a:off x="114300" y="1666875"/>
                            <a:ext cx="1778000" cy="239395"/>
                          </a:xfrm>
                          <a:prstGeom prst="rect">
                            <a:avLst/>
                          </a:prstGeom>
                          <a:noFill/>
                          <a:ln w="6869">
                            <a:solidFill>
                              <a:srgbClr val="1F141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2EA3D7B" w14:textId="77777777" w:rsidR="00F12693" w:rsidRDefault="00F12693" w:rsidP="00F12693">
                              <w:pPr>
                                <w:spacing w:before="130"/>
                                <w:ind w:left="812"/>
                                <w:rPr>
                                  <w:sz w:val="13"/>
                                </w:rPr>
                              </w:pPr>
                              <w:r>
                                <w:rPr>
                                  <w:color w:val="1F1410"/>
                                  <w:w w:val="105"/>
                                  <w:sz w:val="13"/>
                                </w:rPr>
                                <w:t>(CÓDIGO DE BARRAS)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444489" id="Grupo 5" o:spid="_x0000_s1026" style="position:absolute;left:0;text-align:left;margin-left:44.25pt;margin-top:7.55pt;width:168.75pt;height:163.5pt;z-index:251660288;mso-position-horizontal-relative:margin" coordsize="19786,19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">
                <v:shape id="Freeform 53" o:spid="_x0000_s1027" style="position:absolute;width:19786;height:19786;visibility:visible;mso-wrap-style:square;v-text-anchor:top" coordsize="3116,3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" path="m2910,3115r-2705,l125,3099,60,3055,16,2990,,2910,,205,16,125,60,60,125,16,205,,2910,r80,16l3055,60r44,65l3115,205r,2705l3099,2990r-44,65l2990,3099r-80,16xe" filled="f" strokecolor="#1f1410" strokeweight=".19081mm">
                  <v:path arrowok="t" o:connecttype="custom" o:connectlocs="1847850,2146300;130175,2146300;79375,2136140;38100,2108200;10160,2066925;0,2016125;0,298450;10160,247650;38100,206375;79375,178435;130175,168275;1847850,168275;1898650,178435;1939925,206375;1967865,247650;1978025,298450;1978025,2016125;1967865,2066925;1939925,2108200;1898650,2136140;1847850,2146300" o:connectangles="0,0,0,0,0,0,0,0,0,0,0,0,0,0,0,0,0,0,0,0,0"/>
                </v:shape>
                <v:shapetype id="_x0000_t202" coordsize="21600,21600" o:spt="202" path="m,l,21600r21600,l21600,xe">
                  <v:stroke joinstyle="miter"/>
                  <v:path gradientshapeok="t" o:connecttype="rect"/>
                </v:shapetype>
                <v:shape id="Text Box 58" o:spid="_x0000_s1028" type="#_x0000_t202" style="position:absolute;left:666;top:571;width:18726;height:15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20FEA2F5" w14:textId="77777777" w:rsidR="00F12693" w:rsidRDefault="00F12693" w:rsidP="00F12693">
                        <w:pPr>
                          <w:spacing w:before="0" w:after="0"/>
                          <w:rPr>
                            <w:sz w:val="11"/>
                          </w:rPr>
                        </w:pPr>
                        <w:r>
                          <w:rPr>
                            <w:color w:val="1F1410"/>
                            <w:w w:val="105"/>
                            <w:sz w:val="11"/>
                          </w:rPr>
                          <w:t>CLAVE</w:t>
                        </w:r>
                        <w:r>
                          <w:rPr>
                            <w:color w:val="1F1410"/>
                            <w:w w:val="105"/>
                            <w:sz w:val="11"/>
                          </w:rPr>
                          <w:tab/>
                          <w:t xml:space="preserve">                   LOTE               PIEZA</w:t>
                        </w:r>
                      </w:p>
                      <w:p w14:paraId="63BE63DF" w14:textId="77777777" w:rsidR="00F12693" w:rsidRDefault="00F12693" w:rsidP="00F12693">
                        <w:pPr>
                          <w:tabs>
                            <w:tab w:val="left" w:pos="1309"/>
                          </w:tabs>
                          <w:spacing w:before="0" w:after="0"/>
                          <w:rPr>
                            <w:b/>
                            <w:sz w:val="13"/>
                          </w:rPr>
                        </w:pPr>
                        <w:r>
                          <w:rPr>
                            <w:b/>
                            <w:color w:val="1F1410"/>
                            <w:w w:val="110"/>
                            <w:sz w:val="13"/>
                          </w:rPr>
                          <w:t>XXXXXXXX</w:t>
                        </w:r>
                        <w:r>
                          <w:rPr>
                            <w:b/>
                            <w:color w:val="1F1410"/>
                            <w:w w:val="110"/>
                            <w:sz w:val="13"/>
                          </w:rPr>
                          <w:tab/>
                          <w:t xml:space="preserve">XXXXX         </w:t>
                        </w:r>
                        <w:proofErr w:type="spellStart"/>
                        <w:r>
                          <w:rPr>
                            <w:b/>
                            <w:color w:val="1F1410"/>
                            <w:w w:val="110"/>
                            <w:sz w:val="13"/>
                          </w:rPr>
                          <w:t>XXXXX</w:t>
                        </w:r>
                        <w:proofErr w:type="spellEnd"/>
                      </w:p>
                      <w:p w14:paraId="1A0A5E2C" w14:textId="77777777" w:rsidR="00F12693" w:rsidRDefault="00F12693" w:rsidP="00F12693">
                        <w:pPr>
                          <w:tabs>
                            <w:tab w:val="left" w:pos="1444"/>
                          </w:tabs>
                          <w:spacing w:before="0" w:after="0"/>
                          <w:rPr>
                            <w:color w:val="1F1410"/>
                            <w:sz w:val="11"/>
                          </w:rPr>
                        </w:pPr>
                      </w:p>
                      <w:p w14:paraId="1ACB70A3" w14:textId="77777777" w:rsidR="00F12693" w:rsidRDefault="00F12693" w:rsidP="00F12693">
                        <w:pPr>
                          <w:tabs>
                            <w:tab w:val="left" w:pos="1444"/>
                          </w:tabs>
                          <w:spacing w:before="0" w:after="0"/>
                          <w:rPr>
                            <w:sz w:val="11"/>
                          </w:rPr>
                        </w:pPr>
                        <w:r>
                          <w:rPr>
                            <w:color w:val="1F1410"/>
                            <w:sz w:val="11"/>
                          </w:rPr>
                          <w:t>DENOMINACIÓN</w:t>
                        </w:r>
                        <w:r>
                          <w:rPr>
                            <w:color w:val="1F1410"/>
                            <w:spacing w:val="-1"/>
                            <w:sz w:val="11"/>
                          </w:rPr>
                          <w:t xml:space="preserve"> </w:t>
                        </w:r>
                        <w:r>
                          <w:rPr>
                            <w:color w:val="1F1410"/>
                            <w:sz w:val="11"/>
                          </w:rPr>
                          <w:t xml:space="preserve">GENÉRICA     FORMA FARMACÉUTICA </w:t>
                        </w:r>
                        <w:r>
                          <w:rPr>
                            <w:color w:val="1F1410"/>
                            <w:spacing w:val="-3"/>
                            <w:sz w:val="11"/>
                          </w:rPr>
                          <w:t xml:space="preserve">                                                                                                                                      </w:t>
                        </w:r>
                      </w:p>
                      <w:p w14:paraId="09ACEEF7" w14:textId="77777777" w:rsidR="00F12693" w:rsidRDefault="00F12693" w:rsidP="00F12693">
                        <w:pPr>
                          <w:tabs>
                            <w:tab w:val="left" w:pos="1444"/>
                          </w:tabs>
                          <w:spacing w:before="0" w:after="0"/>
                          <w:rPr>
                            <w:b/>
                            <w:color w:val="1F1410"/>
                            <w:w w:val="110"/>
                            <w:sz w:val="13"/>
                          </w:rPr>
                        </w:pPr>
                        <w:r>
                          <w:rPr>
                            <w:b/>
                            <w:color w:val="1F1410"/>
                            <w:w w:val="110"/>
                            <w:sz w:val="13"/>
                          </w:rPr>
                          <w:t>XXXXXXX</w:t>
                        </w:r>
                        <w:r>
                          <w:rPr>
                            <w:b/>
                            <w:color w:val="1F1410"/>
                            <w:w w:val="110"/>
                            <w:sz w:val="13"/>
                          </w:rPr>
                          <w:tab/>
                          <w:t xml:space="preserve">      CÁPSULAS</w:t>
                        </w:r>
                      </w:p>
                      <w:p w14:paraId="4A5833BA" w14:textId="77777777" w:rsidR="00F12693" w:rsidRDefault="00F12693" w:rsidP="00F12693">
                        <w:pPr>
                          <w:tabs>
                            <w:tab w:val="left" w:pos="1444"/>
                          </w:tabs>
                          <w:spacing w:before="0" w:after="0"/>
                          <w:rPr>
                            <w:color w:val="1F1410"/>
                            <w:sz w:val="11"/>
                          </w:rPr>
                        </w:pPr>
                      </w:p>
                      <w:p w14:paraId="34C530AD" w14:textId="77777777" w:rsidR="00F12693" w:rsidRDefault="00F12693" w:rsidP="00F12693">
                        <w:pPr>
                          <w:tabs>
                            <w:tab w:val="left" w:pos="1444"/>
                          </w:tabs>
                          <w:spacing w:before="0" w:after="0"/>
                          <w:rPr>
                            <w:color w:val="1F1410"/>
                            <w:sz w:val="11"/>
                          </w:rPr>
                        </w:pPr>
                        <w:r>
                          <w:rPr>
                            <w:color w:val="1F1410"/>
                            <w:sz w:val="11"/>
                          </w:rPr>
                          <w:t xml:space="preserve">PRESENTACIÓN     </w:t>
                        </w:r>
                        <w:r>
                          <w:rPr>
                            <w:b/>
                            <w:bCs/>
                            <w:color w:val="1F1410"/>
                            <w:sz w:val="13"/>
                            <w:szCs w:val="13"/>
                          </w:rPr>
                          <w:t>XXXXXXXX</w:t>
                        </w:r>
                      </w:p>
                      <w:p w14:paraId="0BE928FA" w14:textId="77777777" w:rsidR="00F12693" w:rsidRDefault="00F12693" w:rsidP="00F12693">
                        <w:pPr>
                          <w:tabs>
                            <w:tab w:val="left" w:pos="1444"/>
                          </w:tabs>
                          <w:spacing w:before="0" w:after="0"/>
                          <w:rPr>
                            <w:b/>
                            <w:sz w:val="13"/>
                          </w:rPr>
                        </w:pPr>
                      </w:p>
                      <w:p w14:paraId="0AD5C748" w14:textId="77777777" w:rsidR="00F12693" w:rsidRDefault="00F12693" w:rsidP="00F12693">
                        <w:pPr>
                          <w:tabs>
                            <w:tab w:val="left" w:pos="1478"/>
                          </w:tabs>
                          <w:spacing w:before="0" w:after="0"/>
                          <w:rPr>
                            <w:color w:val="1F1410"/>
                            <w:spacing w:val="-14"/>
                            <w:w w:val="105"/>
                            <w:sz w:val="11"/>
                          </w:rPr>
                        </w:pPr>
                        <w:r>
                          <w:rPr>
                            <w:color w:val="1F1410"/>
                            <w:w w:val="105"/>
                            <w:sz w:val="11"/>
                          </w:rPr>
                          <w:t>FECHA</w:t>
                        </w:r>
                        <w:r>
                          <w:rPr>
                            <w:color w:val="1F1410"/>
                            <w:spacing w:val="-6"/>
                            <w:w w:val="105"/>
                            <w:sz w:val="11"/>
                          </w:rPr>
                          <w:t xml:space="preserve"> </w:t>
                        </w:r>
                        <w:r>
                          <w:rPr>
                            <w:color w:val="1F1410"/>
                            <w:w w:val="105"/>
                            <w:sz w:val="11"/>
                          </w:rPr>
                          <w:t>DE</w:t>
                        </w:r>
                        <w:r>
                          <w:rPr>
                            <w:color w:val="1F1410"/>
                            <w:spacing w:val="-6"/>
                            <w:w w:val="105"/>
                            <w:sz w:val="11"/>
                          </w:rPr>
                          <w:t xml:space="preserve"> </w:t>
                        </w:r>
                        <w:r>
                          <w:rPr>
                            <w:color w:val="1F1410"/>
                            <w:w w:val="105"/>
                            <w:sz w:val="11"/>
                          </w:rPr>
                          <w:t>CADUCIDAD</w:t>
                        </w:r>
                        <w:r>
                          <w:rPr>
                            <w:color w:val="1F1410"/>
                            <w:w w:val="105"/>
                            <w:sz w:val="11"/>
                          </w:rPr>
                          <w:tab/>
                          <w:t>FECHA DE FABRICACIÓN</w:t>
                        </w:r>
                        <w:r>
                          <w:rPr>
                            <w:color w:val="1F1410"/>
                            <w:spacing w:val="-14"/>
                            <w:w w:val="105"/>
                            <w:sz w:val="11"/>
                          </w:rPr>
                          <w:t xml:space="preserve">                      </w:t>
                        </w:r>
                      </w:p>
                      <w:p w14:paraId="464ABB12" w14:textId="77777777" w:rsidR="00F12693" w:rsidRDefault="00F12693" w:rsidP="00F12693">
                        <w:pPr>
                          <w:tabs>
                            <w:tab w:val="left" w:pos="1478"/>
                          </w:tabs>
                          <w:spacing w:before="0" w:after="0"/>
                          <w:rPr>
                            <w:b/>
                            <w:color w:val="1F1410"/>
                            <w:w w:val="105"/>
                            <w:sz w:val="13"/>
                          </w:rPr>
                        </w:pPr>
                        <w:r>
                          <w:rPr>
                            <w:color w:val="1F1410"/>
                            <w:spacing w:val="-14"/>
                            <w:w w:val="105"/>
                            <w:sz w:val="11"/>
                          </w:rPr>
                          <w:t xml:space="preserve">           </w:t>
                        </w:r>
                        <w:r>
                          <w:rPr>
                            <w:b/>
                            <w:color w:val="1F1410"/>
                            <w:w w:val="105"/>
                            <w:position w:val="-1"/>
                            <w:sz w:val="13"/>
                          </w:rPr>
                          <w:t>10/10/2024</w:t>
                        </w:r>
                        <w:r>
                          <w:rPr>
                            <w:b/>
                            <w:color w:val="1F1410"/>
                            <w:w w:val="105"/>
                            <w:position w:val="-1"/>
                            <w:sz w:val="13"/>
                          </w:rPr>
                          <w:tab/>
                          <w:t xml:space="preserve">     </w:t>
                        </w:r>
                        <w:r>
                          <w:rPr>
                            <w:b/>
                            <w:color w:val="1F1410"/>
                            <w:w w:val="105"/>
                            <w:sz w:val="13"/>
                          </w:rPr>
                          <w:t>10/10/2020</w:t>
                        </w:r>
                      </w:p>
                      <w:p w14:paraId="3BF777EF" w14:textId="77777777" w:rsidR="00F12693" w:rsidRDefault="00F12693" w:rsidP="00F12693">
                        <w:pPr>
                          <w:tabs>
                            <w:tab w:val="left" w:pos="1478"/>
                          </w:tabs>
                          <w:spacing w:before="0" w:after="0"/>
                          <w:rPr>
                            <w:b/>
                            <w:sz w:val="13"/>
                          </w:rPr>
                        </w:pPr>
                      </w:p>
                      <w:p w14:paraId="1FC0CFDD" w14:textId="77777777" w:rsidR="00F12693" w:rsidRDefault="00F12693" w:rsidP="00F12693">
                        <w:pPr>
                          <w:spacing w:before="0" w:after="0"/>
                          <w:rPr>
                            <w:color w:val="1F1410"/>
                            <w:sz w:val="11"/>
                          </w:rPr>
                        </w:pPr>
                        <w:r>
                          <w:rPr>
                            <w:color w:val="1F1410"/>
                            <w:sz w:val="11"/>
                          </w:rPr>
                          <w:t>FABRICANTE                               DESTINO</w:t>
                        </w:r>
                      </w:p>
                      <w:p w14:paraId="42F30210" w14:textId="77777777" w:rsidR="00F12693" w:rsidRDefault="00F12693" w:rsidP="00F12693">
                        <w:pPr>
                          <w:spacing w:before="0" w:after="0"/>
                          <w:rPr>
                            <w:b/>
                            <w:color w:val="1F1410"/>
                            <w:w w:val="110"/>
                            <w:sz w:val="13"/>
                          </w:rPr>
                        </w:pPr>
                        <w:r>
                          <w:rPr>
                            <w:b/>
                            <w:color w:val="1F1410"/>
                            <w:w w:val="110"/>
                            <w:sz w:val="13"/>
                          </w:rPr>
                          <w:t>XXXXXXXXXXXXXXX         XXXXXXX</w:t>
                        </w:r>
                      </w:p>
                      <w:p w14:paraId="7FA3032A" w14:textId="77777777" w:rsidR="00F12693" w:rsidRDefault="00F12693" w:rsidP="00F12693">
                        <w:pPr>
                          <w:spacing w:before="0" w:after="0"/>
                          <w:rPr>
                            <w:b/>
                            <w:sz w:val="13"/>
                          </w:rPr>
                        </w:pPr>
                      </w:p>
                      <w:p w14:paraId="2BBD5CEB" w14:textId="77777777" w:rsidR="00F12693" w:rsidRDefault="00F12693" w:rsidP="00F12693">
                        <w:pPr>
                          <w:spacing w:before="0" w:after="0"/>
                          <w:rPr>
                            <w:sz w:val="11"/>
                          </w:rPr>
                        </w:pPr>
                        <w:r>
                          <w:rPr>
                            <w:color w:val="1F1410"/>
                            <w:w w:val="105"/>
                            <w:sz w:val="11"/>
                          </w:rPr>
                          <w:t>DATOS DE CONSERVACIÓN Y ALMACENAJE</w:t>
                        </w:r>
                      </w:p>
                      <w:p w14:paraId="1AA26430" w14:textId="77777777" w:rsidR="00F12693" w:rsidRDefault="00F12693" w:rsidP="00F12693">
                        <w:pPr>
                          <w:spacing w:before="0" w:after="0"/>
                          <w:rPr>
                            <w:b/>
                            <w:color w:val="1F1410"/>
                            <w:w w:val="110"/>
                            <w:sz w:val="13"/>
                          </w:rPr>
                        </w:pPr>
                        <w:r>
                          <w:rPr>
                            <w:b/>
                            <w:color w:val="1F1410"/>
                            <w:w w:val="110"/>
                            <w:sz w:val="13"/>
                          </w:rPr>
                          <w:t xml:space="preserve">CONSÉRVESE A TEMPERATURA AMBIENTE A NO MÁS DE 30 </w:t>
                        </w:r>
                        <w:proofErr w:type="spellStart"/>
                        <w:r>
                          <w:rPr>
                            <w:b/>
                            <w:color w:val="1F1410"/>
                            <w:w w:val="110"/>
                            <w:sz w:val="13"/>
                          </w:rPr>
                          <w:t>ºC</w:t>
                        </w:r>
                        <w:proofErr w:type="spellEnd"/>
                        <w:r>
                          <w:rPr>
                            <w:b/>
                            <w:color w:val="1F1410"/>
                            <w:w w:val="110"/>
                            <w:sz w:val="13"/>
                          </w:rPr>
                          <w:t xml:space="preserve"> Y EN UN LUGAR SECO</w:t>
                        </w:r>
                      </w:p>
                    </w:txbxContent>
                  </v:textbox>
                </v:shape>
                <v:shape id="Text Box 61" o:spid="_x0000_s1029" type="#_x0000_t202" style="position:absolute;left:1143;top:16668;width:17780;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" filled="f" strokecolor="#1f1410" strokeweight=".19081mm">
                  <v:textbox inset="0,0,0,0">
                    <w:txbxContent>
                      <w:p w14:paraId="62EA3D7B" w14:textId="77777777" w:rsidR="00F12693" w:rsidRDefault="00F12693" w:rsidP="00F12693">
                        <w:pPr>
                          <w:spacing w:before="130"/>
                          <w:ind w:left="812"/>
                          <w:rPr>
                            <w:sz w:val="13"/>
                          </w:rPr>
                        </w:pPr>
                        <w:r>
                          <w:rPr>
                            <w:color w:val="1F1410"/>
                            <w:w w:val="105"/>
                            <w:sz w:val="13"/>
                          </w:rPr>
                          <w:t>(CÓDIGO DE BARRAS)</w:t>
                        </w:r>
                      </w:p>
                    </w:txbxContent>
                  </v:textbox>
                </v:shape>
                <w10:wrap anchorx="margin"/>
              </v:group>
            </w:pict>
          </mc:Fallback>
        </mc:AlternateContent>
      </w:r>
    </w:p>
    <w:p w14:paraId="0A125FCC" w14:textId="53B1CF7E" w:rsidR="00F43EA8" w:rsidRDefault="00F43EA8" w:rsidP="00F43EA8">
      <w:pPr>
        <w:spacing w:before="0" w:after="0"/>
        <w:ind w:left="1080"/>
      </w:pPr>
    </w:p>
    <w:p w14:paraId="3E168645" w14:textId="67A6AC84" w:rsidR="00F43EA8" w:rsidRDefault="00F43EA8" w:rsidP="00F43EA8">
      <w:pPr>
        <w:spacing w:before="0" w:after="0"/>
        <w:ind w:left="1080"/>
      </w:pPr>
    </w:p>
    <w:p w14:paraId="3E8739E2" w14:textId="4D2B1EF8" w:rsidR="00F43EA8" w:rsidRDefault="00F43EA8" w:rsidP="00F43EA8">
      <w:pPr>
        <w:spacing w:before="0" w:after="0"/>
        <w:ind w:left="1080"/>
      </w:pPr>
    </w:p>
    <w:p w14:paraId="6020E4D7" w14:textId="68F7E438" w:rsidR="00F43EA8" w:rsidRDefault="00F43EA8" w:rsidP="00F43EA8">
      <w:pPr>
        <w:spacing w:before="0" w:after="0"/>
        <w:ind w:left="1080"/>
      </w:pPr>
    </w:p>
    <w:p w14:paraId="08FB2990" w14:textId="26763E66" w:rsidR="00F43EA8" w:rsidRDefault="00F43EA8" w:rsidP="00F43EA8">
      <w:pPr>
        <w:spacing w:before="0" w:after="0"/>
        <w:ind w:left="1080"/>
      </w:pPr>
    </w:p>
    <w:p w14:paraId="214494AA" w14:textId="5F080DC8" w:rsidR="00F43EA8" w:rsidRDefault="00F43EA8" w:rsidP="00F43EA8">
      <w:pPr>
        <w:spacing w:before="0" w:after="0"/>
        <w:ind w:left="1080"/>
      </w:pPr>
    </w:p>
    <w:p w14:paraId="53058B32" w14:textId="16B9D954" w:rsidR="00F43EA8" w:rsidRDefault="00F43EA8" w:rsidP="00F43EA8">
      <w:pPr>
        <w:spacing w:before="0" w:after="0"/>
        <w:ind w:left="1080"/>
      </w:pPr>
    </w:p>
    <w:p w14:paraId="72D32F06" w14:textId="2ABFEC45" w:rsidR="00F43EA8" w:rsidRDefault="00F43EA8" w:rsidP="00F43EA8">
      <w:pPr>
        <w:spacing w:before="0" w:after="0"/>
        <w:ind w:left="1080"/>
      </w:pPr>
    </w:p>
    <w:p w14:paraId="1FD7ECE8" w14:textId="39A851F4" w:rsidR="00F43EA8" w:rsidRDefault="00F43EA8" w:rsidP="00F43EA8">
      <w:pPr>
        <w:spacing w:before="0" w:after="0"/>
        <w:ind w:left="1080"/>
      </w:pPr>
    </w:p>
    <w:p w14:paraId="095CD709" w14:textId="49B21C22" w:rsidR="00F43EA8" w:rsidRDefault="00F43EA8" w:rsidP="00F43EA8">
      <w:pPr>
        <w:spacing w:before="0" w:after="0"/>
        <w:ind w:left="1080"/>
      </w:pPr>
    </w:p>
    <w:p w14:paraId="50EE101A" w14:textId="57ECA7C9" w:rsidR="00F43EA8" w:rsidRDefault="00F43EA8" w:rsidP="00F43EA8">
      <w:pPr>
        <w:spacing w:before="0" w:after="0"/>
        <w:ind w:left="1080"/>
      </w:pPr>
    </w:p>
    <w:p w14:paraId="2CEDAAE7" w14:textId="34C23470" w:rsidR="00F43EA8" w:rsidRDefault="00F43EA8" w:rsidP="00F43EA8">
      <w:pPr>
        <w:spacing w:before="0" w:after="0"/>
        <w:ind w:left="1080"/>
      </w:pPr>
    </w:p>
    <w:p w14:paraId="19628255" w14:textId="732EC1F4" w:rsidR="00F43EA8" w:rsidRDefault="00F43EA8" w:rsidP="00F43EA8">
      <w:pPr>
        <w:spacing w:before="0" w:after="0"/>
        <w:ind w:left="1080"/>
      </w:pPr>
    </w:p>
    <w:p w14:paraId="63D3ADFE" w14:textId="77777777" w:rsidR="00F43EA8" w:rsidRPr="00F43EA8" w:rsidRDefault="00F43EA8" w:rsidP="00F43EA8">
      <w:pPr>
        <w:spacing w:before="0" w:after="0"/>
        <w:ind w:left="1080"/>
      </w:pPr>
    </w:p>
    <w:p w14:paraId="028698D3" w14:textId="77777777" w:rsidR="00B44EB2" w:rsidRPr="00B44EB2" w:rsidRDefault="00B44EB2" w:rsidP="00B44EB2">
      <w:pPr>
        <w:spacing w:before="0" w:after="0"/>
        <w:ind w:left="1080"/>
      </w:pPr>
    </w:p>
    <w:p w14:paraId="2FCFCA38" w14:textId="4BFEA180" w:rsidR="00F12693" w:rsidRPr="00015F4E" w:rsidRDefault="00F12693" w:rsidP="00F12693">
      <w:pPr>
        <w:numPr>
          <w:ilvl w:val="0"/>
          <w:numId w:val="8"/>
        </w:numPr>
        <w:spacing w:before="0" w:after="0"/>
      </w:pPr>
      <w:r w:rsidRPr="00F12693">
        <w:rPr>
          <w:noProof/>
          <w:sz w:val="24"/>
          <w:szCs w:val="24"/>
          <w:lang w:val="es-MX" w:eastAsia="es-MX"/>
        </w:rPr>
        <w:drawing>
          <wp:anchor distT="0" distB="0" distL="0" distR="0" simplePos="0" relativeHeight="251658240" behindDoc="0" locked="0" layoutInCell="1" allowOverlap="1" wp14:anchorId="385289BE" wp14:editId="69BCAE87">
            <wp:simplePos x="0" y="0"/>
            <wp:positionH relativeFrom="page">
              <wp:posOffset>1190625</wp:posOffset>
            </wp:positionH>
            <wp:positionV relativeFrom="paragraph">
              <wp:posOffset>233045</wp:posOffset>
            </wp:positionV>
            <wp:extent cx="3590925" cy="802005"/>
            <wp:effectExtent l="0" t="0" r="9525" b="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90925" cy="802005"/>
                    </a:xfrm>
                    <a:prstGeom prst="rect">
                      <a:avLst/>
                    </a:prstGeom>
                    <a:noFill/>
                  </pic:spPr>
                </pic:pic>
              </a:graphicData>
            </a:graphic>
            <wp14:sizeRelH relativeFrom="margin">
              <wp14:pctWidth>0</wp14:pctWidth>
            </wp14:sizeRelH>
            <wp14:sizeRelV relativeFrom="margin">
              <wp14:pctHeight>0</wp14:pctHeight>
            </wp14:sizeRelV>
          </wp:anchor>
        </w:drawing>
      </w:r>
      <w:r w:rsidRPr="00F12693">
        <w:rPr>
          <w:rFonts w:eastAsia="Calibri"/>
          <w:highlight w:val="yellow"/>
        </w:rPr>
        <w:t>Señaléticas precautorias, utilizada según la naturaleza del insumo</w:t>
      </w:r>
      <w:r>
        <w:rPr>
          <w:rFonts w:ascii="Montserrat" w:eastAsia="Calibri" w:hAnsi="Montserrat"/>
          <w:color w:val="FF0000"/>
          <w:highlight w:val="yellow"/>
        </w:rPr>
        <w:t>.</w:t>
      </w:r>
    </w:p>
    <w:p w14:paraId="0D9BC7CD" w14:textId="0B2B1C61" w:rsidR="00FC42C8" w:rsidRDefault="00FC42C8">
      <w:pPr>
        <w:rPr>
          <w:rFonts w:ascii="Montserrat" w:eastAsia="Calibri" w:hAnsi="Montserrat"/>
          <w:color w:val="FF0000"/>
          <w:highlight w:val="yellow"/>
        </w:rPr>
      </w:pPr>
      <w:bookmarkStart w:id="6" w:name="_xgotm3dynj7d" w:colFirst="0" w:colLast="0"/>
      <w:bookmarkEnd w:id="6"/>
    </w:p>
    <w:p w14:paraId="7DA733E2" w14:textId="0E0DB5B2" w:rsidR="00B44EB2" w:rsidRDefault="00B44EB2" w:rsidP="00B44EB2">
      <w:pPr>
        <w:pStyle w:val="Prrafodelista"/>
        <w:numPr>
          <w:ilvl w:val="0"/>
          <w:numId w:val="8"/>
        </w:numPr>
        <w:tabs>
          <w:tab w:val="left" w:pos="756"/>
        </w:tabs>
        <w:autoSpaceDE w:val="0"/>
        <w:autoSpaceDN w:val="0"/>
        <w:spacing w:before="0" w:after="0"/>
        <w:rPr>
          <w:rFonts w:eastAsia="Calibri"/>
          <w:highlight w:val="yellow"/>
        </w:rPr>
      </w:pPr>
      <w:r w:rsidRPr="00FC42C8">
        <w:rPr>
          <w:rFonts w:eastAsia="Calibri"/>
          <w:highlight w:val="yellow"/>
        </w:rPr>
        <w:t xml:space="preserve">Para </w:t>
      </w:r>
      <w:r w:rsidRPr="00FC42C8">
        <w:rPr>
          <w:rFonts w:eastAsia="Calibri"/>
          <w:b/>
          <w:bCs/>
          <w:i/>
          <w:iCs/>
          <w:highlight w:val="yellow"/>
        </w:rPr>
        <w:t>medicamentos citotóxicos</w:t>
      </w:r>
      <w:r w:rsidRPr="00FC42C8">
        <w:rPr>
          <w:rFonts w:eastAsia="Calibri"/>
          <w:highlight w:val="yellow"/>
        </w:rPr>
        <w:t xml:space="preserve">, en cada caja colectiva (corrugado) debe colocarse una etiqueta en fondo amarillo. Con un tamaño mínimo de 1 1/2”x 5/8”.  </w:t>
      </w:r>
    </w:p>
    <w:p w14:paraId="3F0033B9" w14:textId="77777777" w:rsidR="00FC42C8" w:rsidRPr="00FC42C8" w:rsidRDefault="00FC42C8" w:rsidP="00FC42C8">
      <w:pPr>
        <w:pStyle w:val="Prrafodelista"/>
        <w:tabs>
          <w:tab w:val="left" w:pos="756"/>
        </w:tabs>
        <w:autoSpaceDE w:val="0"/>
        <w:autoSpaceDN w:val="0"/>
        <w:spacing w:before="0" w:after="0"/>
        <w:ind w:left="1080"/>
        <w:rPr>
          <w:rFonts w:eastAsia="Calibri"/>
          <w:highlight w:val="yellow"/>
        </w:rPr>
      </w:pPr>
    </w:p>
    <w:p w14:paraId="127E5892" w14:textId="094972AD" w:rsidR="00B44EB2" w:rsidRDefault="00FC42C8" w:rsidP="00B44EB2">
      <w:pPr>
        <w:pStyle w:val="Prrafodelista"/>
        <w:spacing w:before="0" w:after="0"/>
        <w:rPr>
          <w:rFonts w:ascii="Montserrat" w:eastAsia="Calibri" w:hAnsi="Montserrat"/>
          <w:color w:val="FF0000"/>
          <w:highlight w:val="yellow"/>
        </w:rPr>
      </w:pPr>
      <w:r>
        <w:rPr>
          <w:noProof/>
          <w:lang w:val="es-ES" w:eastAsia="es-ES" w:bidi="ta-IN"/>
        </w:rPr>
        <w:drawing>
          <wp:inline distT="0" distB="0" distL="0" distR="0" wp14:anchorId="61C1126A" wp14:editId="408F621D">
            <wp:extent cx="1643974" cy="459159"/>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0412" cy="474922"/>
                    </a:xfrm>
                    <a:prstGeom prst="rect">
                      <a:avLst/>
                    </a:prstGeom>
                    <a:noFill/>
                    <a:ln>
                      <a:noFill/>
                    </a:ln>
                  </pic:spPr>
                </pic:pic>
              </a:graphicData>
            </a:graphic>
          </wp:inline>
        </w:drawing>
      </w:r>
      <w:r w:rsidR="00B44EB2" w:rsidRPr="00FC42C8">
        <w:rPr>
          <w:rFonts w:eastAsia="Calibri"/>
        </w:rPr>
        <w:t xml:space="preserve">                                                                                               </w:t>
      </w:r>
      <w:r w:rsidR="00B44EB2">
        <w:rPr>
          <w:rFonts w:ascii="Montserrat" w:eastAsia="Calibri" w:hAnsi="Montserrat"/>
          <w:color w:val="FF0000"/>
        </w:rPr>
        <w:t xml:space="preserve">                       </w:t>
      </w:r>
    </w:p>
    <w:p w14:paraId="5061D506" w14:textId="4E83EB82" w:rsidR="00346CC0" w:rsidRDefault="00B945CC">
      <w:pPr>
        <w:pStyle w:val="Ttulo3"/>
      </w:pPr>
      <w:r>
        <w:t>2.5. Etiquetado</w:t>
      </w:r>
    </w:p>
    <w:p w14:paraId="54361E18" w14:textId="77777777" w:rsidR="00346CC0" w:rsidRDefault="00B945CC">
      <w:pPr>
        <w:pStyle w:val="Ttulo4"/>
      </w:pPr>
      <w:bookmarkStart w:id="7" w:name="_pg0m8fxqaajn" w:colFirst="0" w:colLast="0"/>
      <w:bookmarkEnd w:id="7"/>
      <w:r>
        <w:t>2.5.1. Generalidades</w:t>
      </w:r>
    </w:p>
    <w:p w14:paraId="3B2D7388" w14:textId="77777777" w:rsidR="00346CC0" w:rsidRDefault="00B945CC">
      <w:pPr>
        <w:jc w:val="both"/>
      </w:pPr>
      <w:r>
        <w:t xml:space="preserve">Se entiende por etiqueta, a cualquier marbete, rótulo, marca o imagen gráfica que se haya escrito, impreso, estarcido, marcado, marcado en relieve o en hueco, grabado, adherido o precintado en cualquier material susceptible de contener el medicamento o remedio herbolario incluyendo el envase mismo. </w:t>
      </w:r>
    </w:p>
    <w:p w14:paraId="59B60910" w14:textId="4336637E" w:rsidR="00346CC0" w:rsidRDefault="00B945CC">
      <w:pPr>
        <w:jc w:val="both"/>
      </w:pPr>
      <w:r>
        <w:t>Para los medicamentos con registro sanitario, los instructivos y las etiquetas</w:t>
      </w:r>
      <w:r w:rsidR="00EA18EE">
        <w:t xml:space="preserve"> </w:t>
      </w:r>
      <w:r>
        <w:t>de los envases primarios, secundarios y colectivos, así como los instructivos deberán estar en idioma español o traducción simple en idioma español y acogerse a lo reglamentado en la NOM-072-SSA1-2012.</w:t>
      </w:r>
    </w:p>
    <w:p w14:paraId="378690CA" w14:textId="339A1269" w:rsidR="00346CC0" w:rsidRDefault="00B945CC">
      <w:pPr>
        <w:jc w:val="both"/>
      </w:pPr>
      <w:r>
        <w:t>Para los medicamentos amparados en el Acuerdo del 28 de enero 2020, hasta el otorgamiento del registro sanitario por la COFEPRIS, los instructivos y las etiquetas de los envases primarios, secundarios y colectivos, así como los instructivos podrán estar en idioma inglés o traducción simple al español y mantener el envase primario y secundario del lugar de origen.</w:t>
      </w:r>
    </w:p>
    <w:p w14:paraId="38C11771" w14:textId="798E88DD" w:rsidR="0030547C" w:rsidRPr="0030547C" w:rsidRDefault="0030547C">
      <w:pPr>
        <w:jc w:val="both"/>
        <w:rPr>
          <w:iCs/>
        </w:rPr>
      </w:pPr>
      <w:r w:rsidRPr="00015F4E">
        <w:rPr>
          <w:rFonts w:eastAsia="Times New Roman"/>
          <w:iCs/>
        </w:rPr>
        <w:t>Cuando la información se exprese en otro idioma además del español, ésta podrá ser hasta del mismo tamaño y proporcionalidad tipográfica, sin oponerse ni contravenir al texto en el idioma español. Tal como está descrito en la NOM</w:t>
      </w:r>
      <w:r w:rsidRPr="00015F4E">
        <w:rPr>
          <w:iCs/>
        </w:rPr>
        <w:t>-072-SSA1-</w:t>
      </w:r>
      <w:r w:rsidR="00AC3251" w:rsidRPr="00015F4E">
        <w:rPr>
          <w:iCs/>
        </w:rPr>
        <w:t xml:space="preserve">2012 </w:t>
      </w:r>
      <w:r w:rsidR="00AC3251" w:rsidRPr="00015F4E">
        <w:rPr>
          <w:rFonts w:eastAsia="Times New Roman"/>
          <w:iCs/>
        </w:rPr>
        <w:t>numeral</w:t>
      </w:r>
      <w:r w:rsidRPr="00015F4E">
        <w:rPr>
          <w:rFonts w:eastAsia="Times New Roman"/>
          <w:iCs/>
        </w:rPr>
        <w:t xml:space="preserve"> 5.29</w:t>
      </w:r>
    </w:p>
    <w:p w14:paraId="406D7764" w14:textId="0EC3264C" w:rsidR="00346CC0" w:rsidRDefault="00B945CC">
      <w:pPr>
        <w:pStyle w:val="Ttulo4"/>
      </w:pPr>
      <w:bookmarkStart w:id="8" w:name="_ywd3ze5x0fdy" w:colFirst="0" w:colLast="0"/>
      <w:bookmarkEnd w:id="8"/>
      <w:r>
        <w:t>2.5.2. Etiquetado del envase primario, envase secundario y envase colectivo</w:t>
      </w:r>
    </w:p>
    <w:p w14:paraId="6E419691" w14:textId="77777777" w:rsidR="004A69C9" w:rsidRPr="00015F4E" w:rsidRDefault="004A69C9" w:rsidP="004A69C9">
      <w:pPr>
        <w:jc w:val="both"/>
      </w:pPr>
      <w:r w:rsidRPr="00015F4E">
        <w:t xml:space="preserve">Los medicamentos deberán contener en los envases primarios, secundarios y colectivos la leyenda “Propiedad del Sector Salud” y la clave de 12 dígitos del producto. Esta información puede ser presentada mediante etiquetas adicionales o texto introducido por equipos de codificado, sin cubrir información original. </w:t>
      </w:r>
    </w:p>
    <w:p w14:paraId="653A2F0F" w14:textId="77777777" w:rsidR="004A69C9" w:rsidRPr="00015F4E" w:rsidRDefault="004A69C9" w:rsidP="004A69C9">
      <w:pPr>
        <w:jc w:val="both"/>
      </w:pPr>
      <w:r w:rsidRPr="00015F4E">
        <w:t xml:space="preserve">De igual forma, podrán aceptarse   las siguientes excepciones a los envases primarios: </w:t>
      </w:r>
    </w:p>
    <w:p w14:paraId="042C525B" w14:textId="6EB1BE48" w:rsidR="004A69C9" w:rsidRPr="00015F4E" w:rsidRDefault="004A69C9" w:rsidP="004A69C9">
      <w:pPr>
        <w:widowControl/>
        <w:numPr>
          <w:ilvl w:val="0"/>
          <w:numId w:val="6"/>
        </w:numPr>
        <w:jc w:val="both"/>
      </w:pPr>
      <w:r w:rsidRPr="00015F4E">
        <w:t xml:space="preserve">Aquellos lotes de productos, que ya se encuentran en líneas de producción o en stock, serán aceptados sin la leyenda “Propiedad del Sector Salud” y el código de 12 dígitos en el envase primario. Se debe presentar el listado de productos que tendrán esta </w:t>
      </w:r>
      <w:r w:rsidR="00563DB0" w:rsidRPr="00015F4E">
        <w:t>condición referenciando</w:t>
      </w:r>
      <w:r w:rsidRPr="00015F4E">
        <w:t xml:space="preserve"> el Lote de </w:t>
      </w:r>
      <w:r w:rsidR="00563DB0" w:rsidRPr="00015F4E">
        <w:t>producción, una</w:t>
      </w:r>
      <w:r w:rsidRPr="00015F4E">
        <w:t xml:space="preserve"> vez </w:t>
      </w:r>
      <w:r w:rsidR="009712A9" w:rsidRPr="00015F4E">
        <w:t xml:space="preserve">realizada la </w:t>
      </w:r>
      <w:r w:rsidRPr="00015F4E">
        <w:t>adjudicación.</w:t>
      </w:r>
    </w:p>
    <w:p w14:paraId="336022DC" w14:textId="77777777" w:rsidR="004A69C9" w:rsidRPr="00015F4E" w:rsidRDefault="004A69C9" w:rsidP="004A69C9">
      <w:pPr>
        <w:widowControl/>
        <w:numPr>
          <w:ilvl w:val="0"/>
          <w:numId w:val="6"/>
        </w:numPr>
        <w:jc w:val="both"/>
      </w:pPr>
      <w:r w:rsidRPr="00015F4E">
        <w:t>En caso de que por adición de las leyendas de “Propiedad del sector salud” o la clave de 12 dígitos se vean alterados los sellos de seguridad o la calidad del producto, no serán incluidos en el envase primario</w:t>
      </w:r>
    </w:p>
    <w:p w14:paraId="0A261570" w14:textId="77777777" w:rsidR="004A69C9" w:rsidRPr="00015F4E" w:rsidRDefault="004A69C9" w:rsidP="004A69C9">
      <w:pPr>
        <w:widowControl/>
        <w:numPr>
          <w:ilvl w:val="0"/>
          <w:numId w:val="6"/>
        </w:numPr>
        <w:jc w:val="both"/>
      </w:pPr>
      <w:r w:rsidRPr="00015F4E">
        <w:t xml:space="preserve">Cuando el producto cumpla con las condiciones descritas en la NOM-072-SSA1-2012 numeral 5.24 (En ampolleta y frasco ámpula, u otro tipo de envases de volúmenes hasta de 15 ml o bien sobres de </w:t>
      </w:r>
      <w:proofErr w:type="spellStart"/>
      <w:r w:rsidRPr="00015F4E">
        <w:t>celopolial</w:t>
      </w:r>
      <w:proofErr w:type="spellEnd"/>
      <w:r w:rsidRPr="00015F4E">
        <w:t xml:space="preserve">, </w:t>
      </w:r>
      <w:proofErr w:type="spellStart"/>
      <w:r w:rsidRPr="00015F4E">
        <w:t>polifán</w:t>
      </w:r>
      <w:proofErr w:type="spellEnd"/>
      <w:r w:rsidRPr="00015F4E">
        <w:t xml:space="preserve">, aluminio, envase de burbuja, entre otros, siempre y cuando estén contenidos a su vez en envases secundarios), se permitirá que la información sea adicionada solamente en los envases secundarios y colectivos. </w:t>
      </w:r>
    </w:p>
    <w:p w14:paraId="7211100C" w14:textId="4626F2B0" w:rsidR="004A69C9" w:rsidRPr="00015F4E" w:rsidRDefault="004A69C9" w:rsidP="004A69C9">
      <w:pPr>
        <w:jc w:val="both"/>
      </w:pPr>
      <w:r w:rsidRPr="00015F4E">
        <w:t xml:space="preserve">Los lotes de productos que no se encuentren incluidos en listado referenciado en el numeral </w:t>
      </w:r>
      <w:r w:rsidR="00AC3251" w:rsidRPr="00015F4E">
        <w:t>a, deben ajustarse</w:t>
      </w:r>
      <w:r w:rsidRPr="00015F4E">
        <w:t xml:space="preserve"> al requerimiento inicial. </w:t>
      </w:r>
    </w:p>
    <w:p w14:paraId="54177C5E" w14:textId="42689B55" w:rsidR="00AC3251" w:rsidRPr="00015F4E" w:rsidRDefault="004A69C9" w:rsidP="009712A9">
      <w:r w:rsidRPr="00015F4E">
        <w:rPr>
          <w:color w:val="000000"/>
        </w:rPr>
        <w:t xml:space="preserve">El etiquetado del </w:t>
      </w:r>
      <w:r w:rsidR="009712A9" w:rsidRPr="00015F4E">
        <w:rPr>
          <w:color w:val="000000"/>
        </w:rPr>
        <w:t>producto</w:t>
      </w:r>
      <w:r w:rsidRPr="00015F4E">
        <w:rPr>
          <w:color w:val="000000"/>
        </w:rPr>
        <w:t xml:space="preserve"> debe presentarse en conformidad a las siguientes disposiciones</w:t>
      </w:r>
      <w:r w:rsidR="009712A9" w:rsidRPr="00015F4E">
        <w:rPr>
          <w:color w:val="000000"/>
        </w:rPr>
        <w:t xml:space="preserve"> de r</w:t>
      </w:r>
      <w:r w:rsidR="009712A9" w:rsidRPr="00015F4E">
        <w:t>equisitos básicos indispensables para los etiquetados de medicamentos:</w:t>
      </w:r>
    </w:p>
    <w:tbl>
      <w:tblPr>
        <w:tblW w:w="10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5"/>
        <w:gridCol w:w="4590"/>
        <w:gridCol w:w="2675"/>
        <w:gridCol w:w="2426"/>
      </w:tblGrid>
      <w:tr w:rsidR="004A69C9" w:rsidRPr="00015F4E" w14:paraId="2E6B701B" w14:textId="77777777" w:rsidTr="009712A9">
        <w:trPr>
          <w:trHeight w:val="20"/>
          <w:tblHeader/>
        </w:trPr>
        <w:tc>
          <w:tcPr>
            <w:tcW w:w="625" w:type="dxa"/>
            <w:shd w:val="clear" w:color="auto" w:fill="auto"/>
            <w:vAlign w:val="center"/>
          </w:tcPr>
          <w:p w14:paraId="011C53C6" w14:textId="58FB4827" w:rsidR="004A69C9" w:rsidRPr="00015F4E" w:rsidRDefault="004A69C9" w:rsidP="009712A9">
            <w:pPr>
              <w:spacing w:before="0" w:after="0"/>
              <w:jc w:val="center"/>
              <w:rPr>
                <w:rFonts w:eastAsia="Montserrat"/>
                <w:color w:val="000000" w:themeColor="text1"/>
              </w:rPr>
            </w:pPr>
            <w:r w:rsidRPr="00015F4E">
              <w:rPr>
                <w:rFonts w:eastAsia="Montserrat"/>
                <w:b/>
                <w:color w:val="000000" w:themeColor="text1"/>
              </w:rPr>
              <w:t>No.</w:t>
            </w:r>
          </w:p>
        </w:tc>
        <w:tc>
          <w:tcPr>
            <w:tcW w:w="4590" w:type="dxa"/>
            <w:shd w:val="clear" w:color="auto" w:fill="auto"/>
            <w:vAlign w:val="center"/>
          </w:tcPr>
          <w:p w14:paraId="36C68967" w14:textId="3A4B9415" w:rsidR="004A69C9" w:rsidRPr="00015F4E" w:rsidRDefault="004A69C9" w:rsidP="009712A9">
            <w:pPr>
              <w:spacing w:before="0" w:after="0"/>
              <w:jc w:val="center"/>
              <w:rPr>
                <w:rFonts w:eastAsia="Montserrat"/>
                <w:color w:val="000000" w:themeColor="text1"/>
              </w:rPr>
            </w:pPr>
            <w:r w:rsidRPr="00015F4E">
              <w:rPr>
                <w:rFonts w:eastAsia="Montserrat"/>
                <w:b/>
                <w:color w:val="000000" w:themeColor="text1"/>
              </w:rPr>
              <w:t>Elemento del marbete</w:t>
            </w:r>
          </w:p>
        </w:tc>
        <w:tc>
          <w:tcPr>
            <w:tcW w:w="2675" w:type="dxa"/>
            <w:shd w:val="clear" w:color="auto" w:fill="auto"/>
          </w:tcPr>
          <w:p w14:paraId="79921047" w14:textId="2A76EB37" w:rsidR="004A69C9" w:rsidRPr="00015F4E" w:rsidRDefault="004A69C9" w:rsidP="009712A9">
            <w:pPr>
              <w:spacing w:before="0" w:after="0"/>
              <w:jc w:val="center"/>
              <w:rPr>
                <w:rFonts w:eastAsia="Montserrat"/>
                <w:color w:val="000000" w:themeColor="text1"/>
              </w:rPr>
            </w:pPr>
            <w:r w:rsidRPr="00015F4E">
              <w:rPr>
                <w:rFonts w:eastAsia="Montserrat"/>
                <w:b/>
                <w:color w:val="000000" w:themeColor="text1"/>
              </w:rPr>
              <w:t>Envase</w:t>
            </w:r>
          </w:p>
        </w:tc>
        <w:tc>
          <w:tcPr>
            <w:tcW w:w="2426" w:type="dxa"/>
            <w:shd w:val="clear" w:color="auto" w:fill="auto"/>
            <w:vAlign w:val="center"/>
          </w:tcPr>
          <w:p w14:paraId="7387739E" w14:textId="66EAABC0" w:rsidR="004A69C9" w:rsidRPr="00015F4E" w:rsidRDefault="004A69C9" w:rsidP="009712A9">
            <w:pPr>
              <w:spacing w:before="0" w:after="0"/>
              <w:jc w:val="center"/>
              <w:rPr>
                <w:rFonts w:eastAsia="Montserrat"/>
                <w:color w:val="000000" w:themeColor="text1"/>
              </w:rPr>
            </w:pPr>
            <w:r w:rsidRPr="00015F4E">
              <w:rPr>
                <w:rFonts w:eastAsia="Montserrat"/>
                <w:b/>
                <w:color w:val="000000" w:themeColor="text1"/>
              </w:rPr>
              <w:t xml:space="preserve">Define </w:t>
            </w:r>
          </w:p>
        </w:tc>
      </w:tr>
      <w:tr w:rsidR="004A69C9" w:rsidRPr="00015F4E" w14:paraId="2C247CCF" w14:textId="77777777" w:rsidTr="009712A9">
        <w:trPr>
          <w:trHeight w:val="20"/>
        </w:trPr>
        <w:tc>
          <w:tcPr>
            <w:tcW w:w="625" w:type="dxa"/>
            <w:shd w:val="clear" w:color="auto" w:fill="FFFFFF"/>
            <w:vAlign w:val="center"/>
          </w:tcPr>
          <w:p w14:paraId="6AB89173" w14:textId="77777777" w:rsidR="004A69C9" w:rsidRPr="00015F4E" w:rsidRDefault="004A69C9" w:rsidP="009712A9">
            <w:pPr>
              <w:spacing w:before="0" w:after="0"/>
              <w:jc w:val="center"/>
              <w:rPr>
                <w:rFonts w:eastAsia="Montserrat"/>
              </w:rPr>
            </w:pPr>
            <w:r w:rsidRPr="00015F4E">
              <w:rPr>
                <w:rFonts w:eastAsia="Montserrat"/>
              </w:rPr>
              <w:t>1</w:t>
            </w:r>
          </w:p>
        </w:tc>
        <w:tc>
          <w:tcPr>
            <w:tcW w:w="4590" w:type="dxa"/>
            <w:shd w:val="clear" w:color="auto" w:fill="FFFFFF"/>
            <w:vAlign w:val="center"/>
          </w:tcPr>
          <w:p w14:paraId="45B0DA38" w14:textId="77777777" w:rsidR="004A69C9" w:rsidRPr="00015F4E" w:rsidRDefault="004A69C9" w:rsidP="009712A9">
            <w:pPr>
              <w:spacing w:before="0" w:after="0"/>
              <w:rPr>
                <w:rFonts w:eastAsia="Montserrat"/>
              </w:rPr>
            </w:pPr>
            <w:r w:rsidRPr="00015F4E">
              <w:rPr>
                <w:rFonts w:eastAsia="Montserrat"/>
              </w:rPr>
              <w:t>Denominación distintiva</w:t>
            </w:r>
          </w:p>
        </w:tc>
        <w:tc>
          <w:tcPr>
            <w:tcW w:w="2675" w:type="dxa"/>
            <w:shd w:val="clear" w:color="auto" w:fill="FFFFFF"/>
            <w:vAlign w:val="center"/>
          </w:tcPr>
          <w:p w14:paraId="2CB07056" w14:textId="0E6832D8" w:rsidR="004A69C9" w:rsidRPr="00015F4E" w:rsidRDefault="004A69C9" w:rsidP="009712A9">
            <w:pPr>
              <w:spacing w:before="0" w:after="0"/>
              <w:jc w:val="center"/>
              <w:rPr>
                <w:rFonts w:eastAsia="Montserrat"/>
              </w:rPr>
            </w:pPr>
            <w:r w:rsidRPr="00015F4E">
              <w:rPr>
                <w:rFonts w:eastAsia="Montserrat"/>
              </w:rPr>
              <w:t>Primario</w:t>
            </w:r>
          </w:p>
          <w:p w14:paraId="07D24C7E" w14:textId="77777777" w:rsidR="004A69C9" w:rsidRPr="00015F4E" w:rsidRDefault="004A69C9" w:rsidP="009712A9">
            <w:pPr>
              <w:spacing w:before="0" w:after="0"/>
              <w:jc w:val="center"/>
              <w:rPr>
                <w:rFonts w:eastAsia="Montserrat"/>
              </w:rPr>
            </w:pPr>
            <w:r w:rsidRPr="00015F4E">
              <w:rPr>
                <w:rFonts w:eastAsia="Montserrat"/>
              </w:rPr>
              <w:t>Secundario</w:t>
            </w:r>
          </w:p>
          <w:p w14:paraId="29CD288F" w14:textId="77777777" w:rsidR="004A69C9" w:rsidRPr="00015F4E" w:rsidRDefault="004A69C9" w:rsidP="009712A9">
            <w:pPr>
              <w:spacing w:before="0" w:after="0"/>
              <w:jc w:val="center"/>
              <w:rPr>
                <w:rFonts w:eastAsia="Montserrat"/>
              </w:rPr>
            </w:pPr>
            <w:r w:rsidRPr="00015F4E">
              <w:rPr>
                <w:rFonts w:eastAsia="Montserrat"/>
              </w:rPr>
              <w:t>Caja colectiva</w:t>
            </w:r>
          </w:p>
        </w:tc>
        <w:tc>
          <w:tcPr>
            <w:tcW w:w="2426" w:type="dxa"/>
            <w:shd w:val="clear" w:color="auto" w:fill="FFFFFF"/>
            <w:vAlign w:val="center"/>
          </w:tcPr>
          <w:p w14:paraId="3E99C4ED" w14:textId="77777777" w:rsidR="004A69C9" w:rsidRPr="00015F4E" w:rsidRDefault="004A69C9" w:rsidP="009712A9">
            <w:pPr>
              <w:spacing w:before="0" w:after="0"/>
              <w:jc w:val="center"/>
              <w:rPr>
                <w:rFonts w:eastAsia="Montserrat"/>
              </w:rPr>
            </w:pPr>
            <w:r w:rsidRPr="00015F4E">
              <w:rPr>
                <w:rFonts w:eastAsia="Montserrat"/>
              </w:rPr>
              <w:t>Comercial</w:t>
            </w:r>
          </w:p>
        </w:tc>
      </w:tr>
      <w:tr w:rsidR="004A69C9" w:rsidRPr="00015F4E" w14:paraId="7AB4B9DA" w14:textId="77777777" w:rsidTr="009712A9">
        <w:trPr>
          <w:trHeight w:val="20"/>
        </w:trPr>
        <w:tc>
          <w:tcPr>
            <w:tcW w:w="625" w:type="dxa"/>
            <w:shd w:val="clear" w:color="auto" w:fill="FFFFFF"/>
            <w:vAlign w:val="center"/>
          </w:tcPr>
          <w:p w14:paraId="0ED4DA55" w14:textId="53CBDB83" w:rsidR="004A69C9" w:rsidRPr="00015F4E" w:rsidRDefault="004A69C9" w:rsidP="009712A9">
            <w:pPr>
              <w:spacing w:before="0" w:after="0"/>
              <w:jc w:val="center"/>
              <w:rPr>
                <w:rFonts w:eastAsia="Montserrat"/>
              </w:rPr>
            </w:pPr>
            <w:r w:rsidRPr="00015F4E">
              <w:rPr>
                <w:rFonts w:eastAsia="Montserrat"/>
              </w:rPr>
              <w:t>2</w:t>
            </w:r>
          </w:p>
        </w:tc>
        <w:tc>
          <w:tcPr>
            <w:tcW w:w="4590" w:type="dxa"/>
            <w:shd w:val="clear" w:color="auto" w:fill="FFFFFF"/>
            <w:vAlign w:val="center"/>
          </w:tcPr>
          <w:p w14:paraId="16C8AD26" w14:textId="77777777" w:rsidR="004A69C9" w:rsidRPr="00015F4E" w:rsidRDefault="004A69C9" w:rsidP="009712A9">
            <w:pPr>
              <w:spacing w:before="0" w:after="0"/>
              <w:rPr>
                <w:rFonts w:eastAsia="Montserrat"/>
              </w:rPr>
            </w:pPr>
            <w:r w:rsidRPr="00015F4E">
              <w:rPr>
                <w:rFonts w:eastAsia="Montserrat"/>
              </w:rPr>
              <w:t xml:space="preserve">Denominación Común Internacional </w:t>
            </w:r>
            <w:r w:rsidRPr="00015F4E">
              <w:rPr>
                <w:rFonts w:eastAsia="Montserrat"/>
              </w:rPr>
              <w:lastRenderedPageBreak/>
              <w:t>(Denominación genérica)</w:t>
            </w:r>
          </w:p>
        </w:tc>
        <w:tc>
          <w:tcPr>
            <w:tcW w:w="2675" w:type="dxa"/>
            <w:shd w:val="clear" w:color="auto" w:fill="FFFFFF"/>
            <w:vAlign w:val="center"/>
          </w:tcPr>
          <w:p w14:paraId="2BA73C1C" w14:textId="4E733906" w:rsidR="004A69C9" w:rsidRPr="00015F4E" w:rsidRDefault="004A69C9" w:rsidP="009712A9">
            <w:pPr>
              <w:spacing w:before="0" w:after="0"/>
              <w:jc w:val="center"/>
              <w:rPr>
                <w:rFonts w:eastAsia="Montserrat"/>
              </w:rPr>
            </w:pPr>
            <w:r w:rsidRPr="00015F4E">
              <w:rPr>
                <w:rFonts w:eastAsia="Montserrat"/>
              </w:rPr>
              <w:lastRenderedPageBreak/>
              <w:t>Primario</w:t>
            </w:r>
          </w:p>
          <w:p w14:paraId="49B9C594" w14:textId="77777777" w:rsidR="004A69C9" w:rsidRPr="00015F4E" w:rsidRDefault="004A69C9" w:rsidP="009712A9">
            <w:pPr>
              <w:spacing w:before="0" w:after="0"/>
              <w:jc w:val="center"/>
              <w:rPr>
                <w:rFonts w:eastAsia="Montserrat"/>
              </w:rPr>
            </w:pPr>
            <w:r w:rsidRPr="00015F4E">
              <w:rPr>
                <w:rFonts w:eastAsia="Montserrat"/>
              </w:rPr>
              <w:lastRenderedPageBreak/>
              <w:t>Secundario</w:t>
            </w:r>
          </w:p>
          <w:p w14:paraId="76DD9C93" w14:textId="77777777" w:rsidR="004A69C9" w:rsidRPr="00015F4E" w:rsidRDefault="004A69C9" w:rsidP="009712A9">
            <w:pPr>
              <w:spacing w:before="0" w:after="0"/>
              <w:jc w:val="center"/>
              <w:rPr>
                <w:rFonts w:eastAsia="Montserrat"/>
              </w:rPr>
            </w:pPr>
            <w:r w:rsidRPr="00015F4E">
              <w:rPr>
                <w:rFonts w:eastAsia="Montserrat"/>
              </w:rPr>
              <w:t>Caja colectiva</w:t>
            </w:r>
          </w:p>
        </w:tc>
        <w:tc>
          <w:tcPr>
            <w:tcW w:w="2426" w:type="dxa"/>
            <w:shd w:val="clear" w:color="auto" w:fill="FFFFFF"/>
            <w:vAlign w:val="center"/>
          </w:tcPr>
          <w:p w14:paraId="2ECC9D21" w14:textId="77777777" w:rsidR="004A69C9" w:rsidRPr="00015F4E" w:rsidRDefault="004A69C9" w:rsidP="009712A9">
            <w:pPr>
              <w:spacing w:before="0" w:after="0"/>
              <w:jc w:val="center"/>
              <w:rPr>
                <w:rFonts w:eastAsia="Montserrat"/>
              </w:rPr>
            </w:pPr>
            <w:r w:rsidRPr="00015F4E">
              <w:rPr>
                <w:rFonts w:eastAsia="Montserrat"/>
              </w:rPr>
              <w:lastRenderedPageBreak/>
              <w:t>Fármaco</w:t>
            </w:r>
          </w:p>
        </w:tc>
      </w:tr>
      <w:tr w:rsidR="004A69C9" w:rsidRPr="00015F4E" w14:paraId="13F784C1" w14:textId="77777777" w:rsidTr="009712A9">
        <w:trPr>
          <w:trHeight w:val="20"/>
        </w:trPr>
        <w:tc>
          <w:tcPr>
            <w:tcW w:w="625" w:type="dxa"/>
            <w:shd w:val="clear" w:color="auto" w:fill="FFFFFF"/>
            <w:vAlign w:val="center"/>
          </w:tcPr>
          <w:p w14:paraId="024AC940" w14:textId="7857563A" w:rsidR="004A69C9" w:rsidRPr="00015F4E" w:rsidRDefault="004A69C9" w:rsidP="009712A9">
            <w:pPr>
              <w:spacing w:before="0" w:after="0"/>
              <w:jc w:val="center"/>
              <w:rPr>
                <w:rFonts w:eastAsia="Montserrat"/>
              </w:rPr>
            </w:pPr>
            <w:r w:rsidRPr="00015F4E">
              <w:rPr>
                <w:rFonts w:eastAsia="Montserrat"/>
              </w:rPr>
              <w:t>3</w:t>
            </w:r>
          </w:p>
        </w:tc>
        <w:tc>
          <w:tcPr>
            <w:tcW w:w="4590" w:type="dxa"/>
            <w:shd w:val="clear" w:color="auto" w:fill="FFFFFF"/>
            <w:vAlign w:val="center"/>
          </w:tcPr>
          <w:p w14:paraId="0A1742D7" w14:textId="77777777" w:rsidR="004A69C9" w:rsidRPr="00015F4E" w:rsidRDefault="004A69C9" w:rsidP="009712A9">
            <w:pPr>
              <w:spacing w:before="0" w:after="0"/>
              <w:rPr>
                <w:rFonts w:eastAsia="Montserrat"/>
              </w:rPr>
            </w:pPr>
            <w:r w:rsidRPr="00015F4E">
              <w:rPr>
                <w:rFonts w:eastAsia="Montserrat"/>
              </w:rPr>
              <w:t>Forma farmacéutica</w:t>
            </w:r>
          </w:p>
        </w:tc>
        <w:tc>
          <w:tcPr>
            <w:tcW w:w="2675" w:type="dxa"/>
            <w:shd w:val="clear" w:color="auto" w:fill="FFFFFF"/>
            <w:vAlign w:val="center"/>
          </w:tcPr>
          <w:p w14:paraId="396BFA7D" w14:textId="355F69A1" w:rsidR="004A69C9" w:rsidRPr="00015F4E" w:rsidRDefault="004A69C9" w:rsidP="009712A9">
            <w:pPr>
              <w:spacing w:before="0" w:after="0"/>
              <w:jc w:val="center"/>
              <w:rPr>
                <w:rFonts w:eastAsia="Montserrat"/>
              </w:rPr>
            </w:pPr>
            <w:r w:rsidRPr="00015F4E">
              <w:rPr>
                <w:rFonts w:eastAsia="Montserrat"/>
              </w:rPr>
              <w:t>Primario</w:t>
            </w:r>
          </w:p>
          <w:p w14:paraId="7E7569B5" w14:textId="77777777" w:rsidR="004A69C9" w:rsidRPr="00015F4E" w:rsidRDefault="004A69C9" w:rsidP="009712A9">
            <w:pPr>
              <w:spacing w:before="0" w:after="0"/>
              <w:jc w:val="center"/>
              <w:rPr>
                <w:rFonts w:eastAsia="Montserrat"/>
              </w:rPr>
            </w:pPr>
            <w:r w:rsidRPr="00015F4E">
              <w:rPr>
                <w:rFonts w:eastAsia="Montserrat"/>
              </w:rPr>
              <w:t>Secundario</w:t>
            </w:r>
          </w:p>
          <w:p w14:paraId="796553A4" w14:textId="77777777" w:rsidR="004A69C9" w:rsidRPr="00015F4E" w:rsidRDefault="004A69C9" w:rsidP="009712A9">
            <w:pPr>
              <w:spacing w:before="0" w:after="0"/>
              <w:jc w:val="center"/>
              <w:rPr>
                <w:rFonts w:eastAsia="Montserrat"/>
              </w:rPr>
            </w:pPr>
            <w:r w:rsidRPr="00015F4E">
              <w:rPr>
                <w:rFonts w:eastAsia="Montserrat"/>
              </w:rPr>
              <w:t>Caja colectiva</w:t>
            </w:r>
          </w:p>
        </w:tc>
        <w:tc>
          <w:tcPr>
            <w:tcW w:w="2426" w:type="dxa"/>
            <w:shd w:val="clear" w:color="auto" w:fill="FFFFFF"/>
            <w:vAlign w:val="center"/>
          </w:tcPr>
          <w:p w14:paraId="3F46A367" w14:textId="77777777" w:rsidR="004A69C9" w:rsidRPr="00015F4E" w:rsidRDefault="004A69C9" w:rsidP="009712A9">
            <w:pPr>
              <w:spacing w:before="0" w:after="0"/>
              <w:jc w:val="center"/>
              <w:rPr>
                <w:rFonts w:eastAsia="Montserrat"/>
              </w:rPr>
            </w:pPr>
            <w:r w:rsidRPr="00015F4E">
              <w:rPr>
                <w:rFonts w:eastAsia="Montserrat"/>
              </w:rPr>
              <w:t>Condición de uso</w:t>
            </w:r>
          </w:p>
        </w:tc>
      </w:tr>
      <w:tr w:rsidR="004A69C9" w:rsidRPr="00015F4E" w14:paraId="4A5B37F5" w14:textId="77777777" w:rsidTr="009712A9">
        <w:trPr>
          <w:trHeight w:val="20"/>
        </w:trPr>
        <w:tc>
          <w:tcPr>
            <w:tcW w:w="625" w:type="dxa"/>
            <w:shd w:val="clear" w:color="auto" w:fill="FFFFFF"/>
            <w:vAlign w:val="center"/>
          </w:tcPr>
          <w:p w14:paraId="19ACADE4" w14:textId="483E658F" w:rsidR="004A69C9" w:rsidRPr="00015F4E" w:rsidRDefault="004A69C9" w:rsidP="009712A9">
            <w:pPr>
              <w:spacing w:before="0" w:after="0"/>
              <w:jc w:val="center"/>
              <w:rPr>
                <w:rFonts w:eastAsia="Montserrat"/>
              </w:rPr>
            </w:pPr>
            <w:r w:rsidRPr="00015F4E">
              <w:rPr>
                <w:rFonts w:eastAsia="Montserrat"/>
              </w:rPr>
              <w:t>4</w:t>
            </w:r>
          </w:p>
        </w:tc>
        <w:tc>
          <w:tcPr>
            <w:tcW w:w="4590" w:type="dxa"/>
            <w:shd w:val="clear" w:color="auto" w:fill="FFFFFF"/>
            <w:vAlign w:val="center"/>
          </w:tcPr>
          <w:p w14:paraId="1097CC23" w14:textId="77777777" w:rsidR="004A69C9" w:rsidRPr="00015F4E" w:rsidRDefault="004A69C9" w:rsidP="009712A9">
            <w:pPr>
              <w:spacing w:before="0" w:after="0"/>
              <w:rPr>
                <w:rFonts w:eastAsia="Montserrat"/>
              </w:rPr>
            </w:pPr>
            <w:r w:rsidRPr="00015F4E">
              <w:rPr>
                <w:rFonts w:eastAsia="Montserrat"/>
              </w:rPr>
              <w:t>Concentración del fármaco</w:t>
            </w:r>
          </w:p>
        </w:tc>
        <w:tc>
          <w:tcPr>
            <w:tcW w:w="2675" w:type="dxa"/>
            <w:shd w:val="clear" w:color="auto" w:fill="FFFFFF"/>
            <w:vAlign w:val="center"/>
          </w:tcPr>
          <w:p w14:paraId="2A7F190F" w14:textId="28642626" w:rsidR="004A69C9" w:rsidRPr="00015F4E" w:rsidRDefault="004A69C9" w:rsidP="009712A9">
            <w:pPr>
              <w:spacing w:before="0" w:after="0"/>
              <w:jc w:val="center"/>
              <w:rPr>
                <w:rFonts w:eastAsia="Montserrat"/>
              </w:rPr>
            </w:pPr>
            <w:r w:rsidRPr="00015F4E">
              <w:rPr>
                <w:rFonts w:eastAsia="Montserrat"/>
              </w:rPr>
              <w:t>Primario</w:t>
            </w:r>
          </w:p>
          <w:p w14:paraId="68F10CB8"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0281D87F" w14:textId="77777777" w:rsidR="004A69C9" w:rsidRPr="00015F4E" w:rsidRDefault="004A69C9" w:rsidP="009712A9">
            <w:pPr>
              <w:spacing w:before="0" w:after="0"/>
              <w:jc w:val="center"/>
              <w:rPr>
                <w:rFonts w:eastAsia="Montserrat"/>
              </w:rPr>
            </w:pPr>
            <w:r w:rsidRPr="00015F4E">
              <w:rPr>
                <w:rFonts w:eastAsia="Montserrat"/>
              </w:rPr>
              <w:t>Cantidad del fármaco</w:t>
            </w:r>
          </w:p>
        </w:tc>
      </w:tr>
      <w:tr w:rsidR="004A69C9" w:rsidRPr="00015F4E" w14:paraId="4AD171D1" w14:textId="77777777" w:rsidTr="009712A9">
        <w:trPr>
          <w:trHeight w:val="20"/>
        </w:trPr>
        <w:tc>
          <w:tcPr>
            <w:tcW w:w="625" w:type="dxa"/>
            <w:shd w:val="clear" w:color="auto" w:fill="FFFFFF"/>
            <w:vAlign w:val="center"/>
          </w:tcPr>
          <w:p w14:paraId="287E9836" w14:textId="2FDCE465" w:rsidR="004A69C9" w:rsidRPr="00015F4E" w:rsidRDefault="004A69C9" w:rsidP="009712A9">
            <w:pPr>
              <w:spacing w:before="0" w:after="0"/>
              <w:jc w:val="center"/>
              <w:rPr>
                <w:rFonts w:eastAsia="Montserrat"/>
              </w:rPr>
            </w:pPr>
            <w:r w:rsidRPr="00015F4E">
              <w:rPr>
                <w:rFonts w:eastAsia="Montserrat"/>
              </w:rPr>
              <w:t>5</w:t>
            </w:r>
          </w:p>
        </w:tc>
        <w:tc>
          <w:tcPr>
            <w:tcW w:w="4590" w:type="dxa"/>
            <w:shd w:val="clear" w:color="auto" w:fill="FFFFFF"/>
            <w:vAlign w:val="center"/>
          </w:tcPr>
          <w:p w14:paraId="1BA210CF" w14:textId="77777777" w:rsidR="004A69C9" w:rsidRPr="00015F4E" w:rsidRDefault="004A69C9" w:rsidP="009712A9">
            <w:pPr>
              <w:spacing w:before="0" w:after="0"/>
              <w:rPr>
                <w:rFonts w:eastAsia="Montserrat"/>
              </w:rPr>
            </w:pPr>
            <w:r w:rsidRPr="00015F4E">
              <w:rPr>
                <w:rFonts w:eastAsia="Montserrat"/>
              </w:rPr>
              <w:t>Fórmula</w:t>
            </w:r>
          </w:p>
        </w:tc>
        <w:tc>
          <w:tcPr>
            <w:tcW w:w="2675" w:type="dxa"/>
            <w:shd w:val="clear" w:color="auto" w:fill="FFFFFF"/>
            <w:vAlign w:val="center"/>
          </w:tcPr>
          <w:p w14:paraId="336B89BA" w14:textId="25183F6C" w:rsidR="004A69C9" w:rsidRPr="00015F4E" w:rsidRDefault="004A69C9" w:rsidP="009712A9">
            <w:pPr>
              <w:spacing w:before="0" w:after="0"/>
              <w:jc w:val="center"/>
              <w:rPr>
                <w:rFonts w:eastAsia="Montserrat"/>
              </w:rPr>
            </w:pPr>
            <w:r w:rsidRPr="00015F4E">
              <w:rPr>
                <w:rFonts w:eastAsia="Montserrat"/>
              </w:rPr>
              <w:t>Primario</w:t>
            </w:r>
          </w:p>
          <w:p w14:paraId="3F8F64B6"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7B17602C" w14:textId="77777777" w:rsidR="004A69C9" w:rsidRPr="00015F4E" w:rsidRDefault="004A69C9" w:rsidP="009712A9">
            <w:pPr>
              <w:spacing w:before="0" w:after="0"/>
              <w:jc w:val="center"/>
              <w:rPr>
                <w:rFonts w:eastAsia="Montserrat"/>
              </w:rPr>
            </w:pPr>
            <w:r w:rsidRPr="00015F4E">
              <w:rPr>
                <w:rFonts w:eastAsia="Montserrat"/>
              </w:rPr>
              <w:t>Composición</w:t>
            </w:r>
          </w:p>
        </w:tc>
      </w:tr>
      <w:tr w:rsidR="004A69C9" w:rsidRPr="00015F4E" w14:paraId="0FC77DB2" w14:textId="77777777" w:rsidTr="009712A9">
        <w:trPr>
          <w:trHeight w:val="20"/>
        </w:trPr>
        <w:tc>
          <w:tcPr>
            <w:tcW w:w="625" w:type="dxa"/>
            <w:shd w:val="clear" w:color="auto" w:fill="FFFFFF"/>
            <w:vAlign w:val="center"/>
          </w:tcPr>
          <w:p w14:paraId="60084640" w14:textId="5ED03616" w:rsidR="004A69C9" w:rsidRPr="00015F4E" w:rsidRDefault="004A69C9" w:rsidP="009712A9">
            <w:pPr>
              <w:spacing w:before="0" w:after="0"/>
              <w:jc w:val="center"/>
              <w:rPr>
                <w:rFonts w:eastAsia="Montserrat"/>
              </w:rPr>
            </w:pPr>
            <w:r w:rsidRPr="00015F4E">
              <w:rPr>
                <w:rFonts w:eastAsia="Montserrat"/>
              </w:rPr>
              <w:t>6</w:t>
            </w:r>
          </w:p>
        </w:tc>
        <w:tc>
          <w:tcPr>
            <w:tcW w:w="4590" w:type="dxa"/>
            <w:shd w:val="clear" w:color="auto" w:fill="FFFFFF"/>
            <w:vAlign w:val="center"/>
          </w:tcPr>
          <w:p w14:paraId="387BF199" w14:textId="77777777" w:rsidR="004A69C9" w:rsidRPr="00015F4E" w:rsidRDefault="004A69C9" w:rsidP="009712A9">
            <w:pPr>
              <w:spacing w:before="0" w:after="0"/>
              <w:rPr>
                <w:rFonts w:eastAsia="Montserrat"/>
              </w:rPr>
            </w:pPr>
            <w:r w:rsidRPr="00015F4E">
              <w:rPr>
                <w:rFonts w:eastAsia="Montserrat"/>
              </w:rPr>
              <w:t>Dosis o posología</w:t>
            </w:r>
          </w:p>
        </w:tc>
        <w:tc>
          <w:tcPr>
            <w:tcW w:w="2675" w:type="dxa"/>
            <w:shd w:val="clear" w:color="auto" w:fill="FFFFFF"/>
            <w:vAlign w:val="center"/>
          </w:tcPr>
          <w:p w14:paraId="05F04716" w14:textId="2E45CDE1" w:rsidR="004A69C9" w:rsidRPr="00015F4E" w:rsidRDefault="004A69C9" w:rsidP="009712A9">
            <w:pPr>
              <w:spacing w:before="0" w:after="0"/>
              <w:jc w:val="center"/>
              <w:rPr>
                <w:rFonts w:eastAsia="Montserrat"/>
              </w:rPr>
            </w:pPr>
            <w:r w:rsidRPr="00015F4E">
              <w:rPr>
                <w:rFonts w:eastAsia="Montserrat"/>
              </w:rPr>
              <w:t>Primario</w:t>
            </w:r>
          </w:p>
          <w:p w14:paraId="6DE3DBEC"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5978F122" w14:textId="77777777" w:rsidR="004A69C9" w:rsidRPr="00015F4E" w:rsidRDefault="004A69C9" w:rsidP="009712A9">
            <w:pPr>
              <w:spacing w:before="0" w:after="0"/>
              <w:jc w:val="center"/>
              <w:rPr>
                <w:rFonts w:eastAsia="Montserrat"/>
              </w:rPr>
            </w:pPr>
            <w:r w:rsidRPr="00015F4E">
              <w:rPr>
                <w:rFonts w:eastAsia="Montserrat"/>
              </w:rPr>
              <w:t>Administración</w:t>
            </w:r>
          </w:p>
        </w:tc>
      </w:tr>
      <w:tr w:rsidR="004A69C9" w:rsidRPr="00015F4E" w14:paraId="53C89125" w14:textId="77777777" w:rsidTr="009712A9">
        <w:trPr>
          <w:trHeight w:val="20"/>
        </w:trPr>
        <w:tc>
          <w:tcPr>
            <w:tcW w:w="625" w:type="dxa"/>
            <w:shd w:val="clear" w:color="auto" w:fill="FFFFFF"/>
            <w:vAlign w:val="center"/>
          </w:tcPr>
          <w:p w14:paraId="732DCF0E" w14:textId="4D5B8073" w:rsidR="004A69C9" w:rsidRPr="00015F4E" w:rsidRDefault="004A69C9" w:rsidP="009712A9">
            <w:pPr>
              <w:spacing w:before="0" w:after="0"/>
              <w:jc w:val="center"/>
              <w:rPr>
                <w:rFonts w:eastAsia="Montserrat"/>
              </w:rPr>
            </w:pPr>
            <w:r w:rsidRPr="00015F4E">
              <w:rPr>
                <w:rFonts w:eastAsia="Montserrat"/>
              </w:rPr>
              <w:t>7</w:t>
            </w:r>
          </w:p>
        </w:tc>
        <w:tc>
          <w:tcPr>
            <w:tcW w:w="4590" w:type="dxa"/>
            <w:shd w:val="clear" w:color="auto" w:fill="FFFFFF"/>
            <w:vAlign w:val="center"/>
          </w:tcPr>
          <w:p w14:paraId="3F6D5189" w14:textId="77777777" w:rsidR="004A69C9" w:rsidRPr="00015F4E" w:rsidRDefault="004A69C9" w:rsidP="009712A9">
            <w:pPr>
              <w:spacing w:before="0" w:after="0"/>
              <w:rPr>
                <w:rFonts w:eastAsia="Montserrat"/>
              </w:rPr>
            </w:pPr>
            <w:r w:rsidRPr="00015F4E">
              <w:rPr>
                <w:rFonts w:eastAsia="Montserrat"/>
              </w:rPr>
              <w:t>Vía de administración</w:t>
            </w:r>
          </w:p>
        </w:tc>
        <w:tc>
          <w:tcPr>
            <w:tcW w:w="2675" w:type="dxa"/>
            <w:shd w:val="clear" w:color="auto" w:fill="FFFFFF"/>
            <w:vAlign w:val="center"/>
          </w:tcPr>
          <w:p w14:paraId="5FDDBB93" w14:textId="46F7FAB1" w:rsidR="004A69C9" w:rsidRPr="00015F4E" w:rsidRDefault="004A69C9" w:rsidP="009712A9">
            <w:pPr>
              <w:spacing w:before="0" w:after="0"/>
              <w:jc w:val="center"/>
              <w:rPr>
                <w:rFonts w:eastAsia="Montserrat"/>
              </w:rPr>
            </w:pPr>
            <w:r w:rsidRPr="00015F4E">
              <w:rPr>
                <w:rFonts w:eastAsia="Montserrat"/>
              </w:rPr>
              <w:t>Primario</w:t>
            </w:r>
          </w:p>
          <w:p w14:paraId="5871E931"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250BE122" w14:textId="77777777" w:rsidR="004A69C9" w:rsidRPr="00015F4E" w:rsidRDefault="004A69C9" w:rsidP="009712A9">
            <w:pPr>
              <w:spacing w:before="0" w:after="0"/>
              <w:jc w:val="center"/>
              <w:rPr>
                <w:rFonts w:eastAsia="Montserrat"/>
              </w:rPr>
            </w:pPr>
            <w:r w:rsidRPr="00015F4E">
              <w:rPr>
                <w:rFonts w:eastAsia="Montserrat"/>
              </w:rPr>
              <w:t>Vía de consumo</w:t>
            </w:r>
          </w:p>
        </w:tc>
      </w:tr>
      <w:tr w:rsidR="004A69C9" w:rsidRPr="00015F4E" w14:paraId="056BAD36" w14:textId="77777777" w:rsidTr="009712A9">
        <w:trPr>
          <w:trHeight w:val="20"/>
        </w:trPr>
        <w:tc>
          <w:tcPr>
            <w:tcW w:w="625" w:type="dxa"/>
            <w:shd w:val="clear" w:color="auto" w:fill="FFFFFF"/>
            <w:vAlign w:val="center"/>
          </w:tcPr>
          <w:p w14:paraId="50751055" w14:textId="37455789" w:rsidR="004A69C9" w:rsidRPr="00015F4E" w:rsidRDefault="004A69C9" w:rsidP="009712A9">
            <w:pPr>
              <w:spacing w:before="0" w:after="0"/>
              <w:jc w:val="center"/>
              <w:rPr>
                <w:rFonts w:eastAsia="Montserrat"/>
              </w:rPr>
            </w:pPr>
            <w:r w:rsidRPr="00015F4E">
              <w:rPr>
                <w:rFonts w:eastAsia="Montserrat"/>
              </w:rPr>
              <w:t>8</w:t>
            </w:r>
          </w:p>
        </w:tc>
        <w:tc>
          <w:tcPr>
            <w:tcW w:w="4590" w:type="dxa"/>
            <w:shd w:val="clear" w:color="auto" w:fill="FFFFFF"/>
            <w:vAlign w:val="center"/>
          </w:tcPr>
          <w:p w14:paraId="36006931" w14:textId="77777777" w:rsidR="004A69C9" w:rsidRPr="00015F4E" w:rsidRDefault="004A69C9" w:rsidP="009712A9">
            <w:pPr>
              <w:spacing w:before="0" w:after="0"/>
              <w:rPr>
                <w:rFonts w:eastAsia="Montserrat"/>
              </w:rPr>
            </w:pPr>
            <w:r w:rsidRPr="00015F4E">
              <w:rPr>
                <w:rFonts w:eastAsia="Montserrat"/>
              </w:rPr>
              <w:t>Datos de conservación y almacenaje</w:t>
            </w:r>
          </w:p>
        </w:tc>
        <w:tc>
          <w:tcPr>
            <w:tcW w:w="2675" w:type="dxa"/>
            <w:shd w:val="clear" w:color="auto" w:fill="FFFFFF"/>
            <w:vAlign w:val="center"/>
          </w:tcPr>
          <w:p w14:paraId="48D04E3F" w14:textId="32593CDB" w:rsidR="004A69C9" w:rsidRPr="00015F4E" w:rsidRDefault="004A69C9" w:rsidP="009712A9">
            <w:pPr>
              <w:spacing w:before="0" w:after="0"/>
              <w:jc w:val="center"/>
              <w:rPr>
                <w:rFonts w:eastAsia="Montserrat"/>
              </w:rPr>
            </w:pPr>
            <w:r w:rsidRPr="00015F4E">
              <w:rPr>
                <w:rFonts w:eastAsia="Montserrat"/>
              </w:rPr>
              <w:t>Primario</w:t>
            </w:r>
          </w:p>
          <w:p w14:paraId="7A56B1BB" w14:textId="77777777" w:rsidR="004A69C9" w:rsidRPr="00015F4E" w:rsidRDefault="004A69C9" w:rsidP="009712A9">
            <w:pPr>
              <w:spacing w:before="0" w:after="0"/>
              <w:jc w:val="center"/>
              <w:rPr>
                <w:rFonts w:eastAsia="Montserrat"/>
              </w:rPr>
            </w:pPr>
            <w:r w:rsidRPr="00015F4E">
              <w:rPr>
                <w:rFonts w:eastAsia="Montserrat"/>
              </w:rPr>
              <w:t>Secundario</w:t>
            </w:r>
          </w:p>
          <w:p w14:paraId="6AED53E2" w14:textId="77777777" w:rsidR="004A69C9" w:rsidRPr="00015F4E" w:rsidRDefault="004A69C9" w:rsidP="009712A9">
            <w:pPr>
              <w:spacing w:before="0" w:after="0"/>
              <w:jc w:val="center"/>
              <w:rPr>
                <w:rFonts w:eastAsia="Montserrat"/>
              </w:rPr>
            </w:pPr>
            <w:r w:rsidRPr="00015F4E">
              <w:rPr>
                <w:rFonts w:eastAsia="Montserrat"/>
              </w:rPr>
              <w:t>Caja colectiva</w:t>
            </w:r>
          </w:p>
        </w:tc>
        <w:tc>
          <w:tcPr>
            <w:tcW w:w="2426" w:type="dxa"/>
            <w:shd w:val="clear" w:color="auto" w:fill="FFFFFF"/>
            <w:vAlign w:val="center"/>
          </w:tcPr>
          <w:p w14:paraId="2DB7F62B" w14:textId="77777777" w:rsidR="004A69C9" w:rsidRPr="00015F4E" w:rsidRDefault="004A69C9" w:rsidP="009712A9">
            <w:pPr>
              <w:spacing w:before="0" w:after="0"/>
              <w:jc w:val="center"/>
              <w:rPr>
                <w:rFonts w:eastAsia="Montserrat"/>
              </w:rPr>
            </w:pPr>
            <w:r w:rsidRPr="00015F4E">
              <w:rPr>
                <w:rFonts w:eastAsia="Montserrat"/>
              </w:rPr>
              <w:t>Estabilidad</w:t>
            </w:r>
          </w:p>
        </w:tc>
      </w:tr>
      <w:tr w:rsidR="004A69C9" w:rsidRPr="00015F4E" w14:paraId="3AA79092" w14:textId="77777777" w:rsidTr="009712A9">
        <w:trPr>
          <w:trHeight w:val="20"/>
        </w:trPr>
        <w:tc>
          <w:tcPr>
            <w:tcW w:w="625" w:type="dxa"/>
            <w:shd w:val="clear" w:color="auto" w:fill="FFFFFF"/>
            <w:vAlign w:val="center"/>
          </w:tcPr>
          <w:p w14:paraId="0EE09F13" w14:textId="69C14511" w:rsidR="004A69C9" w:rsidRPr="00015F4E" w:rsidRDefault="004A69C9" w:rsidP="009712A9">
            <w:pPr>
              <w:spacing w:before="0" w:after="0"/>
              <w:jc w:val="center"/>
              <w:rPr>
                <w:rFonts w:eastAsia="Montserrat"/>
              </w:rPr>
            </w:pPr>
            <w:r w:rsidRPr="00015F4E">
              <w:rPr>
                <w:rFonts w:eastAsia="Montserrat"/>
              </w:rPr>
              <w:t>9</w:t>
            </w:r>
          </w:p>
        </w:tc>
        <w:tc>
          <w:tcPr>
            <w:tcW w:w="4590" w:type="dxa"/>
            <w:shd w:val="clear" w:color="auto" w:fill="FFFFFF"/>
            <w:vAlign w:val="center"/>
          </w:tcPr>
          <w:p w14:paraId="5A43670E" w14:textId="0EB4010C" w:rsidR="004A69C9" w:rsidRPr="00015F4E" w:rsidRDefault="004A69C9" w:rsidP="009712A9">
            <w:pPr>
              <w:spacing w:before="0" w:after="0"/>
              <w:rPr>
                <w:rFonts w:eastAsia="Montserrat"/>
              </w:rPr>
            </w:pPr>
            <w:r w:rsidRPr="00015F4E">
              <w:rPr>
                <w:rFonts w:eastAsia="Montserrat"/>
                <w:color w:val="2F2F2F"/>
              </w:rPr>
              <w:t>Leyendas de advertencia y precautorias</w:t>
            </w:r>
          </w:p>
        </w:tc>
        <w:tc>
          <w:tcPr>
            <w:tcW w:w="2675" w:type="dxa"/>
            <w:shd w:val="clear" w:color="auto" w:fill="FFFFFF"/>
            <w:vAlign w:val="center"/>
          </w:tcPr>
          <w:p w14:paraId="66D5650B"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2392327C" w14:textId="77777777" w:rsidR="004A69C9" w:rsidRPr="00015F4E" w:rsidRDefault="004A69C9" w:rsidP="009712A9">
            <w:pPr>
              <w:spacing w:before="0" w:after="0"/>
              <w:jc w:val="center"/>
              <w:rPr>
                <w:rFonts w:eastAsia="Montserrat"/>
              </w:rPr>
            </w:pPr>
            <w:r w:rsidRPr="00015F4E">
              <w:rPr>
                <w:rFonts w:eastAsia="Montserrat"/>
              </w:rPr>
              <w:t>Precauciones de consumo</w:t>
            </w:r>
          </w:p>
        </w:tc>
      </w:tr>
      <w:tr w:rsidR="004A69C9" w:rsidRPr="00015F4E" w14:paraId="06591546" w14:textId="77777777" w:rsidTr="009712A9">
        <w:trPr>
          <w:trHeight w:val="20"/>
        </w:trPr>
        <w:tc>
          <w:tcPr>
            <w:tcW w:w="625" w:type="dxa"/>
            <w:shd w:val="clear" w:color="auto" w:fill="FFFFFF"/>
            <w:vAlign w:val="center"/>
          </w:tcPr>
          <w:p w14:paraId="4961FC7E" w14:textId="135162A7" w:rsidR="004A69C9" w:rsidRPr="00015F4E" w:rsidRDefault="004A69C9" w:rsidP="009712A9">
            <w:pPr>
              <w:spacing w:before="0" w:after="0"/>
              <w:jc w:val="center"/>
              <w:rPr>
                <w:rFonts w:eastAsia="Montserrat"/>
              </w:rPr>
            </w:pPr>
            <w:r w:rsidRPr="00015F4E">
              <w:rPr>
                <w:rFonts w:eastAsia="Montserrat"/>
              </w:rPr>
              <w:t>10</w:t>
            </w:r>
          </w:p>
        </w:tc>
        <w:tc>
          <w:tcPr>
            <w:tcW w:w="4590" w:type="dxa"/>
            <w:shd w:val="clear" w:color="auto" w:fill="FFFFFF"/>
            <w:vAlign w:val="center"/>
          </w:tcPr>
          <w:p w14:paraId="4F20443D" w14:textId="18B90E59" w:rsidR="004A69C9" w:rsidRPr="00015F4E" w:rsidRDefault="004A69C9" w:rsidP="009712A9">
            <w:pPr>
              <w:spacing w:before="0" w:after="0"/>
              <w:rPr>
                <w:rFonts w:eastAsia="Montserrat"/>
              </w:rPr>
            </w:pPr>
            <w:r w:rsidRPr="00015F4E">
              <w:rPr>
                <w:rFonts w:eastAsia="Montserrat"/>
                <w:color w:val="2F2F2F"/>
              </w:rPr>
              <w:t>Expresión de la clave alfanumérica del Registro sanitario</w:t>
            </w:r>
          </w:p>
        </w:tc>
        <w:tc>
          <w:tcPr>
            <w:tcW w:w="2675" w:type="dxa"/>
            <w:shd w:val="clear" w:color="auto" w:fill="FFFFFF"/>
            <w:vAlign w:val="center"/>
          </w:tcPr>
          <w:p w14:paraId="23E6C987" w14:textId="24806E42" w:rsidR="004A69C9" w:rsidRPr="00015F4E" w:rsidRDefault="004A69C9" w:rsidP="009712A9">
            <w:pPr>
              <w:spacing w:before="0" w:after="0"/>
              <w:jc w:val="center"/>
              <w:rPr>
                <w:rFonts w:eastAsia="Montserrat"/>
              </w:rPr>
            </w:pPr>
            <w:r w:rsidRPr="00015F4E">
              <w:rPr>
                <w:rFonts w:eastAsia="Montserrat"/>
              </w:rPr>
              <w:t>Primario</w:t>
            </w:r>
          </w:p>
          <w:p w14:paraId="67CE1310"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67BE308A" w14:textId="77777777" w:rsidR="004A69C9" w:rsidRPr="00015F4E" w:rsidRDefault="004A69C9" w:rsidP="009712A9">
            <w:pPr>
              <w:spacing w:before="0" w:after="0"/>
              <w:jc w:val="center"/>
              <w:rPr>
                <w:rFonts w:eastAsia="Montserrat"/>
              </w:rPr>
            </w:pPr>
            <w:r w:rsidRPr="00015F4E">
              <w:rPr>
                <w:rFonts w:eastAsia="Montserrat"/>
              </w:rPr>
              <w:t>Identificación de la autorización</w:t>
            </w:r>
          </w:p>
        </w:tc>
      </w:tr>
      <w:tr w:rsidR="004A69C9" w:rsidRPr="00015F4E" w14:paraId="510C0BF4" w14:textId="77777777" w:rsidTr="009712A9">
        <w:trPr>
          <w:trHeight w:val="20"/>
        </w:trPr>
        <w:tc>
          <w:tcPr>
            <w:tcW w:w="625" w:type="dxa"/>
            <w:shd w:val="clear" w:color="auto" w:fill="FFFFFF"/>
            <w:vAlign w:val="center"/>
          </w:tcPr>
          <w:p w14:paraId="2291CA91" w14:textId="7306FA0E" w:rsidR="004A69C9" w:rsidRPr="00015F4E" w:rsidRDefault="004A69C9" w:rsidP="009712A9">
            <w:pPr>
              <w:spacing w:before="0" w:after="0"/>
              <w:jc w:val="center"/>
              <w:rPr>
                <w:rFonts w:eastAsia="Montserrat"/>
              </w:rPr>
            </w:pPr>
            <w:r w:rsidRPr="00015F4E">
              <w:rPr>
                <w:rFonts w:eastAsia="Montserrat"/>
              </w:rPr>
              <w:t>11</w:t>
            </w:r>
          </w:p>
        </w:tc>
        <w:tc>
          <w:tcPr>
            <w:tcW w:w="4590" w:type="dxa"/>
            <w:shd w:val="clear" w:color="auto" w:fill="FFFFFF"/>
            <w:vAlign w:val="center"/>
          </w:tcPr>
          <w:p w14:paraId="4E14CFA0" w14:textId="77777777" w:rsidR="004A69C9" w:rsidRPr="00015F4E" w:rsidRDefault="004A69C9" w:rsidP="009712A9">
            <w:pPr>
              <w:spacing w:before="0" w:after="0"/>
              <w:rPr>
                <w:rFonts w:eastAsia="Montserrat"/>
              </w:rPr>
            </w:pPr>
            <w:r w:rsidRPr="00015F4E">
              <w:rPr>
                <w:rFonts w:eastAsia="Montserrat"/>
              </w:rPr>
              <w:t>Número de lote</w:t>
            </w:r>
          </w:p>
        </w:tc>
        <w:tc>
          <w:tcPr>
            <w:tcW w:w="2675" w:type="dxa"/>
            <w:shd w:val="clear" w:color="auto" w:fill="FFFFFF"/>
            <w:vAlign w:val="center"/>
          </w:tcPr>
          <w:p w14:paraId="0F6E1AC0" w14:textId="6E12A580" w:rsidR="004A69C9" w:rsidRPr="00015F4E" w:rsidRDefault="004A69C9" w:rsidP="009712A9">
            <w:pPr>
              <w:spacing w:before="0" w:after="0"/>
              <w:jc w:val="center"/>
              <w:rPr>
                <w:rFonts w:eastAsia="Montserrat"/>
              </w:rPr>
            </w:pPr>
            <w:r w:rsidRPr="00015F4E">
              <w:rPr>
                <w:rFonts w:eastAsia="Montserrat"/>
              </w:rPr>
              <w:t>Primario</w:t>
            </w:r>
          </w:p>
          <w:p w14:paraId="0E04E143"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6C4292F1" w14:textId="77777777" w:rsidR="004A69C9" w:rsidRPr="00015F4E" w:rsidRDefault="004A69C9" w:rsidP="009712A9">
            <w:pPr>
              <w:spacing w:before="0" w:after="0"/>
              <w:jc w:val="center"/>
              <w:rPr>
                <w:rFonts w:eastAsia="Montserrat"/>
              </w:rPr>
            </w:pPr>
            <w:r w:rsidRPr="00015F4E">
              <w:rPr>
                <w:rFonts w:eastAsia="Montserrat"/>
              </w:rPr>
              <w:t>Trazabilidad</w:t>
            </w:r>
          </w:p>
        </w:tc>
      </w:tr>
      <w:tr w:rsidR="004A69C9" w:rsidRPr="00015F4E" w14:paraId="0A8240CB" w14:textId="77777777" w:rsidTr="009712A9">
        <w:trPr>
          <w:trHeight w:val="20"/>
        </w:trPr>
        <w:tc>
          <w:tcPr>
            <w:tcW w:w="625" w:type="dxa"/>
            <w:shd w:val="clear" w:color="auto" w:fill="FFFFFF"/>
            <w:vAlign w:val="center"/>
          </w:tcPr>
          <w:p w14:paraId="563378C4" w14:textId="27BB65A3" w:rsidR="004A69C9" w:rsidRPr="00015F4E" w:rsidRDefault="004A69C9" w:rsidP="009712A9">
            <w:pPr>
              <w:spacing w:before="0" w:after="0"/>
              <w:jc w:val="center"/>
              <w:rPr>
                <w:rFonts w:eastAsia="Montserrat"/>
              </w:rPr>
            </w:pPr>
            <w:r w:rsidRPr="00015F4E">
              <w:rPr>
                <w:rFonts w:eastAsia="Montserrat"/>
              </w:rPr>
              <w:t>12</w:t>
            </w:r>
          </w:p>
        </w:tc>
        <w:tc>
          <w:tcPr>
            <w:tcW w:w="4590" w:type="dxa"/>
            <w:shd w:val="clear" w:color="auto" w:fill="FFFFFF"/>
            <w:vAlign w:val="center"/>
          </w:tcPr>
          <w:p w14:paraId="0FACCAFA" w14:textId="77777777" w:rsidR="004A69C9" w:rsidRPr="00015F4E" w:rsidRDefault="004A69C9" w:rsidP="009712A9">
            <w:pPr>
              <w:spacing w:before="0" w:after="0"/>
              <w:rPr>
                <w:rFonts w:eastAsia="Montserrat"/>
              </w:rPr>
            </w:pPr>
            <w:r w:rsidRPr="00015F4E">
              <w:rPr>
                <w:rFonts w:eastAsia="Montserrat"/>
              </w:rPr>
              <w:t>Fecha de caducidad</w:t>
            </w:r>
          </w:p>
        </w:tc>
        <w:tc>
          <w:tcPr>
            <w:tcW w:w="2675" w:type="dxa"/>
            <w:shd w:val="clear" w:color="auto" w:fill="FFFFFF"/>
            <w:vAlign w:val="center"/>
          </w:tcPr>
          <w:p w14:paraId="72F38F24" w14:textId="5C64234C" w:rsidR="004A69C9" w:rsidRPr="00015F4E" w:rsidRDefault="004A69C9" w:rsidP="009712A9">
            <w:pPr>
              <w:spacing w:before="0" w:after="0"/>
              <w:jc w:val="center"/>
              <w:rPr>
                <w:rFonts w:eastAsia="Montserrat"/>
              </w:rPr>
            </w:pPr>
            <w:r w:rsidRPr="00015F4E">
              <w:rPr>
                <w:rFonts w:eastAsia="Montserrat"/>
              </w:rPr>
              <w:t>Primario</w:t>
            </w:r>
          </w:p>
          <w:p w14:paraId="04C74C5F"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6CC98863" w14:textId="77777777" w:rsidR="004A69C9" w:rsidRPr="00015F4E" w:rsidRDefault="004A69C9" w:rsidP="009712A9">
            <w:pPr>
              <w:spacing w:before="0" w:after="0"/>
              <w:jc w:val="center"/>
              <w:rPr>
                <w:rFonts w:eastAsia="Montserrat"/>
              </w:rPr>
            </w:pPr>
            <w:r w:rsidRPr="00015F4E">
              <w:rPr>
                <w:rFonts w:eastAsia="Montserrat"/>
              </w:rPr>
              <w:t>Vida útil</w:t>
            </w:r>
          </w:p>
        </w:tc>
      </w:tr>
      <w:tr w:rsidR="004A69C9" w:rsidRPr="00015F4E" w14:paraId="7A07D5BC" w14:textId="77777777" w:rsidTr="009712A9">
        <w:trPr>
          <w:trHeight w:val="20"/>
        </w:trPr>
        <w:tc>
          <w:tcPr>
            <w:tcW w:w="625" w:type="dxa"/>
            <w:shd w:val="clear" w:color="auto" w:fill="FFFFFF"/>
            <w:vAlign w:val="center"/>
          </w:tcPr>
          <w:p w14:paraId="41FC64EB" w14:textId="61A13EC3" w:rsidR="004A69C9" w:rsidRPr="00015F4E" w:rsidRDefault="004A69C9" w:rsidP="009712A9">
            <w:pPr>
              <w:spacing w:before="0" w:after="0"/>
              <w:jc w:val="center"/>
              <w:rPr>
                <w:rFonts w:eastAsia="Montserrat"/>
              </w:rPr>
            </w:pPr>
            <w:r w:rsidRPr="00015F4E">
              <w:rPr>
                <w:rFonts w:eastAsia="Montserrat"/>
              </w:rPr>
              <w:t>13</w:t>
            </w:r>
          </w:p>
        </w:tc>
        <w:tc>
          <w:tcPr>
            <w:tcW w:w="4590" w:type="dxa"/>
            <w:shd w:val="clear" w:color="auto" w:fill="FFFFFF"/>
            <w:vAlign w:val="center"/>
          </w:tcPr>
          <w:p w14:paraId="0AB8558E" w14:textId="77777777" w:rsidR="004A69C9" w:rsidRPr="00015F4E" w:rsidRDefault="004A69C9" w:rsidP="009712A9">
            <w:pPr>
              <w:spacing w:before="0" w:after="0"/>
              <w:rPr>
                <w:rFonts w:eastAsia="Montserrat"/>
              </w:rPr>
            </w:pPr>
            <w:r w:rsidRPr="00015F4E">
              <w:rPr>
                <w:rFonts w:eastAsia="Montserrat"/>
              </w:rPr>
              <w:t>Fecha de fabricación</w:t>
            </w:r>
          </w:p>
        </w:tc>
        <w:tc>
          <w:tcPr>
            <w:tcW w:w="2675" w:type="dxa"/>
            <w:shd w:val="clear" w:color="auto" w:fill="FFFFFF"/>
            <w:vAlign w:val="center"/>
          </w:tcPr>
          <w:p w14:paraId="5CB6D551" w14:textId="08AB07EF" w:rsidR="004A69C9" w:rsidRPr="00015F4E" w:rsidRDefault="004A69C9" w:rsidP="009712A9">
            <w:pPr>
              <w:spacing w:before="0" w:after="0"/>
              <w:jc w:val="center"/>
              <w:rPr>
                <w:rFonts w:eastAsia="Montserrat"/>
              </w:rPr>
            </w:pPr>
            <w:r w:rsidRPr="00015F4E">
              <w:rPr>
                <w:rFonts w:eastAsia="Montserrat"/>
              </w:rPr>
              <w:t>Primario</w:t>
            </w:r>
          </w:p>
          <w:p w14:paraId="6D226F1F"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5D0DEB46" w14:textId="77777777" w:rsidR="004A69C9" w:rsidRPr="00015F4E" w:rsidRDefault="004A69C9" w:rsidP="009712A9">
            <w:pPr>
              <w:spacing w:before="0" w:after="0"/>
              <w:jc w:val="center"/>
              <w:rPr>
                <w:rFonts w:eastAsia="Montserrat"/>
              </w:rPr>
            </w:pPr>
            <w:r w:rsidRPr="00015F4E">
              <w:rPr>
                <w:rFonts w:eastAsia="Montserrat"/>
              </w:rPr>
              <w:t>Inicio de vida útil</w:t>
            </w:r>
          </w:p>
        </w:tc>
      </w:tr>
      <w:tr w:rsidR="004A69C9" w:rsidRPr="00015F4E" w14:paraId="03D1D499" w14:textId="77777777" w:rsidTr="009712A9">
        <w:trPr>
          <w:trHeight w:val="20"/>
        </w:trPr>
        <w:tc>
          <w:tcPr>
            <w:tcW w:w="625" w:type="dxa"/>
            <w:shd w:val="clear" w:color="auto" w:fill="FFFFFF"/>
            <w:vAlign w:val="center"/>
          </w:tcPr>
          <w:p w14:paraId="199F906D" w14:textId="3143A5CB" w:rsidR="004A69C9" w:rsidRPr="00015F4E" w:rsidRDefault="004A69C9" w:rsidP="009712A9">
            <w:pPr>
              <w:spacing w:before="0" w:after="0"/>
              <w:jc w:val="center"/>
              <w:rPr>
                <w:rFonts w:eastAsia="Montserrat"/>
              </w:rPr>
            </w:pPr>
            <w:r w:rsidRPr="00015F4E">
              <w:rPr>
                <w:rFonts w:eastAsia="Montserrat"/>
              </w:rPr>
              <w:t>14</w:t>
            </w:r>
          </w:p>
        </w:tc>
        <w:tc>
          <w:tcPr>
            <w:tcW w:w="4590" w:type="dxa"/>
            <w:shd w:val="clear" w:color="auto" w:fill="FFFFFF"/>
            <w:vAlign w:val="center"/>
          </w:tcPr>
          <w:p w14:paraId="19745448" w14:textId="77777777" w:rsidR="004A69C9" w:rsidRPr="00015F4E" w:rsidRDefault="004A69C9" w:rsidP="009712A9">
            <w:pPr>
              <w:spacing w:before="0" w:after="0"/>
              <w:rPr>
                <w:rFonts w:eastAsia="Montserrat"/>
              </w:rPr>
            </w:pPr>
            <w:r w:rsidRPr="00015F4E">
              <w:rPr>
                <w:rFonts w:eastAsia="Montserrat"/>
              </w:rPr>
              <w:t>Datos del fabricante</w:t>
            </w:r>
          </w:p>
        </w:tc>
        <w:tc>
          <w:tcPr>
            <w:tcW w:w="2675" w:type="dxa"/>
            <w:shd w:val="clear" w:color="auto" w:fill="FFFFFF"/>
            <w:vAlign w:val="center"/>
          </w:tcPr>
          <w:p w14:paraId="1ED207DA" w14:textId="245C0FD4" w:rsidR="004A69C9" w:rsidRPr="00015F4E" w:rsidRDefault="004A69C9" w:rsidP="009712A9">
            <w:pPr>
              <w:spacing w:before="0" w:after="0"/>
              <w:jc w:val="center"/>
              <w:rPr>
                <w:rFonts w:eastAsia="Montserrat"/>
              </w:rPr>
            </w:pPr>
            <w:r w:rsidRPr="00015F4E">
              <w:rPr>
                <w:rFonts w:eastAsia="Montserrat"/>
              </w:rPr>
              <w:t>Primario</w:t>
            </w:r>
          </w:p>
          <w:p w14:paraId="7A840AC9"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369EC3FF" w14:textId="77777777" w:rsidR="004A69C9" w:rsidRPr="00015F4E" w:rsidRDefault="004A69C9" w:rsidP="009712A9">
            <w:pPr>
              <w:spacing w:before="0" w:after="0"/>
              <w:jc w:val="center"/>
              <w:rPr>
                <w:rFonts w:eastAsia="Montserrat"/>
              </w:rPr>
            </w:pPr>
            <w:r w:rsidRPr="00015F4E">
              <w:rPr>
                <w:rFonts w:eastAsia="Montserrat"/>
              </w:rPr>
              <w:t>Trazabilidad</w:t>
            </w:r>
          </w:p>
        </w:tc>
      </w:tr>
      <w:tr w:rsidR="004A69C9" w:rsidRPr="00015F4E" w14:paraId="695A9C3C" w14:textId="77777777" w:rsidTr="009712A9">
        <w:trPr>
          <w:trHeight w:val="20"/>
        </w:trPr>
        <w:tc>
          <w:tcPr>
            <w:tcW w:w="625" w:type="dxa"/>
            <w:shd w:val="clear" w:color="auto" w:fill="FFFFFF"/>
            <w:vAlign w:val="center"/>
          </w:tcPr>
          <w:p w14:paraId="23D5A596" w14:textId="1B94B462" w:rsidR="004A69C9" w:rsidRPr="00015F4E" w:rsidRDefault="004A69C9" w:rsidP="009712A9">
            <w:pPr>
              <w:spacing w:before="0" w:after="0"/>
              <w:jc w:val="center"/>
              <w:rPr>
                <w:rFonts w:eastAsia="Montserrat"/>
              </w:rPr>
            </w:pPr>
            <w:r w:rsidRPr="00015F4E">
              <w:rPr>
                <w:rFonts w:eastAsia="Montserrat"/>
              </w:rPr>
              <w:t>15</w:t>
            </w:r>
          </w:p>
        </w:tc>
        <w:tc>
          <w:tcPr>
            <w:tcW w:w="4590" w:type="dxa"/>
            <w:shd w:val="clear" w:color="auto" w:fill="FFFFFF"/>
            <w:vAlign w:val="center"/>
          </w:tcPr>
          <w:p w14:paraId="563E2137" w14:textId="77777777" w:rsidR="004A69C9" w:rsidRPr="00015F4E" w:rsidRDefault="004A69C9" w:rsidP="009712A9">
            <w:pPr>
              <w:spacing w:before="0" w:after="0"/>
              <w:rPr>
                <w:rFonts w:eastAsia="Montserrat"/>
              </w:rPr>
            </w:pPr>
            <w:r w:rsidRPr="00015F4E">
              <w:rPr>
                <w:rFonts w:eastAsia="Montserrat"/>
              </w:rPr>
              <w:t>Contenido</w:t>
            </w:r>
          </w:p>
        </w:tc>
        <w:tc>
          <w:tcPr>
            <w:tcW w:w="2675" w:type="dxa"/>
            <w:shd w:val="clear" w:color="auto" w:fill="FFFFFF"/>
            <w:vAlign w:val="center"/>
          </w:tcPr>
          <w:p w14:paraId="288D1DE3" w14:textId="7AD7EDBC" w:rsidR="004A69C9" w:rsidRPr="00015F4E" w:rsidRDefault="004A69C9" w:rsidP="009712A9">
            <w:pPr>
              <w:spacing w:before="0" w:after="0"/>
              <w:jc w:val="center"/>
              <w:rPr>
                <w:rFonts w:eastAsia="Montserrat"/>
              </w:rPr>
            </w:pPr>
            <w:r w:rsidRPr="00015F4E">
              <w:rPr>
                <w:rFonts w:eastAsia="Montserrat"/>
              </w:rPr>
              <w:t>Primario</w:t>
            </w:r>
          </w:p>
          <w:p w14:paraId="48C05E50"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16EEFC88" w14:textId="77777777" w:rsidR="004A69C9" w:rsidRPr="00015F4E" w:rsidRDefault="004A69C9" w:rsidP="009712A9">
            <w:pPr>
              <w:spacing w:before="0" w:after="0"/>
              <w:jc w:val="center"/>
              <w:rPr>
                <w:rFonts w:eastAsia="Montserrat"/>
              </w:rPr>
            </w:pPr>
            <w:r w:rsidRPr="00015F4E">
              <w:rPr>
                <w:rFonts w:eastAsia="Montserrat"/>
              </w:rPr>
              <w:t>Contenido en la presentación</w:t>
            </w:r>
          </w:p>
        </w:tc>
      </w:tr>
      <w:tr w:rsidR="004A69C9" w:rsidRPr="00015F4E" w14:paraId="2740AA09" w14:textId="77777777" w:rsidTr="009712A9">
        <w:trPr>
          <w:trHeight w:val="20"/>
        </w:trPr>
        <w:tc>
          <w:tcPr>
            <w:tcW w:w="625" w:type="dxa"/>
            <w:shd w:val="clear" w:color="auto" w:fill="FFFFFF"/>
            <w:vAlign w:val="center"/>
          </w:tcPr>
          <w:p w14:paraId="542897CA" w14:textId="430668AB" w:rsidR="004A69C9" w:rsidRPr="00015F4E" w:rsidRDefault="004A69C9" w:rsidP="009712A9">
            <w:pPr>
              <w:spacing w:before="0" w:after="0"/>
              <w:jc w:val="center"/>
              <w:rPr>
                <w:rFonts w:eastAsia="Montserrat"/>
              </w:rPr>
            </w:pPr>
            <w:r w:rsidRPr="00015F4E">
              <w:rPr>
                <w:rFonts w:eastAsia="Montserrat"/>
              </w:rPr>
              <w:t>16</w:t>
            </w:r>
          </w:p>
        </w:tc>
        <w:tc>
          <w:tcPr>
            <w:tcW w:w="4590" w:type="dxa"/>
            <w:shd w:val="clear" w:color="auto" w:fill="FFFFFF"/>
            <w:vAlign w:val="center"/>
          </w:tcPr>
          <w:p w14:paraId="34541319" w14:textId="77777777" w:rsidR="004A69C9" w:rsidRPr="00015F4E" w:rsidRDefault="004A69C9" w:rsidP="009712A9">
            <w:pPr>
              <w:spacing w:before="0" w:after="0"/>
              <w:rPr>
                <w:rFonts w:eastAsia="Montserrat"/>
              </w:rPr>
            </w:pPr>
            <w:r w:rsidRPr="00015F4E">
              <w:rPr>
                <w:rFonts w:eastAsia="Montserrat"/>
              </w:rPr>
              <w:t>Precio máximo al público</w:t>
            </w:r>
          </w:p>
        </w:tc>
        <w:tc>
          <w:tcPr>
            <w:tcW w:w="2675" w:type="dxa"/>
            <w:shd w:val="clear" w:color="auto" w:fill="FFFFFF"/>
            <w:vAlign w:val="center"/>
          </w:tcPr>
          <w:p w14:paraId="186D8372"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3C586C54" w14:textId="77777777" w:rsidR="004A69C9" w:rsidRPr="00015F4E" w:rsidRDefault="004A69C9" w:rsidP="009712A9">
            <w:pPr>
              <w:spacing w:before="0" w:after="0"/>
              <w:jc w:val="center"/>
              <w:rPr>
                <w:rFonts w:eastAsia="Montserrat"/>
              </w:rPr>
            </w:pPr>
            <w:r w:rsidRPr="00015F4E">
              <w:rPr>
                <w:rFonts w:eastAsia="Montserrat"/>
              </w:rPr>
              <w:t>Costo</w:t>
            </w:r>
          </w:p>
        </w:tc>
      </w:tr>
      <w:tr w:rsidR="004A69C9" w:rsidRPr="00015F4E" w14:paraId="29D092A4" w14:textId="77777777" w:rsidTr="009712A9">
        <w:trPr>
          <w:trHeight w:val="20"/>
        </w:trPr>
        <w:tc>
          <w:tcPr>
            <w:tcW w:w="625" w:type="dxa"/>
            <w:shd w:val="clear" w:color="auto" w:fill="FFFFFF"/>
            <w:vAlign w:val="center"/>
          </w:tcPr>
          <w:p w14:paraId="76C7D4BD" w14:textId="20D76D35" w:rsidR="004A69C9" w:rsidRPr="00015F4E" w:rsidRDefault="004A69C9" w:rsidP="009712A9">
            <w:pPr>
              <w:spacing w:before="0" w:after="0"/>
              <w:jc w:val="center"/>
              <w:rPr>
                <w:rFonts w:eastAsia="Montserrat"/>
              </w:rPr>
            </w:pPr>
            <w:r w:rsidRPr="00015F4E">
              <w:rPr>
                <w:rFonts w:eastAsia="Montserrat"/>
              </w:rPr>
              <w:t>17</w:t>
            </w:r>
          </w:p>
        </w:tc>
        <w:tc>
          <w:tcPr>
            <w:tcW w:w="4590" w:type="dxa"/>
            <w:shd w:val="clear" w:color="auto" w:fill="FFFFFF"/>
            <w:vAlign w:val="center"/>
          </w:tcPr>
          <w:p w14:paraId="6B393CB6" w14:textId="77777777" w:rsidR="004A69C9" w:rsidRPr="00015F4E" w:rsidRDefault="004A69C9" w:rsidP="009712A9">
            <w:pPr>
              <w:spacing w:before="0" w:after="0"/>
              <w:rPr>
                <w:rFonts w:eastAsia="Montserrat"/>
              </w:rPr>
            </w:pPr>
            <w:r w:rsidRPr="00015F4E">
              <w:rPr>
                <w:rFonts w:eastAsia="Montserrat"/>
              </w:rPr>
              <w:t>Instructivo</w:t>
            </w:r>
          </w:p>
        </w:tc>
        <w:tc>
          <w:tcPr>
            <w:tcW w:w="2675" w:type="dxa"/>
            <w:shd w:val="clear" w:color="auto" w:fill="FFFFFF"/>
            <w:vAlign w:val="center"/>
          </w:tcPr>
          <w:p w14:paraId="0DDAFB3F" w14:textId="48C84E91" w:rsidR="004A69C9" w:rsidRPr="00015F4E" w:rsidRDefault="004A69C9" w:rsidP="009712A9">
            <w:pPr>
              <w:spacing w:before="0" w:after="0"/>
              <w:jc w:val="center"/>
              <w:rPr>
                <w:rFonts w:eastAsia="Montserrat"/>
              </w:rPr>
            </w:pPr>
            <w:r w:rsidRPr="00015F4E">
              <w:rPr>
                <w:rFonts w:eastAsia="Montserrat"/>
              </w:rPr>
              <w:t>Primario</w:t>
            </w:r>
          </w:p>
          <w:p w14:paraId="24E54D5F" w14:textId="77777777" w:rsidR="004A69C9" w:rsidRPr="00015F4E" w:rsidRDefault="004A69C9" w:rsidP="009712A9">
            <w:pPr>
              <w:spacing w:before="0" w:after="0"/>
              <w:jc w:val="center"/>
              <w:rPr>
                <w:rFonts w:eastAsia="Montserrat"/>
              </w:rPr>
            </w:pPr>
            <w:r w:rsidRPr="00015F4E">
              <w:rPr>
                <w:rFonts w:eastAsia="Montserrat"/>
              </w:rPr>
              <w:t>Secundario</w:t>
            </w:r>
          </w:p>
        </w:tc>
        <w:tc>
          <w:tcPr>
            <w:tcW w:w="2426" w:type="dxa"/>
            <w:shd w:val="clear" w:color="auto" w:fill="FFFFFF"/>
            <w:vAlign w:val="center"/>
          </w:tcPr>
          <w:p w14:paraId="0BD5F2CE" w14:textId="77777777" w:rsidR="004A69C9" w:rsidRPr="00015F4E" w:rsidRDefault="004A69C9" w:rsidP="009712A9">
            <w:pPr>
              <w:spacing w:before="0" w:after="0"/>
              <w:jc w:val="center"/>
              <w:rPr>
                <w:rFonts w:eastAsia="Montserrat"/>
              </w:rPr>
            </w:pPr>
            <w:r w:rsidRPr="00015F4E">
              <w:rPr>
                <w:rFonts w:eastAsia="Montserrat"/>
              </w:rPr>
              <w:t>Indicaciones a pacientes o profesionales</w:t>
            </w:r>
          </w:p>
        </w:tc>
      </w:tr>
    </w:tbl>
    <w:p w14:paraId="5F5708CE" w14:textId="43FB3F52" w:rsidR="004A69C9" w:rsidRDefault="004A69C9" w:rsidP="004A69C9">
      <w:pPr>
        <w:spacing w:after="0"/>
      </w:pPr>
      <w:r w:rsidRPr="00015F4E">
        <w:t xml:space="preserve">Lo anteriormente expuesto </w:t>
      </w:r>
      <w:r w:rsidR="00563DB0" w:rsidRPr="00015F4E">
        <w:t>es enunciativo</w:t>
      </w:r>
      <w:r w:rsidRPr="00015F4E">
        <w:t xml:space="preserve"> mas no </w:t>
      </w:r>
      <w:r w:rsidR="00563DB0" w:rsidRPr="00015F4E">
        <w:t>limitativo</w:t>
      </w:r>
      <w:r w:rsidRPr="00015F4E">
        <w:t xml:space="preserve">, por lo cual </w:t>
      </w:r>
      <w:r w:rsidR="00563DB0" w:rsidRPr="00015F4E">
        <w:t>l</w:t>
      </w:r>
      <w:r w:rsidRPr="00015F4E">
        <w:t xml:space="preserve">as condiciones de </w:t>
      </w:r>
      <w:r w:rsidR="00563DB0" w:rsidRPr="00015F4E">
        <w:t>etiquetado particulares de</w:t>
      </w:r>
      <w:r w:rsidRPr="00015F4E">
        <w:t xml:space="preserve"> </w:t>
      </w:r>
      <w:r w:rsidR="00563DB0" w:rsidRPr="00015F4E">
        <w:t xml:space="preserve">cada </w:t>
      </w:r>
      <w:r w:rsidR="009712A9" w:rsidRPr="00015F4E">
        <w:t>medicamento</w:t>
      </w:r>
      <w:r w:rsidRPr="00015F4E">
        <w:t xml:space="preserve"> están relacionadas </w:t>
      </w:r>
      <w:r w:rsidR="00563DB0" w:rsidRPr="00015F4E">
        <w:t>en la NOM</w:t>
      </w:r>
      <w:r w:rsidRPr="00015F4E">
        <w:t>-072-SSA1-2012 y su aplicabilidad está sujeta a las disposiciones de dicha norma</w:t>
      </w:r>
      <w:r w:rsidR="00563DB0" w:rsidRPr="00015F4E">
        <w:t>.</w:t>
      </w:r>
    </w:p>
    <w:p w14:paraId="07FBB064" w14:textId="77777777" w:rsidR="00346CC0" w:rsidRDefault="00B945CC" w:rsidP="00ED5D5E">
      <w:pPr>
        <w:pStyle w:val="Ttulo2"/>
        <w:ind w:left="0"/>
      </w:pPr>
      <w:bookmarkStart w:id="9" w:name="_lfrrpp3vyot8" w:colFirst="0" w:colLast="0"/>
      <w:bookmarkEnd w:id="9"/>
      <w:r>
        <w:t>3. Gestión contractual</w:t>
      </w:r>
    </w:p>
    <w:p w14:paraId="5DAAA44C" w14:textId="77777777" w:rsidR="00346CC0" w:rsidRDefault="00B945CC">
      <w:r>
        <w:t xml:space="preserve">Los requerimientos de Formalización del contrato, Programación de entregas, Recepción de los bienes, Gestión de pago y Evaluación de desempeño del proveedor, favor referirse a la </w:t>
      </w:r>
      <w:r>
        <w:rPr>
          <w:i/>
        </w:rPr>
        <w:t>Sección VI: Gestión contractual</w:t>
      </w:r>
      <w:r>
        <w:t>.</w:t>
      </w:r>
    </w:p>
    <w:sectPr w:rsidR="00346CC0">
      <w:headerReference w:type="default" r:id="rId10"/>
      <w:footerReference w:type="default" r:id="rId11"/>
      <w:headerReference w:type="first" r:id="rId12"/>
      <w:footerReference w:type="first" r:id="rId13"/>
      <w:pgSz w:w="12240" w:h="15840"/>
      <w:pgMar w:top="1440" w:right="1080" w:bottom="1080" w:left="1080" w:header="576" w:footer="57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AECD4" w14:textId="77777777" w:rsidR="009A3F37" w:rsidRDefault="009A3F37">
      <w:pPr>
        <w:spacing w:before="0" w:after="0"/>
      </w:pPr>
      <w:r>
        <w:separator/>
      </w:r>
    </w:p>
  </w:endnote>
  <w:endnote w:type="continuationSeparator" w:id="0">
    <w:p w14:paraId="4F0A06AD" w14:textId="77777777" w:rsidR="009A3F37" w:rsidRDefault="009A3F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ontserrat">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2985C" w14:textId="77777777" w:rsidR="00346CC0" w:rsidRDefault="00B945CC">
    <w:pPr>
      <w:pBdr>
        <w:top w:val="nil"/>
        <w:left w:val="nil"/>
        <w:bottom w:val="nil"/>
        <w:right w:val="nil"/>
        <w:between w:val="nil"/>
      </w:pBdr>
      <w:tabs>
        <w:tab w:val="center" w:pos="4320"/>
        <w:tab w:val="right" w:pos="8640"/>
      </w:tabs>
      <w:jc w:val="right"/>
      <w:rPr>
        <w:rFonts w:ascii="Open Sans" w:eastAsia="Open Sans" w:hAnsi="Open Sans" w:cs="Open Sans"/>
        <w:color w:val="000000"/>
        <w:sz w:val="17"/>
        <w:szCs w:val="17"/>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ED5D5E">
      <w:rPr>
        <w:rFonts w:ascii="Open Sans" w:eastAsia="Open Sans" w:hAnsi="Open Sans" w:cs="Open Sans"/>
        <w:noProof/>
        <w:color w:val="000000"/>
        <w:sz w:val="18"/>
        <w:szCs w:val="18"/>
      </w:rPr>
      <w:t>1</w:t>
    </w:r>
    <w:r>
      <w:rPr>
        <w:rFonts w:ascii="Open Sans" w:eastAsia="Open Sans" w:hAnsi="Open Sans" w:cs="Open Sans"/>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88745" w14:textId="77777777" w:rsidR="00346CC0" w:rsidRDefault="00346C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05540" w14:textId="77777777" w:rsidR="009A3F37" w:rsidRDefault="009A3F37">
      <w:pPr>
        <w:spacing w:before="0" w:after="0"/>
      </w:pPr>
      <w:r>
        <w:separator/>
      </w:r>
    </w:p>
  </w:footnote>
  <w:footnote w:type="continuationSeparator" w:id="0">
    <w:p w14:paraId="5B6FCECD" w14:textId="77777777" w:rsidR="009A3F37" w:rsidRDefault="009A3F37">
      <w:pPr>
        <w:spacing w:before="0" w:after="0"/>
      </w:pPr>
      <w:r>
        <w:continuationSeparator/>
      </w:r>
    </w:p>
  </w:footnote>
  <w:footnote w:id="1">
    <w:p w14:paraId="2BB1E3F0" w14:textId="77777777" w:rsidR="00346CC0" w:rsidRDefault="00B945CC">
      <w:pPr>
        <w:spacing w:before="0" w:after="0"/>
        <w:rPr>
          <w:sz w:val="16"/>
          <w:szCs w:val="16"/>
          <w:vertAlign w:val="superscript"/>
        </w:rPr>
      </w:pPr>
      <w:r>
        <w:rPr>
          <w:vertAlign w:val="superscript"/>
        </w:rPr>
        <w:footnoteRef/>
      </w:r>
      <w:r>
        <w:rPr>
          <w:vertAlign w:val="superscript"/>
        </w:rPr>
        <w:t xml:space="preserve"> </w:t>
      </w:r>
      <w:r>
        <w:rPr>
          <w:sz w:val="16"/>
          <w:szCs w:val="16"/>
        </w:rPr>
        <w:t>Envase primario, a los elementos del sistema contenedor-cierre que están en contacto directo con el medicamento o remedio herbolario. Fuente: Norma NOM-072-SSA1-2012.</w:t>
      </w:r>
    </w:p>
  </w:footnote>
  <w:footnote w:id="2">
    <w:p w14:paraId="628247F3" w14:textId="77777777" w:rsidR="00346CC0" w:rsidRDefault="00B945CC">
      <w:pPr>
        <w:spacing w:before="0" w:after="0"/>
        <w:rPr>
          <w:sz w:val="16"/>
          <w:szCs w:val="16"/>
        </w:rPr>
      </w:pPr>
      <w:r>
        <w:rPr>
          <w:vertAlign w:val="superscript"/>
        </w:rPr>
        <w:footnoteRef/>
      </w:r>
      <w:r>
        <w:rPr>
          <w:sz w:val="16"/>
          <w:szCs w:val="16"/>
          <w:vertAlign w:val="superscript"/>
        </w:rPr>
        <w:t xml:space="preserve"> </w:t>
      </w:r>
      <w:r>
        <w:rPr>
          <w:sz w:val="16"/>
          <w:szCs w:val="16"/>
        </w:rPr>
        <w:t>Envase secundario, a los componentes que forman parte del empaque en el cual se comercializa o suministra el medicamento o remedio herbolario y no están en contacto directo con él. Fuente: Norma NOM-072-SSA1-2012.</w:t>
      </w:r>
    </w:p>
    <w:p w14:paraId="3B0F2658" w14:textId="77777777" w:rsidR="00346CC0" w:rsidRDefault="00346CC0">
      <w:pPr>
        <w:spacing w:before="0" w:after="0"/>
        <w:rPr>
          <w:sz w:val="14"/>
          <w:szCs w:val="14"/>
        </w:rPr>
      </w:pPr>
    </w:p>
  </w:footnote>
  <w:footnote w:id="3">
    <w:p w14:paraId="4F3EDB7B" w14:textId="77777777" w:rsidR="00346CC0" w:rsidRDefault="00B945CC">
      <w:pPr>
        <w:rPr>
          <w:sz w:val="16"/>
          <w:szCs w:val="16"/>
          <w:vertAlign w:val="superscript"/>
        </w:rPr>
      </w:pPr>
      <w:r>
        <w:rPr>
          <w:vertAlign w:val="superscript"/>
        </w:rPr>
        <w:footnoteRef/>
      </w:r>
      <w:r>
        <w:rPr>
          <w:vertAlign w:val="superscript"/>
        </w:rPr>
        <w:t xml:space="preserve"> </w:t>
      </w:r>
      <w:r>
        <w:rPr>
          <w:sz w:val="16"/>
          <w:szCs w:val="16"/>
        </w:rPr>
        <w:t>Envase colectivo, al envase que contiene una cantidad definida de envases de producto terminado de un solo producto y del mismo lote. Fuente: Norma NOM-072-SSA1-2012.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F5B96" w14:textId="77777777" w:rsidR="00346CC0" w:rsidRDefault="00B945CC">
    <w:pPr>
      <w:rPr>
        <w:highlight w:val="red"/>
      </w:rPr>
    </w:pPr>
    <w:r>
      <w:rPr>
        <w:noProof/>
      </w:rPr>
      <w:drawing>
        <wp:inline distT="0" distB="0" distL="0" distR="0" wp14:anchorId="2BE46082" wp14:editId="73572BD9">
          <wp:extent cx="1477645" cy="2159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1A51E" w14:textId="77777777" w:rsidR="00346CC0" w:rsidRDefault="00B945CC">
    <w:r>
      <w:rPr>
        <w:noProof/>
      </w:rPr>
      <w:drawing>
        <wp:inline distT="0" distB="0" distL="0" distR="0" wp14:anchorId="723A0EC1" wp14:editId="3854E3BF">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B3DB1"/>
    <w:multiLevelType w:val="hybridMultilevel"/>
    <w:tmpl w:val="25DE0946"/>
    <w:lvl w:ilvl="0" w:tplc="5B0654D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19700A74"/>
    <w:multiLevelType w:val="hybridMultilevel"/>
    <w:tmpl w:val="E6F8718C"/>
    <w:lvl w:ilvl="0" w:tplc="12907B7C">
      <w:start w:val="3"/>
      <w:numFmt w:val="bullet"/>
      <w:lvlText w:val="-"/>
      <w:lvlJc w:val="left"/>
      <w:pPr>
        <w:ind w:left="1648" w:hanging="360"/>
      </w:pPr>
      <w:rPr>
        <w:rFonts w:ascii="Montserrat" w:eastAsia="Calibri" w:hAnsi="Montserrat" w:cs="Arial" w:hint="default"/>
      </w:rPr>
    </w:lvl>
    <w:lvl w:ilvl="1" w:tplc="240A0003">
      <w:start w:val="1"/>
      <w:numFmt w:val="bullet"/>
      <w:lvlText w:val="o"/>
      <w:lvlJc w:val="left"/>
      <w:pPr>
        <w:ind w:left="2368" w:hanging="360"/>
      </w:pPr>
      <w:rPr>
        <w:rFonts w:ascii="Courier New" w:hAnsi="Courier New" w:cs="Courier New" w:hint="default"/>
      </w:rPr>
    </w:lvl>
    <w:lvl w:ilvl="2" w:tplc="240A0005">
      <w:start w:val="1"/>
      <w:numFmt w:val="bullet"/>
      <w:lvlText w:val=""/>
      <w:lvlJc w:val="left"/>
      <w:pPr>
        <w:ind w:left="3088" w:hanging="360"/>
      </w:pPr>
      <w:rPr>
        <w:rFonts w:ascii="Wingdings" w:hAnsi="Wingdings" w:hint="default"/>
      </w:rPr>
    </w:lvl>
    <w:lvl w:ilvl="3" w:tplc="240A0001">
      <w:start w:val="1"/>
      <w:numFmt w:val="bullet"/>
      <w:lvlText w:val=""/>
      <w:lvlJc w:val="left"/>
      <w:pPr>
        <w:ind w:left="3808" w:hanging="360"/>
      </w:pPr>
      <w:rPr>
        <w:rFonts w:ascii="Symbol" w:hAnsi="Symbol" w:hint="default"/>
      </w:rPr>
    </w:lvl>
    <w:lvl w:ilvl="4" w:tplc="240A0003">
      <w:start w:val="1"/>
      <w:numFmt w:val="bullet"/>
      <w:lvlText w:val="o"/>
      <w:lvlJc w:val="left"/>
      <w:pPr>
        <w:ind w:left="4528" w:hanging="360"/>
      </w:pPr>
      <w:rPr>
        <w:rFonts w:ascii="Courier New" w:hAnsi="Courier New" w:cs="Courier New" w:hint="default"/>
      </w:rPr>
    </w:lvl>
    <w:lvl w:ilvl="5" w:tplc="240A0005">
      <w:start w:val="1"/>
      <w:numFmt w:val="bullet"/>
      <w:lvlText w:val=""/>
      <w:lvlJc w:val="left"/>
      <w:pPr>
        <w:ind w:left="5248" w:hanging="360"/>
      </w:pPr>
      <w:rPr>
        <w:rFonts w:ascii="Wingdings" w:hAnsi="Wingdings" w:hint="default"/>
      </w:rPr>
    </w:lvl>
    <w:lvl w:ilvl="6" w:tplc="240A0001">
      <w:start w:val="1"/>
      <w:numFmt w:val="bullet"/>
      <w:lvlText w:val=""/>
      <w:lvlJc w:val="left"/>
      <w:pPr>
        <w:ind w:left="5968" w:hanging="360"/>
      </w:pPr>
      <w:rPr>
        <w:rFonts w:ascii="Symbol" w:hAnsi="Symbol" w:hint="default"/>
      </w:rPr>
    </w:lvl>
    <w:lvl w:ilvl="7" w:tplc="240A0003">
      <w:start w:val="1"/>
      <w:numFmt w:val="bullet"/>
      <w:lvlText w:val="o"/>
      <w:lvlJc w:val="left"/>
      <w:pPr>
        <w:ind w:left="6688" w:hanging="360"/>
      </w:pPr>
      <w:rPr>
        <w:rFonts w:ascii="Courier New" w:hAnsi="Courier New" w:cs="Courier New" w:hint="default"/>
      </w:rPr>
    </w:lvl>
    <w:lvl w:ilvl="8" w:tplc="240A0005">
      <w:start w:val="1"/>
      <w:numFmt w:val="bullet"/>
      <w:lvlText w:val=""/>
      <w:lvlJc w:val="left"/>
      <w:pPr>
        <w:ind w:left="7408" w:hanging="360"/>
      </w:pPr>
      <w:rPr>
        <w:rFonts w:ascii="Wingdings" w:hAnsi="Wingdings" w:hint="default"/>
      </w:rPr>
    </w:lvl>
  </w:abstractNum>
  <w:abstractNum w:abstractNumId="2" w15:restartNumberingAfterBreak="0">
    <w:nsid w:val="27825590"/>
    <w:multiLevelType w:val="hybridMultilevel"/>
    <w:tmpl w:val="92E02920"/>
    <w:lvl w:ilvl="0" w:tplc="6DB8A7D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292D4FB9"/>
    <w:multiLevelType w:val="multilevel"/>
    <w:tmpl w:val="7ACC717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376A127C"/>
    <w:multiLevelType w:val="multilevel"/>
    <w:tmpl w:val="C526C4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A8E5D38"/>
    <w:multiLevelType w:val="multilevel"/>
    <w:tmpl w:val="FF1450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BC14F1E"/>
    <w:multiLevelType w:val="multilevel"/>
    <w:tmpl w:val="F822B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61B3BB9"/>
    <w:multiLevelType w:val="multilevel"/>
    <w:tmpl w:val="BB64604A"/>
    <w:lvl w:ilvl="0">
      <w:start w:val="1"/>
      <w:numFmt w:val="lowerLetter"/>
      <w:lvlText w:val="%1."/>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8" w15:restartNumberingAfterBreak="0">
    <w:nsid w:val="79910BA9"/>
    <w:multiLevelType w:val="multilevel"/>
    <w:tmpl w:val="E6F04AE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5"/>
  </w:num>
  <w:num w:numId="3">
    <w:abstractNumId w:val="4"/>
  </w:num>
  <w:num w:numId="4">
    <w:abstractNumId w:val="0"/>
  </w:num>
  <w:num w:numId="5">
    <w:abstractNumId w:val="2"/>
  </w:num>
  <w:num w:numId="6">
    <w:abstractNumId w:val="3"/>
  </w:num>
  <w:num w:numId="7">
    <w:abstractNumId w:val="8"/>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CC0"/>
    <w:rsid w:val="00015F4E"/>
    <w:rsid w:val="0030547C"/>
    <w:rsid w:val="00346CC0"/>
    <w:rsid w:val="00415592"/>
    <w:rsid w:val="004A2C56"/>
    <w:rsid w:val="004A69C9"/>
    <w:rsid w:val="004E355C"/>
    <w:rsid w:val="00563DB0"/>
    <w:rsid w:val="00571E77"/>
    <w:rsid w:val="00861D6D"/>
    <w:rsid w:val="00883087"/>
    <w:rsid w:val="009712A9"/>
    <w:rsid w:val="009A3F37"/>
    <w:rsid w:val="00AC3251"/>
    <w:rsid w:val="00B44EB2"/>
    <w:rsid w:val="00B945CC"/>
    <w:rsid w:val="00C61489"/>
    <w:rsid w:val="00CB278B"/>
    <w:rsid w:val="00EA18EE"/>
    <w:rsid w:val="00ED5D5E"/>
    <w:rsid w:val="00F12693"/>
    <w:rsid w:val="00F43EA8"/>
    <w:rsid w:val="00FC42C8"/>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98494"/>
  <w15:docId w15:val="{0116AC76-C8BC-41A9-8053-44DAAEAE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419" w:eastAsia="es-419" w:bidi="ar-SA"/>
      </w:rPr>
    </w:rPrDefault>
    <w:pPrDefault>
      <w:pPr>
        <w:widowControl w:val="0"/>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360"/>
      <w:outlineLvl w:val="0"/>
    </w:pPr>
    <w:rPr>
      <w:b/>
      <w:color w:val="0092D1"/>
      <w:sz w:val="32"/>
      <w:szCs w:val="32"/>
    </w:rPr>
  </w:style>
  <w:style w:type="paragraph" w:styleId="Ttulo2">
    <w:name w:val="heading 2"/>
    <w:basedOn w:val="Normal"/>
    <w:next w:val="Normal"/>
    <w:uiPriority w:val="9"/>
    <w:unhideWhenUsed/>
    <w:qFormat/>
    <w:pPr>
      <w:keepNext/>
      <w:pBdr>
        <w:bottom w:val="none" w:sz="0" w:space="0" w:color="000000"/>
      </w:pBdr>
      <w:spacing w:before="360"/>
      <w:ind w:left="720"/>
      <w:outlineLvl w:val="1"/>
    </w:pPr>
    <w:rPr>
      <w:b/>
      <w:smallCaps/>
      <w:sz w:val="30"/>
      <w:szCs w:val="30"/>
    </w:rPr>
  </w:style>
  <w:style w:type="paragraph" w:styleId="Ttulo3">
    <w:name w:val="heading 3"/>
    <w:basedOn w:val="Normal"/>
    <w:next w:val="Normal"/>
    <w:uiPriority w:val="9"/>
    <w:unhideWhenUsed/>
    <w:qFormat/>
    <w:pPr>
      <w:keepNext/>
      <w:keepLines/>
      <w:widowControl/>
      <w:spacing w:before="360" w:after="240"/>
      <w:outlineLvl w:val="2"/>
    </w:pPr>
    <w:rPr>
      <w:b/>
      <w:color w:val="434343"/>
      <w:sz w:val="22"/>
      <w:szCs w:val="22"/>
    </w:rPr>
  </w:style>
  <w:style w:type="paragraph" w:styleId="Ttulo4">
    <w:name w:val="heading 4"/>
    <w:basedOn w:val="Normal"/>
    <w:next w:val="Normal"/>
    <w:uiPriority w:val="9"/>
    <w:unhideWhenUsed/>
    <w:qFormat/>
    <w:pPr>
      <w:keepNext/>
      <w:keepLines/>
      <w:spacing w:before="200"/>
      <w:outlineLvl w:val="3"/>
    </w:pPr>
    <w:rPr>
      <w:b/>
      <w:i/>
      <w:color w:val="4F81BD"/>
    </w:rPr>
  </w:style>
  <w:style w:type="paragraph" w:styleId="Ttulo5">
    <w:name w:val="heading 5"/>
    <w:basedOn w:val="Normal"/>
    <w:next w:val="Normal"/>
    <w:uiPriority w:val="9"/>
    <w:semiHidden/>
    <w:unhideWhenUsed/>
    <w:qFormat/>
    <w:pPr>
      <w:spacing w:before="240" w:after="60"/>
      <w:outlineLvl w:val="4"/>
    </w:pPr>
    <w:rPr>
      <w:i/>
    </w:rPr>
  </w:style>
  <w:style w:type="paragraph" w:styleId="Ttulo6">
    <w:name w:val="heading 6"/>
    <w:basedOn w:val="Normal"/>
    <w:next w:val="Normal"/>
    <w:uiPriority w:val="9"/>
    <w:semiHidden/>
    <w:unhideWhenUsed/>
    <w:qFormat/>
    <w:pPr>
      <w:spacing w:before="240" w:after="6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spacing w:before="240" w:after="240"/>
      <w:jc w:val="center"/>
    </w:pPr>
    <w:rPr>
      <w:b/>
      <w:sz w:val="44"/>
      <w:szCs w:val="44"/>
    </w:rPr>
  </w:style>
  <w:style w:type="paragraph" w:styleId="Subttulo">
    <w:name w:val="Subtitle"/>
    <w:basedOn w:val="Normal"/>
    <w:next w:val="Normal"/>
    <w:uiPriority w:val="11"/>
    <w:qFormat/>
    <w:pPr>
      <w:ind w:left="630" w:right="634"/>
      <w:jc w:val="center"/>
    </w:pPr>
    <w:rPr>
      <w:b/>
      <w:color w:val="666666"/>
      <w:sz w:val="28"/>
      <w:szCs w:val="28"/>
    </w:rPr>
  </w:style>
  <w:style w:type="table" w:customStyle="1" w:styleId="a">
    <w:basedOn w:val="Tabla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0">
    <w:basedOn w:val="Tablanormal"/>
    <w:tblPr>
      <w:tblStyleRowBandSize w:val="1"/>
      <w:tblStyleColBandSize w:val="1"/>
      <w:tblCellMar>
        <w:top w:w="100" w:type="dxa"/>
        <w:left w:w="100" w:type="dxa"/>
        <w:bottom w:w="100" w:type="dxa"/>
        <w:right w:w="100" w:type="dxa"/>
      </w:tblCellMar>
    </w:tblPr>
  </w:style>
  <w:style w:type="paragraph" w:styleId="Textonotapie">
    <w:name w:val="footnote text"/>
    <w:basedOn w:val="Normal"/>
    <w:link w:val="TextonotapieCar"/>
    <w:uiPriority w:val="99"/>
    <w:semiHidden/>
    <w:unhideWhenUsed/>
    <w:rsid w:val="004A2C56"/>
    <w:pPr>
      <w:spacing w:before="0" w:after="0"/>
    </w:pPr>
  </w:style>
  <w:style w:type="character" w:customStyle="1" w:styleId="TextonotapieCar">
    <w:name w:val="Texto nota pie Car"/>
    <w:basedOn w:val="Fuentedeprrafopredeter"/>
    <w:link w:val="Textonotapie"/>
    <w:uiPriority w:val="99"/>
    <w:semiHidden/>
    <w:rsid w:val="004A2C56"/>
  </w:style>
  <w:style w:type="character" w:styleId="Refdenotaalpie">
    <w:name w:val="footnote reference"/>
    <w:basedOn w:val="Fuentedeprrafopredeter"/>
    <w:uiPriority w:val="99"/>
    <w:semiHidden/>
    <w:unhideWhenUsed/>
    <w:rsid w:val="004A2C56"/>
    <w:rPr>
      <w:vertAlign w:val="superscript"/>
    </w:rPr>
  </w:style>
  <w:style w:type="paragraph" w:styleId="Textodeglobo">
    <w:name w:val="Balloon Text"/>
    <w:basedOn w:val="Normal"/>
    <w:link w:val="TextodegloboCar"/>
    <w:uiPriority w:val="99"/>
    <w:semiHidden/>
    <w:unhideWhenUsed/>
    <w:rsid w:val="004A2C56"/>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2C56"/>
    <w:rPr>
      <w:rFonts w:ascii="Segoe UI" w:hAnsi="Segoe UI" w:cs="Segoe UI"/>
      <w:sz w:val="18"/>
      <w:szCs w:val="18"/>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b1"/>
    <w:basedOn w:val="Normal"/>
    <w:link w:val="PrrafodelistaCar"/>
    <w:uiPriority w:val="1"/>
    <w:qFormat/>
    <w:rsid w:val="0030547C"/>
    <w:pPr>
      <w:ind w:left="720"/>
      <w:contextualSpacing/>
    </w:pPr>
  </w:style>
  <w:style w:type="character" w:styleId="Refdecomentario">
    <w:name w:val="annotation reference"/>
    <w:basedOn w:val="Fuentedeprrafopredeter"/>
    <w:uiPriority w:val="99"/>
    <w:semiHidden/>
    <w:unhideWhenUsed/>
    <w:rsid w:val="004A69C9"/>
    <w:rPr>
      <w:sz w:val="16"/>
      <w:szCs w:val="16"/>
    </w:rPr>
  </w:style>
  <w:style w:type="paragraph" w:styleId="Textocomentario">
    <w:name w:val="annotation text"/>
    <w:basedOn w:val="Normal"/>
    <w:link w:val="TextocomentarioCar"/>
    <w:uiPriority w:val="99"/>
    <w:semiHidden/>
    <w:unhideWhenUsed/>
    <w:rsid w:val="004A69C9"/>
  </w:style>
  <w:style w:type="character" w:customStyle="1" w:styleId="TextocomentarioCar">
    <w:name w:val="Texto comentario Car"/>
    <w:basedOn w:val="Fuentedeprrafopredeter"/>
    <w:link w:val="Textocomentario"/>
    <w:uiPriority w:val="99"/>
    <w:semiHidden/>
    <w:rsid w:val="004A69C9"/>
  </w:style>
  <w:style w:type="paragraph" w:styleId="Asuntodelcomentario">
    <w:name w:val="annotation subject"/>
    <w:basedOn w:val="Textocomentario"/>
    <w:next w:val="Textocomentario"/>
    <w:link w:val="AsuntodelcomentarioCar"/>
    <w:uiPriority w:val="99"/>
    <w:semiHidden/>
    <w:unhideWhenUsed/>
    <w:rsid w:val="004A69C9"/>
    <w:rPr>
      <w:b/>
      <w:bCs/>
    </w:rPr>
  </w:style>
  <w:style w:type="character" w:customStyle="1" w:styleId="AsuntodelcomentarioCar">
    <w:name w:val="Asunto del comentario Car"/>
    <w:basedOn w:val="TextocomentarioCar"/>
    <w:link w:val="Asuntodelcomentario"/>
    <w:uiPriority w:val="99"/>
    <w:semiHidden/>
    <w:rsid w:val="004A69C9"/>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1"/>
    <w:qFormat/>
    <w:locked/>
    <w:rsid w:val="00F12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652141">
      <w:bodyDiv w:val="1"/>
      <w:marLeft w:val="0"/>
      <w:marRight w:val="0"/>
      <w:marTop w:val="0"/>
      <w:marBottom w:val="0"/>
      <w:divBdr>
        <w:top w:val="none" w:sz="0" w:space="0" w:color="auto"/>
        <w:left w:val="none" w:sz="0" w:space="0" w:color="auto"/>
        <w:bottom w:val="none" w:sz="0" w:space="0" w:color="auto"/>
        <w:right w:val="none" w:sz="0" w:space="0" w:color="auto"/>
      </w:divBdr>
    </w:div>
    <w:div w:id="742996543">
      <w:bodyDiv w:val="1"/>
      <w:marLeft w:val="0"/>
      <w:marRight w:val="0"/>
      <w:marTop w:val="0"/>
      <w:marBottom w:val="0"/>
      <w:divBdr>
        <w:top w:val="none" w:sz="0" w:space="0" w:color="auto"/>
        <w:left w:val="none" w:sz="0" w:space="0" w:color="auto"/>
        <w:bottom w:val="none" w:sz="0" w:space="0" w:color="auto"/>
        <w:right w:val="none" w:sz="0" w:space="0" w:color="auto"/>
      </w:divBdr>
    </w:div>
    <w:div w:id="964238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E63EB-3426-4085-9CA5-7D19E4CA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2551</Words>
  <Characters>14035</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dc:creator>
  <cp:lastModifiedBy>Luis</cp:lastModifiedBy>
  <cp:revision>9</cp:revision>
  <dcterms:created xsi:type="dcterms:W3CDTF">2021-01-07T23:15:00Z</dcterms:created>
  <dcterms:modified xsi:type="dcterms:W3CDTF">2021-01-22T03:35:00Z</dcterms:modified>
</cp:coreProperties>
</file>