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RFQ/2020/1</w:t>
      </w:r>
      <w:r w:rsidDel="00000000" w:rsidR="00000000" w:rsidRPr="00000000">
        <w:rPr>
          <w:rtl w:val="0"/>
        </w:rPr>
        <w:t xml:space="preserve">4066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Table:</w:t>
      </w:r>
    </w:p>
    <w:p w:rsidR="00000000" w:rsidDel="00000000" w:rsidP="00000000" w:rsidRDefault="00000000" w:rsidRPr="00000000" w14:paraId="00000005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3151"/>
        <w:gridCol w:w="818"/>
        <w:gridCol w:w="1985"/>
        <w:gridCol w:w="2976"/>
        <w:tblGridChange w:id="0">
          <w:tblGrid>
            <w:gridCol w:w="817"/>
            <w:gridCol w:w="3151"/>
            <w:gridCol w:w="818"/>
            <w:gridCol w:w="1985"/>
            <w:gridCol w:w="2976"/>
          </w:tblGrid>
        </w:tblGridChange>
      </w:tblGrid>
      <w:tr>
        <w:trPr>
          <w:trHeight w:val="499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Laptop 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Intel Core i7-6600U , 2.6 GHz, </w:t>
            </w:r>
          </w:p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8GB DDR4 2133Mhz Support up to 32GB</w:t>
            </w:r>
          </w:p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256 GB SATA-3 TLC solid state drive</w:t>
            </w:r>
          </w:p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12.5 in diagonal LED backlight HD1 Slim eDP SVA Anti-glare (1366 x 768)</w:t>
            </w:r>
          </w:p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Intel UHD Graphics</w:t>
            </w:r>
          </w:p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Intel Dual Band Wireless-AC 8260 802.11 a/b/g/n/ac (2x2) Wi-Fi and Bluetooth 4.2 combo (vPro)</w:t>
            </w:r>
          </w:p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Premium Stereo Speakers</w:t>
            </w:r>
          </w:p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Integrated HD 720p TripleMic Webcam</w:t>
            </w:r>
          </w:p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Keyboard</w:t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USB 3.0 charging port</w:t>
            </w:r>
          </w:p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USB 3.0 port</w:t>
            </w:r>
          </w:p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USB basic type-C</w:t>
            </w:r>
          </w:p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DisplayPort</w:t>
            </w:r>
          </w:p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VGA</w:t>
            </w:r>
          </w:p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RJ-45 / Ethernet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Docking connector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Headphone/microphone combo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3-cell Long Life Li-Ion (46 WHr)</w:t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Windows 10 Pro </w:t>
            </w:r>
          </w:p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-18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year warranty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Mouse Wireless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Anti-Virus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Laptop Bag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Energy Star compliant or equivalent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Recyclable Packaging/ No Plastics packaging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Supply and delivery within 1 Week of PO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 7 Pcs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highlight w:val="lightGray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highlight w:val="lightGray"/>
              </w:rPr>
            </w:pPr>
            <w:r w:rsidDel="00000000" w:rsidR="00000000" w:rsidRPr="00000000">
              <w:rPr>
                <w:highlight w:val="lightGray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Monitor </w:t>
            </w:r>
          </w:p>
          <w:p w:rsidR="00000000" w:rsidDel="00000000" w:rsidP="00000000" w:rsidRDefault="00000000" w:rsidRPr="00000000" w14:paraId="0000004A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Led monitor minimum size 27 to 32 inch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  <w:t xml:space="preserve">Full HD 1920 x 1080 Resolution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  <w:t xml:space="preserve">HDMI and VGA Inputs</w:t>
            </w:r>
          </w:p>
          <w:p w:rsidR="00000000" w:rsidDel="00000000" w:rsidP="00000000" w:rsidRDefault="00000000" w:rsidRPr="00000000" w14:paraId="00000050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  <w:t xml:space="preserve">12 Months warranty</w:t>
            </w:r>
            <w:r w:rsidDel="00000000" w:rsidR="00000000" w:rsidRPr="00000000">
              <w:rPr>
                <w:highlight w:val="lightGray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Energy Star compliant or equivalent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Recyclable Packaging/ No Plastics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Supply and delivery within 1 Week of PO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Pcs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highlight w:val="lightGray"/>
              </w:rPr>
            </w:pPr>
            <w:r w:rsidDel="00000000" w:rsidR="00000000" w:rsidRPr="00000000">
              <w:rPr>
                <w:highlight w:val="lightGray"/>
                <w:rtl w:val="0"/>
              </w:rPr>
              <w:t xml:space="preserve">3.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  <w:t xml:space="preserve">Wireless Keyboard and Mouse Combo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  <w:t xml:space="preserve">USB Wireless  receiver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hd w:fill="ffffff" w:val="clear"/>
              <w:ind w:hanging="36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Supply and delivery within 1 Week of PO</w:t>
            </w:r>
          </w:p>
          <w:p w:rsidR="00000000" w:rsidDel="00000000" w:rsidP="00000000" w:rsidRDefault="00000000" w:rsidRPr="00000000" w14:paraId="00000063">
            <w:pPr>
              <w:spacing w:before="280" w:lineRule="auto"/>
              <w:rPr>
                <w:color w:val="4c4c4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Pcs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Comparative Data Table: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trHeight w:val="306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as mention above in the technical criteria form after Contract signature.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Second Floor, Metro Park Building, Kathmandu, Nepal and Incoterms rules as per Incoterms 2010.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UNOPS Nepal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+/- 0%,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tabs>
          <w:tab w:val="right" w:pos="8640"/>
        </w:tabs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8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08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18623</wp:posOffset>
                </wp:positionH>
                <wp:positionV relativeFrom="paragraph">
                  <wp:posOffset>-28529</wp:posOffset>
                </wp:positionV>
                <wp:extent cx="1477645" cy="21590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character" w:styleId="a-list-item" w:customStyle="1">
    <w:name w:val="a-list-item"/>
    <w:basedOn w:val="DefaultParagraphFont"/>
    <w:rsid w:val="00D62FB6"/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ZIqKHWD3rR+P0lG/1L7nkev86Q==">AMUW2mXEUDYTAWve3kb0EkWrrd4WoWZZb/hjz629K3wObvLXHHFs63HljtRTEGlqMknHqlsjqy3YghJZb3ZvGpiYvtUShN5MmAOsOCqRAS6nUkD3We5WNl0=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