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Technical Quotation Form</w:t>
      </w:r>
    </w:p>
    <w:p w:rsidR="00000000" w:rsidDel="00000000" w:rsidP="00000000" w:rsidRDefault="00000000" w:rsidRPr="00000000" w14:paraId="00000002">
      <w:pPr>
        <w:ind w:left="-284" w:right="-318"/>
        <w:rPr>
          <w:sz w:val="10"/>
          <w:szCs w:val="10"/>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0B">
      <w:pPr>
        <w:rPr>
          <w:b w:val="1"/>
          <w:color w:val="000000"/>
        </w:rPr>
      </w:pPr>
      <w:r w:rsidDel="00000000" w:rsidR="00000000" w:rsidRPr="00000000">
        <w:rPr>
          <w:rtl w:val="0"/>
        </w:rPr>
      </w:r>
    </w:p>
    <w:p w:rsidR="00000000" w:rsidDel="00000000" w:rsidP="00000000" w:rsidRDefault="00000000" w:rsidRPr="00000000" w14:paraId="0000000C">
      <w:pPr>
        <w:rPr>
          <w:b w:val="1"/>
          <w:color w:val="000000"/>
        </w:rPr>
      </w:pPr>
      <w:r w:rsidDel="00000000" w:rsidR="00000000" w:rsidRPr="00000000">
        <w:rPr>
          <w:rtl w:val="0"/>
        </w:rPr>
      </w:r>
    </w:p>
    <w:tbl>
      <w:tblPr>
        <w:tblStyle w:val="Table1"/>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3151"/>
        <w:gridCol w:w="818"/>
        <w:gridCol w:w="1985"/>
        <w:gridCol w:w="2976"/>
        <w:tblGridChange w:id="0">
          <w:tblGrid>
            <w:gridCol w:w="817"/>
            <w:gridCol w:w="3151"/>
            <w:gridCol w:w="818"/>
            <w:gridCol w:w="1985"/>
            <w:gridCol w:w="2976"/>
          </w:tblGrid>
        </w:tblGridChange>
      </w:tblGrid>
      <w:tr>
        <w:trPr>
          <w:trHeight w:val="499" w:hRule="atLeast"/>
        </w:trPr>
        <w:tc>
          <w:tcPr>
            <w:shd w:fill="d9d9d9" w:val="clear"/>
            <w:vAlign w:val="center"/>
          </w:tcPr>
          <w:p w:rsidR="00000000" w:rsidDel="00000000" w:rsidP="00000000" w:rsidRDefault="00000000" w:rsidRPr="00000000" w14:paraId="0000000D">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0E">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00F">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010">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11">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c>
          <w:tcPr>
            <w:vAlign w:val="center"/>
          </w:tcPr>
          <w:p w:rsidR="00000000" w:rsidDel="00000000" w:rsidP="00000000" w:rsidRDefault="00000000" w:rsidRPr="00000000" w14:paraId="00000012">
            <w:pPr>
              <w:rPr/>
            </w:pPr>
            <w:r w:rsidDel="00000000" w:rsidR="00000000" w:rsidRPr="00000000">
              <w:rPr>
                <w:rtl w:val="0"/>
              </w:rPr>
              <w:t xml:space="preserve">1</w:t>
            </w:r>
          </w:p>
        </w:tc>
        <w:tc>
          <w:tcPr>
            <w:vAlign w:val="center"/>
          </w:tcPr>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Laptop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Intel Core i7-6600U , 2.6 GHz, </w:t>
            </w:r>
          </w:p>
          <w:p w:rsidR="00000000" w:rsidDel="00000000" w:rsidP="00000000" w:rsidRDefault="00000000" w:rsidRPr="00000000" w14:paraId="0000001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8GB DDR4 2133Mhz Support up to 32GB</w:t>
            </w:r>
          </w:p>
          <w:p w:rsidR="00000000" w:rsidDel="00000000" w:rsidP="00000000" w:rsidRDefault="00000000" w:rsidRPr="00000000" w14:paraId="0000001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256 GB SATA-3 TLC solid state drive</w:t>
            </w:r>
          </w:p>
          <w:p w:rsidR="00000000" w:rsidDel="00000000" w:rsidP="00000000" w:rsidRDefault="00000000" w:rsidRPr="00000000" w14:paraId="0000001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12.5 in diagonal LED backlight HD1 Slim eDP SVA Anti-glare (1366 x 768)</w:t>
            </w:r>
          </w:p>
          <w:p w:rsidR="00000000" w:rsidDel="00000000" w:rsidP="00000000" w:rsidRDefault="00000000" w:rsidRPr="00000000" w14:paraId="0000001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Intel UHD Graphics</w:t>
            </w:r>
          </w:p>
          <w:p w:rsidR="00000000" w:rsidDel="00000000" w:rsidP="00000000" w:rsidRDefault="00000000" w:rsidRPr="00000000" w14:paraId="0000001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Intel Dual Band Wireless-AC 8260 802.11 a/b/g/n/ac (2x2) Wi-Fi and Bluetooth 4.2 combo (vPro)</w:t>
            </w:r>
          </w:p>
          <w:p w:rsidR="00000000" w:rsidDel="00000000" w:rsidP="00000000" w:rsidRDefault="00000000" w:rsidRPr="00000000" w14:paraId="00000020">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1">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 Premium Stereo Speakers</w:t>
            </w:r>
          </w:p>
          <w:p w:rsidR="00000000" w:rsidDel="00000000" w:rsidP="00000000" w:rsidRDefault="00000000" w:rsidRPr="00000000" w14:paraId="0000002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Integrated HD 720p TripleMic Webcam</w:t>
            </w:r>
          </w:p>
          <w:p w:rsidR="00000000" w:rsidDel="00000000" w:rsidP="00000000" w:rsidRDefault="00000000" w:rsidRPr="00000000" w14:paraId="00000025">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Keyboard</w:t>
            </w:r>
          </w:p>
          <w:p w:rsidR="00000000" w:rsidDel="00000000" w:rsidP="00000000" w:rsidRDefault="00000000" w:rsidRPr="00000000" w14:paraId="0000002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USB 3.0 charging port</w:t>
            </w:r>
          </w:p>
          <w:p w:rsidR="00000000" w:rsidDel="00000000" w:rsidP="00000000" w:rsidRDefault="00000000" w:rsidRPr="00000000" w14:paraId="0000002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USB 3.0 port</w:t>
            </w:r>
          </w:p>
          <w:p w:rsidR="00000000" w:rsidDel="00000000" w:rsidP="00000000" w:rsidRDefault="00000000" w:rsidRPr="00000000" w14:paraId="0000002B">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USB basic type-C</w:t>
            </w:r>
          </w:p>
          <w:p w:rsidR="00000000" w:rsidDel="00000000" w:rsidP="00000000" w:rsidRDefault="00000000" w:rsidRPr="00000000" w14:paraId="0000002D">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DisplayPort</w:t>
            </w:r>
          </w:p>
          <w:p w:rsidR="00000000" w:rsidDel="00000000" w:rsidP="00000000" w:rsidRDefault="00000000" w:rsidRPr="00000000" w14:paraId="0000002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VGA</w:t>
            </w:r>
          </w:p>
          <w:p w:rsidR="00000000" w:rsidDel="00000000" w:rsidP="00000000" w:rsidRDefault="00000000" w:rsidRPr="00000000" w14:paraId="00000031">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RJ-45 / Ethernet</w:t>
            </w:r>
          </w:p>
          <w:p w:rsidR="00000000" w:rsidDel="00000000" w:rsidP="00000000" w:rsidRDefault="00000000" w:rsidRPr="00000000" w14:paraId="0000003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Docking connector</w:t>
            </w:r>
          </w:p>
          <w:p w:rsidR="00000000" w:rsidDel="00000000" w:rsidP="00000000" w:rsidRDefault="00000000" w:rsidRPr="00000000" w14:paraId="00000035">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Headphone/microphone combo</w:t>
            </w:r>
          </w:p>
          <w:p w:rsidR="00000000" w:rsidDel="00000000" w:rsidP="00000000" w:rsidRDefault="00000000" w:rsidRPr="00000000" w14:paraId="0000003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3-cell Long Life Li-Ion (46 WHr)</w:t>
            </w:r>
          </w:p>
          <w:p w:rsidR="00000000" w:rsidDel="00000000" w:rsidP="00000000" w:rsidRDefault="00000000" w:rsidRPr="00000000" w14:paraId="0000003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Windows 10 Pro </w:t>
            </w:r>
          </w:p>
          <w:p w:rsidR="00000000" w:rsidDel="00000000" w:rsidP="00000000" w:rsidRDefault="00000000" w:rsidRPr="00000000" w14:paraId="0000003B">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C">
            <w:pPr>
              <w:ind w:left="-18" w:firstLine="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1 year warranty</w:t>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Mouse Wireless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Anti-Virus</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Laptop Bag</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Energy Star compliant or equivalent</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Recyclable Packaging/ No Plastics packaging</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Supply and delivery within 1 Week of PO</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tc>
        <w:tc>
          <w:tcPr>
            <w:vAlign w:val="center"/>
          </w:tcPr>
          <w:p w:rsidR="00000000" w:rsidDel="00000000" w:rsidP="00000000" w:rsidRDefault="00000000" w:rsidRPr="00000000" w14:paraId="0000004B">
            <w:pPr>
              <w:rPr/>
            </w:pPr>
            <w:r w:rsidDel="00000000" w:rsidR="00000000" w:rsidRPr="00000000">
              <w:rPr>
                <w:rtl w:val="0"/>
              </w:rPr>
              <w:t xml:space="preserve"> 7 Pcs</w:t>
            </w:r>
          </w:p>
        </w:tc>
        <w:tc>
          <w:tcPr>
            <w:vAlign w:val="center"/>
          </w:tcPr>
          <w:p w:rsidR="00000000" w:rsidDel="00000000" w:rsidP="00000000" w:rsidRDefault="00000000" w:rsidRPr="00000000" w14:paraId="0000004C">
            <w:pPr>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4D">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4E">
            <w:pPr>
              <w:rPr>
                <w:highlight w:val="lightGray"/>
              </w:rPr>
            </w:pPr>
            <w:r w:rsidDel="00000000" w:rsidR="00000000" w:rsidRPr="00000000">
              <w:rPr>
                <w:highlight w:val="lightGray"/>
                <w:rtl w:val="0"/>
              </w:rPr>
              <w:t xml:space="preserve">2</w:t>
            </w:r>
          </w:p>
        </w:tc>
        <w:tc>
          <w:tcPr>
            <w:vAlign w:val="center"/>
          </w:tcPr>
          <w:p w:rsidR="00000000" w:rsidDel="00000000" w:rsidP="00000000" w:rsidRDefault="00000000" w:rsidRPr="00000000" w14:paraId="0000004F">
            <w:pPr>
              <w:rPr/>
            </w:pPr>
            <w:r w:rsidDel="00000000" w:rsidR="00000000" w:rsidRPr="00000000">
              <w:rPr>
                <w:rtl w:val="0"/>
              </w:rPr>
              <w:t xml:space="preserve">Monitor </w:t>
            </w:r>
          </w:p>
          <w:p w:rsidR="00000000" w:rsidDel="00000000" w:rsidP="00000000" w:rsidRDefault="00000000" w:rsidRPr="00000000" w14:paraId="00000050">
            <w:pPr>
              <w:rPr>
                <w:highlight w:val="lightGray"/>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Led monitor minimum size 27 to 32 inch</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numPr>
                <w:ilvl w:val="0"/>
                <w:numId w:val="1"/>
              </w:numPr>
              <w:shd w:fill="ffffff" w:val="clear"/>
              <w:ind w:left="0" w:hanging="360"/>
              <w:rPr/>
            </w:pPr>
            <w:r w:rsidDel="00000000" w:rsidR="00000000" w:rsidRPr="00000000">
              <w:rPr>
                <w:rtl w:val="0"/>
              </w:rPr>
              <w:t xml:space="preserve">Full HD 1920 x 1080 Resolution</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numPr>
                <w:ilvl w:val="0"/>
                <w:numId w:val="1"/>
              </w:numPr>
              <w:shd w:fill="ffffff" w:val="clear"/>
              <w:ind w:left="0" w:hanging="360"/>
              <w:rPr/>
            </w:pPr>
            <w:r w:rsidDel="00000000" w:rsidR="00000000" w:rsidRPr="00000000">
              <w:rPr>
                <w:rtl w:val="0"/>
              </w:rPr>
              <w:t xml:space="preserve">HDMI and VGA Inputs</w:t>
            </w:r>
          </w:p>
          <w:p w:rsidR="00000000" w:rsidDel="00000000" w:rsidP="00000000" w:rsidRDefault="00000000" w:rsidRPr="00000000" w14:paraId="00000056">
            <w:pPr>
              <w:rPr>
                <w:highlight w:val="lightGray"/>
              </w:rPr>
            </w:pPr>
            <w:r w:rsidDel="00000000" w:rsidR="00000000" w:rsidRPr="00000000">
              <w:rPr>
                <w:rtl w:val="0"/>
              </w:rPr>
            </w:r>
          </w:p>
          <w:p w:rsidR="00000000" w:rsidDel="00000000" w:rsidP="00000000" w:rsidRDefault="00000000" w:rsidRPr="00000000" w14:paraId="00000057">
            <w:pPr>
              <w:rPr>
                <w:highlight w:val="lightGray"/>
              </w:rPr>
            </w:pPr>
            <w:r w:rsidDel="00000000" w:rsidR="00000000" w:rsidRPr="00000000">
              <w:rPr>
                <w:rtl w:val="0"/>
              </w:rPr>
              <w:t xml:space="preserve">12 Months warranty</w:t>
            </w:r>
            <w:r w:rsidDel="00000000" w:rsidR="00000000" w:rsidRPr="00000000">
              <w:rPr>
                <w:highlight w:val="lightGray"/>
                <w:rtl w:val="0"/>
              </w:rPr>
              <w:t xml:space="preserve"> </w:t>
            </w:r>
          </w:p>
          <w:p w:rsidR="00000000" w:rsidDel="00000000" w:rsidP="00000000" w:rsidRDefault="00000000" w:rsidRPr="00000000" w14:paraId="00000058">
            <w:pPr>
              <w:rPr>
                <w:highlight w:val="lightGray"/>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Energy Star compliant or equivalent</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color w:val="000000"/>
              </w:rPr>
            </w:pPr>
            <w:r w:rsidDel="00000000" w:rsidR="00000000" w:rsidRPr="00000000">
              <w:rPr>
                <w:rtl w:val="0"/>
              </w:rPr>
              <w:t xml:space="preserve">Recyclable Packaging/ No Plastics</w:t>
            </w: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Supply and delivery within 1 Week of PO</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highlight w:val="lightGray"/>
              </w:rPr>
            </w:pPr>
            <w:r w:rsidDel="00000000" w:rsidR="00000000" w:rsidRPr="00000000">
              <w:rPr>
                <w:rtl w:val="0"/>
              </w:rPr>
            </w:r>
          </w:p>
        </w:tc>
        <w:tc>
          <w:tcPr>
            <w:vAlign w:val="center"/>
          </w:tcPr>
          <w:p w:rsidR="00000000" w:rsidDel="00000000" w:rsidP="00000000" w:rsidRDefault="00000000" w:rsidRPr="00000000" w14:paraId="00000060">
            <w:pPr>
              <w:jc w:val="center"/>
              <w:rPr/>
            </w:pPr>
            <w:r w:rsidDel="00000000" w:rsidR="00000000" w:rsidRPr="00000000">
              <w:rPr>
                <w:rtl w:val="0"/>
              </w:rPr>
              <w:t xml:space="preserve">1 Pcs</w:t>
            </w:r>
          </w:p>
        </w:tc>
        <w:tc>
          <w:tcPr>
            <w:vAlign w:val="center"/>
          </w:tcPr>
          <w:p w:rsidR="00000000" w:rsidDel="00000000" w:rsidP="00000000" w:rsidRDefault="00000000" w:rsidRPr="00000000" w14:paraId="00000061">
            <w:pPr>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62">
            <w:pPr>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63">
            <w:pPr>
              <w:rPr>
                <w:highlight w:val="lightGray"/>
              </w:rPr>
            </w:pPr>
            <w:r w:rsidDel="00000000" w:rsidR="00000000" w:rsidRPr="00000000">
              <w:rPr>
                <w:highlight w:val="lightGray"/>
                <w:rtl w:val="0"/>
              </w:rPr>
              <w:t xml:space="preserve">3. </w:t>
            </w:r>
          </w:p>
        </w:tc>
        <w:tc>
          <w:tcPr>
            <w:vAlign w:val="center"/>
          </w:tcPr>
          <w:p w:rsidR="00000000" w:rsidDel="00000000" w:rsidP="00000000" w:rsidRDefault="00000000" w:rsidRPr="00000000" w14:paraId="00000064">
            <w:pPr>
              <w:numPr>
                <w:ilvl w:val="0"/>
                <w:numId w:val="1"/>
              </w:numPr>
              <w:shd w:fill="ffffff" w:val="clear"/>
              <w:ind w:left="0" w:hanging="360"/>
              <w:rPr/>
            </w:pPr>
            <w:r w:rsidDel="00000000" w:rsidR="00000000" w:rsidRPr="00000000">
              <w:rPr>
                <w:rtl w:val="0"/>
              </w:rPr>
              <w:t xml:space="preserve">Wireless Keyboard and mouse Combo</w:t>
            </w:r>
          </w:p>
          <w:p w:rsidR="00000000" w:rsidDel="00000000" w:rsidP="00000000" w:rsidRDefault="00000000" w:rsidRPr="00000000" w14:paraId="00000065">
            <w:pPr>
              <w:numPr>
                <w:ilvl w:val="0"/>
                <w:numId w:val="1"/>
              </w:numPr>
              <w:shd w:fill="ffffff" w:val="clear"/>
              <w:ind w:left="0" w:hanging="360"/>
              <w:rPr>
                <w:u w:val="none"/>
              </w:rPr>
            </w:pPr>
            <w:r w:rsidDel="00000000" w:rsidR="00000000" w:rsidRPr="00000000">
              <w:rPr>
                <w:rtl w:val="0"/>
              </w:rPr>
            </w:r>
          </w:p>
          <w:p w:rsidR="00000000" w:rsidDel="00000000" w:rsidP="00000000" w:rsidRDefault="00000000" w:rsidRPr="00000000" w14:paraId="00000066">
            <w:pPr>
              <w:numPr>
                <w:ilvl w:val="0"/>
                <w:numId w:val="1"/>
              </w:numPr>
              <w:shd w:fill="ffffff" w:val="clear"/>
              <w:ind w:left="0" w:hanging="360"/>
              <w:rPr>
                <w:u w:val="none"/>
              </w:rPr>
            </w:pPr>
            <w:r w:rsidDel="00000000" w:rsidR="00000000" w:rsidRPr="00000000">
              <w:rPr>
                <w:rtl w:val="0"/>
              </w:rPr>
              <w:t xml:space="preserve">USB Wireless  receiver</w:t>
            </w:r>
          </w:p>
          <w:p w:rsidR="00000000" w:rsidDel="00000000" w:rsidP="00000000" w:rsidRDefault="00000000" w:rsidRPr="00000000" w14:paraId="00000067">
            <w:pPr>
              <w:numPr>
                <w:ilvl w:val="0"/>
                <w:numId w:val="1"/>
              </w:numPr>
              <w:shd w:fill="ffffff" w:val="clear"/>
              <w:ind w:left="0" w:hanging="360"/>
              <w:rPr>
                <w:u w:val="none"/>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Supply and delivery within 1 Week of PO</w:t>
            </w:r>
          </w:p>
          <w:p w:rsidR="00000000" w:rsidDel="00000000" w:rsidP="00000000" w:rsidRDefault="00000000" w:rsidRPr="00000000" w14:paraId="00000069">
            <w:pPr>
              <w:spacing w:before="280" w:lineRule="auto"/>
              <w:rPr>
                <w:color w:val="4c4c4c"/>
                <w:sz w:val="18"/>
                <w:szCs w:val="18"/>
              </w:rPr>
            </w:pPr>
            <w:r w:rsidDel="00000000" w:rsidR="00000000" w:rsidRPr="00000000">
              <w:rPr>
                <w:rtl w:val="0"/>
              </w:rPr>
            </w:r>
          </w:p>
        </w:tc>
        <w:tc>
          <w:tcPr>
            <w:vAlign w:val="center"/>
          </w:tcPr>
          <w:p w:rsidR="00000000" w:rsidDel="00000000" w:rsidP="00000000" w:rsidRDefault="00000000" w:rsidRPr="00000000" w14:paraId="0000006A">
            <w:pPr>
              <w:jc w:val="center"/>
              <w:rPr/>
            </w:pPr>
            <w:r w:rsidDel="00000000" w:rsidR="00000000" w:rsidRPr="00000000">
              <w:rPr>
                <w:rtl w:val="0"/>
              </w:rPr>
              <w:t xml:space="preserve">1 Pcs</w:t>
            </w:r>
          </w:p>
        </w:tc>
        <w:tc>
          <w:tcPr>
            <w:vAlign w:val="center"/>
          </w:tcPr>
          <w:p w:rsidR="00000000" w:rsidDel="00000000" w:rsidP="00000000" w:rsidRDefault="00000000" w:rsidRPr="00000000" w14:paraId="0000006B">
            <w:pPr>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6C">
            <w:pPr>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06D">
      <w:pPr>
        <w:rPr>
          <w:b w:val="1"/>
          <w:color w:val="000000"/>
        </w:rPr>
      </w:pPr>
      <w:r w:rsidDel="00000000" w:rsidR="00000000" w:rsidRPr="00000000">
        <w:rPr>
          <w:rtl w:val="0"/>
        </w:rPr>
      </w:r>
    </w:p>
    <w:p w:rsidR="00000000" w:rsidDel="00000000" w:rsidP="00000000" w:rsidRDefault="00000000" w:rsidRPr="00000000" w14:paraId="0000006E">
      <w:pPr>
        <w:rPr>
          <w:b w:val="1"/>
          <w:color w:val="000000"/>
        </w:rPr>
      </w:pPr>
      <w:r w:rsidDel="00000000" w:rsidR="00000000" w:rsidRPr="00000000">
        <w:rPr>
          <w:rtl w:val="0"/>
        </w:rPr>
      </w:r>
    </w:p>
    <w:p w:rsidR="00000000" w:rsidDel="00000000" w:rsidP="00000000" w:rsidRDefault="00000000" w:rsidRPr="00000000" w14:paraId="0000006F">
      <w:pPr>
        <w:rPr>
          <w:b w:val="1"/>
          <w:color w:val="000000"/>
        </w:rPr>
      </w:pPr>
      <w:r w:rsidDel="00000000" w:rsidR="00000000" w:rsidRPr="00000000">
        <w:rPr>
          <w:rtl w:val="0"/>
        </w:rPr>
      </w:r>
    </w:p>
    <w:p w:rsidR="00000000" w:rsidDel="00000000" w:rsidP="00000000" w:rsidRDefault="00000000" w:rsidRPr="00000000" w14:paraId="00000070">
      <w:pPr>
        <w:rPr>
          <w:b w:val="1"/>
        </w:rPr>
      </w:pPr>
      <w:r w:rsidDel="00000000" w:rsidR="00000000" w:rsidRPr="00000000">
        <w:rPr>
          <w:b w:val="1"/>
          <w:rtl w:val="0"/>
        </w:rPr>
        <w:t xml:space="preserve">Delivery requirements and </w:t>
      </w:r>
      <w:r w:rsidDel="00000000" w:rsidR="00000000" w:rsidRPr="00000000">
        <w:rPr>
          <w:b w:val="1"/>
          <w:color w:val="000000"/>
          <w:rtl w:val="0"/>
        </w:rPr>
        <w:t xml:space="preserve">Comparative Data Table</w:t>
      </w:r>
      <w:r w:rsidDel="00000000" w:rsidR="00000000" w:rsidRPr="00000000">
        <w:rPr>
          <w:b w:val="1"/>
          <w:rtl w:val="0"/>
        </w:rPr>
        <w:t xml:space="preserve">:</w:t>
      </w:r>
    </w:p>
    <w:p w:rsidR="00000000" w:rsidDel="00000000" w:rsidP="00000000" w:rsidRDefault="00000000" w:rsidRPr="00000000" w14:paraId="00000071">
      <w:pPr>
        <w:rPr/>
      </w:pPr>
      <w:r w:rsidDel="00000000" w:rsidR="00000000" w:rsidRPr="00000000">
        <w:rPr>
          <w:rtl w:val="0"/>
        </w:rPr>
      </w:r>
    </w:p>
    <w:tbl>
      <w:tblPr>
        <w:tblStyle w:val="Table2"/>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8"/>
        <w:gridCol w:w="2126"/>
        <w:gridCol w:w="2835"/>
        <w:tblGridChange w:id="0">
          <w:tblGrid>
            <w:gridCol w:w="1702"/>
            <w:gridCol w:w="3118"/>
            <w:gridCol w:w="2126"/>
            <w:gridCol w:w="2835"/>
          </w:tblGrid>
        </w:tblGridChange>
      </w:tblGrid>
      <w:tr>
        <w:trPr>
          <w:trHeight w:val="306" w:hRule="atLeast"/>
        </w:trPr>
        <w:tc>
          <w:tcPr>
            <w:gridSpan w:val="2"/>
            <w:shd w:fill="d9d9d9" w:val="clear"/>
            <w:vAlign w:val="center"/>
          </w:tcPr>
          <w:p w:rsidR="00000000" w:rsidDel="00000000" w:rsidP="00000000" w:rsidRDefault="00000000" w:rsidRPr="00000000" w14:paraId="00000072">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74">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75">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76">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77">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78">
            <w:pPr>
              <w:rPr>
                <w:rFonts w:ascii="Arial" w:cs="Arial" w:eastAsia="Arial" w:hAnsi="Arial"/>
                <w:highlight w:val="yellow"/>
              </w:rPr>
            </w:pPr>
            <w:r w:rsidDel="00000000" w:rsidR="00000000" w:rsidRPr="00000000">
              <w:rPr>
                <w:rFonts w:ascii="Arial" w:cs="Arial" w:eastAsia="Arial" w:hAnsi="Arial"/>
                <w:rtl w:val="0"/>
              </w:rPr>
              <w:t xml:space="preserve">Bidder shall deliver the goods as mention above in the technical criteria form after Contract signature.</w:t>
            </w:r>
            <w:r w:rsidDel="00000000" w:rsidR="00000000" w:rsidRPr="00000000">
              <w:rPr>
                <w:rtl w:val="0"/>
              </w:rPr>
            </w:r>
          </w:p>
        </w:tc>
        <w:tc>
          <w:tcPr>
            <w:vAlign w:val="center"/>
          </w:tcPr>
          <w:p w:rsidR="00000000" w:rsidDel="00000000" w:rsidP="00000000" w:rsidRDefault="00000000" w:rsidRPr="00000000" w14:paraId="00000079">
            <w:pPr>
              <w:rPr>
                <w:rFonts w:ascii="Arial" w:cs="Arial" w:eastAsia="Arial" w:hAnsi="Arial"/>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7A">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7B">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07C">
            <w:pPr>
              <w:rPr>
                <w:rFonts w:ascii="Arial" w:cs="Arial" w:eastAsia="Arial" w:hAnsi="Arial"/>
                <w:highlight w:val="yellow"/>
              </w:rPr>
            </w:pPr>
            <w:r w:rsidDel="00000000" w:rsidR="00000000" w:rsidRPr="00000000">
              <w:rPr>
                <w:rFonts w:ascii="Arial" w:cs="Arial" w:eastAsia="Arial" w:hAnsi="Arial"/>
                <w:rtl w:val="0"/>
              </w:rPr>
              <w:t xml:space="preserve">Second Floor, Metro Park Building, Kathmandu, Nepal and Incoterms rules as per Incoterms 2010.</w:t>
            </w:r>
            <w:r w:rsidDel="00000000" w:rsidR="00000000" w:rsidRPr="00000000">
              <w:rPr>
                <w:rtl w:val="0"/>
              </w:rPr>
            </w:r>
          </w:p>
        </w:tc>
        <w:tc>
          <w:tcPr>
            <w:vAlign w:val="center"/>
          </w:tcPr>
          <w:p w:rsidR="00000000" w:rsidDel="00000000" w:rsidP="00000000" w:rsidRDefault="00000000" w:rsidRPr="00000000" w14:paraId="0000007D">
            <w:pPr>
              <w:rPr>
                <w:rFonts w:ascii="Arial" w:cs="Arial" w:eastAsia="Arial" w:hAnsi="Arial"/>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7E">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7F">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080">
            <w:pPr>
              <w:rPr>
                <w:rFonts w:ascii="Arial" w:cs="Arial" w:eastAsia="Arial" w:hAnsi="Arial"/>
                <w:highlight w:val="yellow"/>
              </w:rPr>
            </w:pPr>
            <w:r w:rsidDel="00000000" w:rsidR="00000000" w:rsidRPr="00000000">
              <w:rPr>
                <w:rFonts w:ascii="Arial" w:cs="Arial" w:eastAsia="Arial" w:hAnsi="Arial"/>
                <w:rtl w:val="0"/>
              </w:rPr>
              <w:t xml:space="preserve">UNOPS Nepal</w:t>
            </w:r>
            <w:r w:rsidDel="00000000" w:rsidR="00000000" w:rsidRPr="00000000">
              <w:rPr>
                <w:rtl w:val="0"/>
              </w:rPr>
            </w:r>
          </w:p>
        </w:tc>
        <w:tc>
          <w:tcPr>
            <w:vAlign w:val="center"/>
          </w:tcPr>
          <w:p w:rsidR="00000000" w:rsidDel="00000000" w:rsidP="00000000" w:rsidRDefault="00000000" w:rsidRPr="00000000" w14:paraId="00000081">
            <w:pPr>
              <w:rPr>
                <w:rFonts w:ascii="Arial" w:cs="Arial" w:eastAsia="Arial" w:hAnsi="Arial"/>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82">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83">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highlight w:val="lightGray"/>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time the Contract is awarded, UNOPS reserves the right to vary the quantity of the goods and associated services specified above, provided this does not exceed +/- 0%,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Yes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details </w:t>
            </w:r>
            <w:r w:rsidDel="00000000" w:rsidR="00000000" w:rsidRPr="00000000">
              <w:rPr>
                <w:rtl w:val="0"/>
              </w:rPr>
            </w:r>
          </w:p>
        </w:tc>
      </w:tr>
    </w:tbl>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rFonts w:ascii="Times New Roman" w:cs="Times New Roman" w:eastAsia="Times New Roman" w:hAnsi="Times New Roman"/>
          <w:b w:val="1"/>
          <w:i w:val="0"/>
          <w:smallCaps w:val="0"/>
          <w:strike w:val="0"/>
          <w:color w:val="ffffff"/>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3"/>
          <w:szCs w:val="23"/>
          <w:u w:val="none"/>
          <w:shd w:fill="auto" w:val="clear"/>
          <w:vertAlign w:val="baseline"/>
          <w:rtl w:val="0"/>
        </w:rPr>
        <w:t xml:space="preserve"> 00ax: +45 45 33 75 01</w:t>
      </w:r>
      <w:r w:rsidDel="00000000" w:rsidR="00000000" w:rsidRPr="00000000">
        <w:rPr>
          <w:rtl w:val="0"/>
        </w:rPr>
      </w:r>
    </w:p>
    <w:p w:rsidR="00000000" w:rsidDel="00000000" w:rsidP="00000000" w:rsidRDefault="00000000" w:rsidRPr="00000000" w14:paraId="00000088">
      <w:pPr>
        <w:ind w:right="-318"/>
        <w:jc w:val="both"/>
        <w:rPr>
          <w:b w:val="1"/>
          <w:color w:val="ffffff"/>
          <w:sz w:val="22"/>
          <w:szCs w:val="22"/>
        </w:rPr>
      </w:pPr>
      <w:r w:rsidDel="00000000" w:rsidR="00000000" w:rsidRPr="00000000">
        <w:rPr>
          <w:b w:val="1"/>
          <w:color w:val="ffffff"/>
          <w:sz w:val="23"/>
          <w:szCs w:val="23"/>
          <w:rtl w:val="0"/>
        </w:rPr>
        <w:t xml:space="preserve"> 00ax: +45 45 33 75 01</w:t>
      </w: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08B">
      <w:pPr>
        <w:ind w:right="-34"/>
        <w:jc w:val="both"/>
        <w:rPr>
          <w:color w:val="000000"/>
        </w:rPr>
      </w:pPr>
      <w:r w:rsidDel="00000000" w:rsidR="00000000" w:rsidRPr="00000000">
        <w:rPr>
          <w:rtl w:val="0"/>
        </w:rPr>
      </w:r>
    </w:p>
    <w:p w:rsidR="00000000" w:rsidDel="00000000" w:rsidP="00000000" w:rsidRDefault="00000000" w:rsidRPr="00000000" w14:paraId="0000008C">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8D">
      <w:pPr>
        <w:ind w:right="-34"/>
        <w:rPr/>
      </w:pPr>
      <w:r w:rsidDel="00000000" w:rsidR="00000000" w:rsidRPr="00000000">
        <w:rPr>
          <w:rtl w:val="0"/>
        </w:rPr>
      </w:r>
    </w:p>
    <w:p w:rsidR="00000000" w:rsidDel="00000000" w:rsidP="00000000" w:rsidRDefault="00000000" w:rsidRPr="00000000" w14:paraId="0000008E">
      <w:pPr>
        <w:ind w:right="-34"/>
        <w:rPr/>
      </w:pPr>
      <w:r w:rsidDel="00000000" w:rsidR="00000000" w:rsidRPr="00000000">
        <w:rPr>
          <w:rtl w:val="0"/>
        </w:rPr>
        <w:t xml:space="preserve">ANY DEVIATION MUST BE LISTED BELOW:</w:t>
      </w:r>
    </w:p>
    <w:p w:rsidR="00000000" w:rsidDel="00000000" w:rsidP="00000000" w:rsidRDefault="00000000" w:rsidRPr="00000000" w14:paraId="0000008F">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9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93">
      <w:pPr>
        <w:tabs>
          <w:tab w:val="left" w:pos="720"/>
        </w:tabs>
        <w:rPr>
          <w:color w:val="000000"/>
        </w:rPr>
      </w:pPr>
      <w:r w:rsidDel="00000000" w:rsidR="00000000" w:rsidRPr="00000000">
        <w:rPr>
          <w:rtl w:val="0"/>
        </w:rPr>
      </w:r>
    </w:p>
    <w:p w:rsidR="00000000" w:rsidDel="00000000" w:rsidP="00000000" w:rsidRDefault="00000000" w:rsidRPr="00000000" w14:paraId="0000009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95">
      <w:pPr>
        <w:rPr>
          <w:color w:val="000000"/>
        </w:rPr>
      </w:pPr>
      <w:r w:rsidDel="00000000" w:rsidR="00000000" w:rsidRPr="00000000">
        <w:rPr>
          <w:rtl w:val="0"/>
        </w:rPr>
      </w:r>
    </w:p>
    <w:p w:rsidR="00000000" w:rsidDel="00000000" w:rsidP="00000000" w:rsidRDefault="00000000" w:rsidRPr="00000000" w14:paraId="0000009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97">
      <w:pPr>
        <w:rPr>
          <w:color w:val="000000"/>
        </w:rPr>
      </w:pPr>
      <w:r w:rsidDel="00000000" w:rsidR="00000000" w:rsidRPr="00000000">
        <w:rPr>
          <w:rtl w:val="0"/>
        </w:rPr>
      </w:r>
    </w:p>
    <w:p w:rsidR="00000000" w:rsidDel="00000000" w:rsidP="00000000" w:rsidRDefault="00000000" w:rsidRPr="00000000" w14:paraId="0000009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99">
      <w:pPr>
        <w:rPr/>
      </w:pPr>
      <w:r w:rsidDel="00000000" w:rsidR="00000000" w:rsidRPr="00000000">
        <w:rPr>
          <w:rtl w:val="0"/>
        </w:rPr>
      </w:r>
    </w:p>
    <w:sectPr>
      <w:headerReference r:id="rId7" w:type="default"/>
      <w:headerReference r:id="rId8" w:type="first"/>
      <w:footerReference r:id="rId9" w:type="default"/>
      <w:pgSz w:h="16839" w:w="11907"/>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4447</wp:posOffset>
                </wp:positionH>
                <wp:positionV relativeFrom="paragraph">
                  <wp:posOffset>-43814</wp:posOffset>
                </wp:positionV>
                <wp:extent cx="1477645" cy="215900"/>
                <wp:effectExtent b="0" l="0" r="0" t="0"/>
                <wp:wrapNone/>
                <wp:docPr id="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kF0nxji7Qf/Z0kKSWaIbR7tKog==">AMUW2mXGKy538a+DOUqi33i+9fBBUzK88D4zTx2x5ta430iEZcsH2Uj02279sePN8uRWCWsTIMxXdq9R/IkVKm01UmpWCghCkqLTqVeak4IettikNqfNyUFYg3x45SdVs+GmOheD2iW2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2018-01-23T14:04:00Z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