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480CA" w14:textId="769D0204" w:rsidR="00215741" w:rsidRPr="000A060A" w:rsidRDefault="00215741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t>Section III: Returnable Bidding Forms</w:t>
      </w:r>
    </w:p>
    <w:p w14:paraId="458C39C1" w14:textId="4293CC51" w:rsidR="00C43786" w:rsidRPr="00B90C4B" w:rsidRDefault="00C43786" w:rsidP="00B90C4B">
      <w:pPr>
        <w:pStyle w:val="Headline"/>
        <w:spacing w:after="240"/>
        <w:rPr>
          <w:b w:val="0"/>
          <w:spacing w:val="-3"/>
          <w:sz w:val="20"/>
          <w:szCs w:val="20"/>
          <w:highlight w:val="yellow"/>
          <w:lang w:val="en-US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B90C4B" w:rsidRPr="00B90C4B">
        <w:rPr>
          <w:bCs w:val="0"/>
          <w:spacing w:val="-3"/>
          <w:sz w:val="20"/>
          <w:szCs w:val="20"/>
          <w:lang w:val="en-US"/>
        </w:rPr>
        <w:t>ITB/2020/15056</w:t>
      </w:r>
    </w:p>
    <w:p w14:paraId="743EC338" w14:textId="0EE2BAFC" w:rsidR="00C43786" w:rsidRPr="00731E3E" w:rsidRDefault="00C43786" w:rsidP="00E46871">
      <w:pPr>
        <w:jc w:val="both"/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</w:t>
      </w:r>
      <w:r>
        <w:rPr>
          <w:highlight w:val="cyan"/>
        </w:rPr>
        <w:t>ITB</w:t>
      </w:r>
      <w:r w:rsidRPr="00300FCE">
        <w:rPr>
          <w:highlight w:val="cyan"/>
        </w:rPr>
        <w:t xml:space="preserve"> and must be completed and returned by bidders as part of their </w:t>
      </w:r>
      <w:r>
        <w:rPr>
          <w:highlight w:val="cyan"/>
        </w:rPr>
        <w:t>Bid</w:t>
      </w:r>
      <w:r w:rsidRPr="00300FCE">
        <w:rPr>
          <w:highlight w:val="cyan"/>
        </w:rPr>
        <w:t xml:space="preserve">. </w:t>
      </w:r>
      <w:r w:rsidRPr="00300FCE">
        <w:rPr>
          <w:color w:val="000000"/>
          <w:highlight w:val="cyan"/>
          <w:lang w:val="en-AU"/>
        </w:rPr>
        <w:t xml:space="preserve">Instructions to complete each Form are highlighted in blue in each Form. Please complete the Returnable Biding Forms as instructed and return them as part of your </w:t>
      </w:r>
      <w:r w:rsidR="00635D9F">
        <w:rPr>
          <w:color w:val="000000"/>
          <w:highlight w:val="cyan"/>
          <w:lang w:val="en-AU"/>
        </w:rPr>
        <w:t>bid</w:t>
      </w:r>
      <w:r w:rsidRPr="00300FCE">
        <w:rPr>
          <w:color w:val="000000"/>
          <w:highlight w:val="cyan"/>
          <w:lang w:val="en-AU"/>
        </w:rPr>
        <w:t xml:space="preserve"> by uploading them against their specific Document Checklist in the UNOPS eSourcing system.</w:t>
      </w:r>
    </w:p>
    <w:p w14:paraId="6BEEB4A2" w14:textId="02D2739D" w:rsidR="00215741" w:rsidRDefault="00B90C4B" w:rsidP="00215741">
      <w:pPr>
        <w:pStyle w:val="ListParagraph"/>
        <w:spacing w:after="0"/>
        <w:ind w:left="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lang w:val="en-AU"/>
        </w:rPr>
        <w:t xml:space="preserve"> </w:t>
      </w:r>
    </w:p>
    <w:p w14:paraId="3F949241" w14:textId="77777777" w:rsidR="00215741" w:rsidRDefault="00215741" w:rsidP="00215741">
      <w:pPr>
        <w:pStyle w:val="ListParagraph"/>
        <w:spacing w:after="0"/>
        <w:ind w:left="0"/>
        <w:rPr>
          <w:rFonts w:ascii="Arial" w:hAnsi="Arial"/>
          <w:color w:val="000000"/>
          <w:sz w:val="20"/>
          <w:szCs w:val="20"/>
        </w:rPr>
      </w:pPr>
    </w:p>
    <w:p w14:paraId="41BB9491" w14:textId="77777777" w:rsidR="00215741" w:rsidRPr="005B67F2" w:rsidRDefault="00215741" w:rsidP="00E46871">
      <w:pPr>
        <w:pStyle w:val="Single"/>
        <w:tabs>
          <w:tab w:val="clear" w:pos="-720"/>
          <w:tab w:val="clear" w:pos="0"/>
          <w:tab w:val="clear" w:pos="720"/>
          <w:tab w:val="left" w:pos="709"/>
        </w:tabs>
        <w:spacing w:after="12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Section comprises the following </w:t>
      </w:r>
      <w:r w:rsidRPr="00AA15D6">
        <w:rPr>
          <w:rFonts w:ascii="Arial" w:hAnsi="Arial" w:cs="Arial"/>
          <w:sz w:val="20"/>
        </w:rPr>
        <w:t>Returnable Bid</w:t>
      </w:r>
      <w:r>
        <w:rPr>
          <w:rFonts w:ascii="Arial" w:hAnsi="Arial" w:cs="Arial"/>
          <w:sz w:val="20"/>
        </w:rPr>
        <w:t>ding</w:t>
      </w:r>
      <w:r w:rsidRPr="00AA15D6">
        <w:rPr>
          <w:rFonts w:ascii="Arial" w:hAnsi="Arial" w:cs="Arial"/>
          <w:sz w:val="20"/>
        </w:rPr>
        <w:t xml:space="preserve"> Forms</w:t>
      </w:r>
      <w:r>
        <w:rPr>
          <w:rFonts w:ascii="Arial" w:hAnsi="Arial" w:cs="Arial"/>
          <w:sz w:val="20"/>
        </w:rPr>
        <w:t>:</w:t>
      </w:r>
    </w:p>
    <w:p w14:paraId="1CE816F0" w14:textId="7B43AC27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 xml:space="preserve">Form </w:t>
      </w:r>
      <w:r>
        <w:rPr>
          <w:rFonts w:ascii="Arial" w:hAnsi="Arial"/>
          <w:color w:val="000000"/>
          <w:sz w:val="20"/>
          <w:szCs w:val="20"/>
        </w:rPr>
        <w:t>A</w:t>
      </w:r>
      <w:r w:rsidRPr="00AA15D6">
        <w:rPr>
          <w:rFonts w:ascii="Arial" w:hAnsi="Arial"/>
          <w:color w:val="000000"/>
          <w:sz w:val="20"/>
          <w:szCs w:val="20"/>
        </w:rPr>
        <w:t>: Joint Venture Partner Information Form</w:t>
      </w:r>
    </w:p>
    <w:p w14:paraId="0EC4A97E" w14:textId="1358B288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B: </w:t>
      </w:r>
      <w:r w:rsidRPr="007E29A3">
        <w:rPr>
          <w:rFonts w:ascii="Arial" w:hAnsi="Arial"/>
          <w:color w:val="000000"/>
          <w:sz w:val="20"/>
          <w:szCs w:val="20"/>
        </w:rPr>
        <w:t>Bid Submission Form</w:t>
      </w:r>
    </w:p>
    <w:p w14:paraId="29A70065" w14:textId="560EE5BD" w:rsidR="00215741" w:rsidRPr="007E29A3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C: </w:t>
      </w:r>
      <w:r w:rsidRPr="007E29A3">
        <w:rPr>
          <w:rFonts w:ascii="Arial" w:hAnsi="Arial"/>
          <w:color w:val="000000"/>
          <w:sz w:val="20"/>
          <w:szCs w:val="20"/>
        </w:rPr>
        <w:t>Price Schedule Form</w:t>
      </w:r>
    </w:p>
    <w:p w14:paraId="06C6F052" w14:textId="1B063E73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D: </w:t>
      </w:r>
      <w:r w:rsidRPr="007E29A3">
        <w:rPr>
          <w:rFonts w:ascii="Arial" w:hAnsi="Arial"/>
          <w:color w:val="000000"/>
          <w:sz w:val="20"/>
          <w:szCs w:val="20"/>
        </w:rPr>
        <w:t>Technical Bid Form</w:t>
      </w:r>
    </w:p>
    <w:p w14:paraId="6B23CF7A" w14:textId="05367336" w:rsidR="00215741" w:rsidRDefault="00215741" w:rsidP="00B90C4B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>Form</w:t>
      </w:r>
      <w:r>
        <w:rPr>
          <w:rFonts w:ascii="Arial" w:hAnsi="Arial"/>
          <w:color w:val="000000"/>
          <w:sz w:val="20"/>
          <w:szCs w:val="20"/>
        </w:rPr>
        <w:t xml:space="preserve"> F</w:t>
      </w:r>
      <w:r w:rsidR="002C4752">
        <w:rPr>
          <w:rFonts w:ascii="Arial" w:hAnsi="Arial"/>
          <w:color w:val="000000"/>
          <w:sz w:val="20"/>
          <w:szCs w:val="20"/>
        </w:rPr>
        <w:t>: Manufacturer’s authoriz</w:t>
      </w:r>
      <w:r w:rsidRPr="00AA15D6">
        <w:rPr>
          <w:rFonts w:ascii="Arial" w:hAnsi="Arial"/>
          <w:color w:val="000000"/>
          <w:sz w:val="20"/>
          <w:szCs w:val="20"/>
        </w:rPr>
        <w:t>ation form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="00B90C4B">
        <w:rPr>
          <w:rFonts w:ascii="Arial" w:hAnsi="Arial"/>
          <w:sz w:val="20"/>
        </w:rPr>
        <w:t xml:space="preserve"> </w:t>
      </w:r>
    </w:p>
    <w:p w14:paraId="57DB5934" w14:textId="30DF1674" w:rsidR="00215741" w:rsidRPr="00E470E1" w:rsidRDefault="00215741" w:rsidP="00B90C4B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G: Performance Statement Form </w:t>
      </w:r>
    </w:p>
    <w:p w14:paraId="14FA10A9" w14:textId="3EFC0D54" w:rsidR="00215741" w:rsidRPr="00A445BF" w:rsidRDefault="00215741" w:rsidP="00215741">
      <w:pPr>
        <w:pStyle w:val="ListParagraph"/>
        <w:numPr>
          <w:ilvl w:val="1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Form H</w:t>
      </w:r>
      <w:r w:rsidRPr="00A445BF">
        <w:rPr>
          <w:rFonts w:ascii="Arial" w:hAnsi="Arial"/>
          <w:color w:val="000000"/>
          <w:sz w:val="20"/>
          <w:szCs w:val="20"/>
        </w:rPr>
        <w:t xml:space="preserve">: No Adverse Action Confirmation Form </w:t>
      </w:r>
    </w:p>
    <w:p w14:paraId="585DE508" w14:textId="77777777" w:rsidR="00215741" w:rsidRPr="00215741" w:rsidRDefault="00215741" w:rsidP="00215741">
      <w:pPr>
        <w:pStyle w:val="SchHead"/>
        <w:spacing w:after="0" w:line="240" w:lineRule="auto"/>
        <w:rPr>
          <w:rFonts w:ascii="Arial" w:hAnsi="Arial" w:cs="Arial"/>
          <w:color w:val="000000"/>
          <w:sz w:val="20"/>
        </w:rPr>
      </w:pPr>
    </w:p>
    <w:p w14:paraId="2528423E" w14:textId="77777777" w:rsidR="00215741" w:rsidRDefault="00215741" w:rsidP="00215741">
      <w:pPr>
        <w:rPr>
          <w:b/>
          <w:caps/>
          <w:color w:val="000000"/>
          <w:lang w:val="en-AU" w:eastAsia="en-US"/>
        </w:rPr>
      </w:pPr>
      <w:r>
        <w:rPr>
          <w:color w:val="000000"/>
          <w:lang w:val="en-AU"/>
        </w:rPr>
        <w:br w:type="page"/>
      </w:r>
    </w:p>
    <w:p w14:paraId="41B7CA8C" w14:textId="74E3BE04" w:rsidR="00215741" w:rsidRPr="000A060A" w:rsidRDefault="00FB2655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lastRenderedPageBreak/>
        <w:t>Form A</w:t>
      </w:r>
      <w:r w:rsidR="00215741" w:rsidRPr="000A060A">
        <w:rPr>
          <w:color w:val="0092D1"/>
          <w:lang w:val="en-AU"/>
        </w:rPr>
        <w:t>: Joint Venture Partner Information Form</w:t>
      </w:r>
    </w:p>
    <w:p w14:paraId="42E22611" w14:textId="15CE1BAC" w:rsidR="00215741" w:rsidRPr="007F14E9" w:rsidRDefault="00215741" w:rsidP="00215741">
      <w:r w:rsidRPr="007F14E9">
        <w:rPr>
          <w:iCs/>
        </w:rPr>
        <w:t>The Bidder shall fill in this Form in accordance with the instructions indicated below.</w:t>
      </w:r>
    </w:p>
    <w:p w14:paraId="78DB1F68" w14:textId="77777777" w:rsidR="00215741" w:rsidRDefault="00215741" w:rsidP="00215741">
      <w:pPr>
        <w:ind w:left="720" w:hanging="720"/>
      </w:pPr>
    </w:p>
    <w:p w14:paraId="0950D2B1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>[insert ITB reference No.]</w:t>
      </w:r>
    </w:p>
    <w:p w14:paraId="7CAF9827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76D17C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2F367188" w14:textId="77777777" w:rsidR="00215741" w:rsidRDefault="00215741" w:rsidP="00215741">
      <w:pPr>
        <w:rPr>
          <w:lang w:val="en-AU"/>
        </w:rPr>
      </w:pPr>
    </w:p>
    <w:p w14:paraId="56AE3D74" w14:textId="77777777" w:rsidR="00215741" w:rsidRPr="003440CC" w:rsidRDefault="00215741" w:rsidP="00215741">
      <w:pPr>
        <w:pStyle w:val="MarginText"/>
        <w:spacing w:after="0" w:line="240" w:lineRule="auto"/>
        <w:jc w:val="left"/>
        <w:rPr>
          <w:rFonts w:ascii="Arial" w:hAnsi="Arial" w:cs="Arial"/>
          <w:iCs/>
          <w:sz w:val="20"/>
          <w:lang w:val="en-AU"/>
        </w:rPr>
      </w:pPr>
      <w:r w:rsidRPr="003440CC">
        <w:rPr>
          <w:rFonts w:ascii="Arial" w:hAnsi="Arial" w:cs="Arial"/>
          <w:spacing w:val="-2"/>
          <w:sz w:val="20"/>
        </w:rPr>
        <w:t>To be completed and returned with your Bid if the Bid is submitted as a Joint Venture/Consortium/Association.</w:t>
      </w:r>
    </w:p>
    <w:p w14:paraId="75787D2E" w14:textId="77777777" w:rsidR="00215741" w:rsidRPr="007F14E9" w:rsidRDefault="00215741" w:rsidP="00215741">
      <w:pPr>
        <w:ind w:left="187"/>
        <w:jc w:val="center"/>
        <w:rPr>
          <w:b/>
          <w:spacing w:val="-2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76"/>
        <w:gridCol w:w="5384"/>
      </w:tblGrid>
      <w:tr w:rsidR="00215741" w:rsidRPr="007F14E9" w14:paraId="5505BFB5" w14:textId="77777777" w:rsidTr="0001029E">
        <w:trPr>
          <w:cantSplit/>
          <w:trHeight w:val="378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673916" w14:textId="77777777" w:rsidR="00215741" w:rsidRPr="007F14E9" w:rsidRDefault="00215741" w:rsidP="0001029E">
            <w:pPr>
              <w:jc w:val="center"/>
              <w:outlineLvl w:val="4"/>
              <w:rPr>
                <w:b/>
                <w:bCs/>
                <w:spacing w:val="-2"/>
              </w:rPr>
            </w:pPr>
            <w:r w:rsidRPr="007F14E9">
              <w:rPr>
                <w:b/>
                <w:bCs/>
                <w:spacing w:val="-2"/>
              </w:rPr>
              <w:t>JV / Consortium/ Association Information</w:t>
            </w:r>
          </w:p>
        </w:tc>
      </w:tr>
      <w:tr w:rsidR="00215741" w:rsidRPr="007F14E9" w14:paraId="41E6805C" w14:textId="77777777" w:rsidTr="0001029E">
        <w:trPr>
          <w:cantSplit/>
          <w:trHeight w:val="555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85DDE" w14:textId="77777777" w:rsidR="00215741" w:rsidRPr="007F14E9" w:rsidRDefault="00215741" w:rsidP="0001029E">
            <w:pPr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Name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E2B1" w14:textId="77777777" w:rsidR="00215741" w:rsidRPr="007F14E9" w:rsidRDefault="00215741" w:rsidP="0001029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54855B8" w14:textId="77777777" w:rsidTr="0001029E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71E04" w14:textId="77777777" w:rsidR="00215741" w:rsidRPr="007F14E9" w:rsidRDefault="00215741" w:rsidP="0001029E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>Names of each partner and contact information</w:t>
            </w:r>
          </w:p>
          <w:p w14:paraId="51A75C10" w14:textId="77777777" w:rsidR="00215741" w:rsidRPr="007F14E9" w:rsidRDefault="00215741" w:rsidP="0001029E">
            <w:pPr>
              <w:rPr>
                <w:b/>
                <w:bCs/>
              </w:rPr>
            </w:pPr>
            <w:r w:rsidRPr="007F14E9">
              <w:rPr>
                <w:spacing w:val="-2"/>
              </w:rPr>
              <w:t xml:space="preserve">(address, telephone numbers, fax numbers, </w:t>
            </w:r>
            <w:r w:rsidRPr="007F14E9">
              <w:t>e-mail address)</w:t>
            </w:r>
            <w:r w:rsidRPr="007F14E9">
              <w:rPr>
                <w:b/>
                <w:bCs/>
              </w:rPr>
              <w:t xml:space="preserve"> 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BF23" w14:textId="77777777" w:rsidR="00215741" w:rsidRPr="007F14E9" w:rsidRDefault="00215741" w:rsidP="0001029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D9E5EFB" w14:textId="77777777" w:rsidTr="0001029E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0D2991" w14:textId="77777777" w:rsidR="00215741" w:rsidRPr="007F14E9" w:rsidRDefault="00215741" w:rsidP="0001029E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Name of leading </w:t>
            </w:r>
            <w:r w:rsidRPr="007F14E9">
              <w:rPr>
                <w:bCs/>
              </w:rPr>
              <w:t xml:space="preserve">partner (with authority to bind the JV, Consortium, Association during </w:t>
            </w:r>
            <w:r w:rsidRPr="007F14E9">
              <w:t>the Bidding process and, in the event a Contract is awarded, during contract execution)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8294" w14:textId="77777777" w:rsidR="00215741" w:rsidRPr="007F14E9" w:rsidRDefault="00215741" w:rsidP="0001029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F67D502" w14:textId="77777777" w:rsidTr="0001029E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AE765D" w14:textId="77777777" w:rsidR="00215741" w:rsidRPr="007F14E9" w:rsidRDefault="00215741" w:rsidP="0001029E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Proposed proportion of responsibilities between partners (in %) with indication of the type of the </w:t>
            </w:r>
            <w:r>
              <w:rPr>
                <w:b/>
                <w:bCs/>
              </w:rPr>
              <w:t>goods/services</w:t>
            </w:r>
            <w:r w:rsidRPr="007F14E9">
              <w:rPr>
                <w:b/>
                <w:bCs/>
              </w:rPr>
              <w:t xml:space="preserve"> to be </w:t>
            </w:r>
            <w:r>
              <w:rPr>
                <w:b/>
                <w:bCs/>
              </w:rPr>
              <w:t>delivered</w:t>
            </w:r>
            <w:r w:rsidRPr="007F14E9">
              <w:rPr>
                <w:b/>
                <w:bCs/>
              </w:rPr>
              <w:t xml:space="preserve"> by each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8396" w14:textId="77777777" w:rsidR="00215741" w:rsidRPr="007F14E9" w:rsidRDefault="00215741" w:rsidP="0001029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</w:tbl>
    <w:p w14:paraId="1D635418" w14:textId="77777777" w:rsidR="00215741" w:rsidRPr="007F14E9" w:rsidRDefault="00215741" w:rsidP="00215741">
      <w:pPr>
        <w:spacing w:line="240" w:lineRule="exact"/>
        <w:jc w:val="both"/>
      </w:pPr>
    </w:p>
    <w:p w14:paraId="069DD033" w14:textId="77777777" w:rsidR="00215741" w:rsidRPr="00223A71" w:rsidRDefault="00215741" w:rsidP="00215741">
      <w:pPr>
        <w:spacing w:line="240" w:lineRule="exact"/>
        <w:jc w:val="both"/>
        <w:rPr>
          <w:b/>
        </w:rPr>
      </w:pPr>
      <w:r w:rsidRPr="00223A71">
        <w:rPr>
          <w:b/>
        </w:rPr>
        <w:t xml:space="preserve">Signatures of all partners of the JV: </w:t>
      </w:r>
      <w:r w:rsidRPr="00223A71">
        <w:rPr>
          <w:b/>
        </w:rPr>
        <w:tab/>
        <w:t xml:space="preserve"> </w:t>
      </w:r>
    </w:p>
    <w:p w14:paraId="6F48DFD5" w14:textId="77777777" w:rsidR="00215741" w:rsidRPr="007F14E9" w:rsidRDefault="00215741" w:rsidP="00215741">
      <w:pPr>
        <w:spacing w:line="240" w:lineRule="exact"/>
        <w:jc w:val="both"/>
      </w:pPr>
    </w:p>
    <w:p w14:paraId="59BFEE21" w14:textId="77777777" w:rsidR="00215741" w:rsidRPr="007F14E9" w:rsidRDefault="00215741" w:rsidP="00215741">
      <w:pPr>
        <w:spacing w:line="240" w:lineRule="exact"/>
        <w:jc w:val="both"/>
        <w:rPr>
          <w:lang w:val="cs-CZ"/>
        </w:rPr>
      </w:pPr>
      <w:r w:rsidRPr="007F14E9">
        <w:t xml:space="preserve">We hereby confirm that if the contract is awarded, all parties of the Joint Venture/Consortium/Association </w:t>
      </w:r>
      <w:r w:rsidRPr="007F14E9">
        <w:rPr>
          <w:lang w:val="cs-CZ"/>
        </w:rPr>
        <w:t>shall be jointly and severally liable to UNOPS for the fulfillment of the provisions of the Contract.</w:t>
      </w:r>
    </w:p>
    <w:p w14:paraId="331F5CA7" w14:textId="77777777" w:rsidR="00215741" w:rsidRPr="007F14E9" w:rsidRDefault="00215741" w:rsidP="00215741">
      <w:pPr>
        <w:spacing w:line="240" w:lineRule="exact"/>
        <w:jc w:val="both"/>
      </w:pPr>
    </w:p>
    <w:p w14:paraId="55324563" w14:textId="77777777" w:rsidR="00215741" w:rsidRPr="007F14E9" w:rsidRDefault="00215741" w:rsidP="00215741">
      <w:pPr>
        <w:spacing w:line="240" w:lineRule="exact"/>
        <w:jc w:val="both"/>
      </w:pPr>
    </w:p>
    <w:p w14:paraId="049CD5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0FAB4D56" w14:textId="77777777" w:rsidR="00215741" w:rsidRPr="007F14E9" w:rsidRDefault="00215741" w:rsidP="00215741">
      <w:pPr>
        <w:spacing w:line="240" w:lineRule="exact"/>
        <w:jc w:val="both"/>
      </w:pPr>
    </w:p>
    <w:p w14:paraId="39C286E1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76BD26C6" w14:textId="77777777" w:rsidR="00215741" w:rsidRPr="007F14E9" w:rsidRDefault="00215741" w:rsidP="00215741">
      <w:pPr>
        <w:spacing w:line="240" w:lineRule="exact"/>
        <w:jc w:val="both"/>
      </w:pPr>
    </w:p>
    <w:p w14:paraId="51856D3E" w14:textId="77777777" w:rsidR="00215741" w:rsidRPr="007F14E9" w:rsidRDefault="00215741" w:rsidP="00215741">
      <w:pPr>
        <w:spacing w:line="240" w:lineRule="exact"/>
        <w:jc w:val="both"/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06BCD259" w14:textId="77777777" w:rsidR="00215741" w:rsidRPr="007F14E9" w:rsidRDefault="00215741" w:rsidP="00215741">
      <w:pPr>
        <w:spacing w:line="240" w:lineRule="exact"/>
        <w:jc w:val="both"/>
      </w:pPr>
    </w:p>
    <w:p w14:paraId="14DE4640" w14:textId="77777777" w:rsidR="00215741" w:rsidRPr="007F14E9" w:rsidRDefault="00215741" w:rsidP="00215741">
      <w:pPr>
        <w:spacing w:line="240" w:lineRule="exact"/>
        <w:jc w:val="both"/>
      </w:pPr>
    </w:p>
    <w:p w14:paraId="2E39B548" w14:textId="77777777" w:rsidR="00215741" w:rsidRPr="007F14E9" w:rsidRDefault="00215741" w:rsidP="00215741">
      <w:pPr>
        <w:spacing w:line="240" w:lineRule="exact"/>
        <w:jc w:val="both"/>
      </w:pPr>
    </w:p>
    <w:p w14:paraId="76EC4F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62A6E1F1" w14:textId="77777777" w:rsidR="00215741" w:rsidRPr="007F14E9" w:rsidRDefault="00215741" w:rsidP="00215741">
      <w:pPr>
        <w:spacing w:line="240" w:lineRule="exact"/>
        <w:jc w:val="both"/>
      </w:pPr>
    </w:p>
    <w:p w14:paraId="3736BDFB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4A232172" w14:textId="77777777" w:rsidR="00215741" w:rsidRPr="007F14E9" w:rsidRDefault="00215741" w:rsidP="00215741">
      <w:pPr>
        <w:spacing w:line="240" w:lineRule="exact"/>
        <w:jc w:val="both"/>
      </w:pPr>
    </w:p>
    <w:p w14:paraId="40C6F565" w14:textId="77777777" w:rsidR="00215741" w:rsidRPr="007F14E9" w:rsidRDefault="00215741" w:rsidP="00215741">
      <w:pPr>
        <w:spacing w:line="240" w:lineRule="exact"/>
        <w:jc w:val="both"/>
        <w:rPr>
          <w:b/>
          <w:caps/>
          <w:color w:val="000000"/>
        </w:rPr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2BC0FB82" w14:textId="77777777" w:rsidR="00215741" w:rsidRPr="00D15EFB" w:rsidRDefault="00215741" w:rsidP="00215741">
      <w:pPr>
        <w:rPr>
          <w:rFonts w:asciiTheme="majorHAnsi" w:hAnsiTheme="majorHAnsi"/>
        </w:rPr>
      </w:pPr>
    </w:p>
    <w:p w14:paraId="257D7F92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5A93D99B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750FF9C7" w14:textId="77777777" w:rsidR="00215741" w:rsidRDefault="00215741" w:rsidP="00215741">
      <w:pPr>
        <w:rPr>
          <w:b/>
          <w:bCs/>
          <w:color w:val="518ECB"/>
          <w:sz w:val="28"/>
          <w:szCs w:val="28"/>
          <w:lang w:val="en-AU"/>
        </w:rPr>
      </w:pPr>
      <w:r>
        <w:rPr>
          <w:lang w:val="en-AU"/>
        </w:rPr>
        <w:br w:type="page"/>
      </w:r>
    </w:p>
    <w:p w14:paraId="00EE4BC5" w14:textId="286D66FD" w:rsidR="00215741" w:rsidRPr="000A060A" w:rsidRDefault="00215741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lastRenderedPageBreak/>
        <w:t>Form</w:t>
      </w:r>
      <w:r w:rsidR="00FB2655" w:rsidRPr="000A060A">
        <w:rPr>
          <w:color w:val="0092D1"/>
          <w:lang w:val="en-AU"/>
        </w:rPr>
        <w:t xml:space="preserve"> B</w:t>
      </w:r>
      <w:r w:rsidRPr="000A060A">
        <w:rPr>
          <w:color w:val="0092D1"/>
          <w:lang w:val="en-AU"/>
        </w:rPr>
        <w:t>: Bid Submission Form</w:t>
      </w:r>
    </w:p>
    <w:p w14:paraId="50DD7D70" w14:textId="77777777" w:rsidR="00215741" w:rsidRPr="00E67655" w:rsidRDefault="00215741" w:rsidP="00215741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5C22065B" w14:textId="77777777" w:rsidR="00215741" w:rsidRPr="00E67655" w:rsidRDefault="00215741" w:rsidP="00215741">
      <w:pPr>
        <w:pStyle w:val="MarginText"/>
        <w:spacing w:after="0" w:line="240" w:lineRule="auto"/>
        <w:rPr>
          <w:rFonts w:ascii="Arial" w:hAnsi="Arial" w:cs="Arial"/>
          <w:bCs/>
          <w:color w:val="000000"/>
          <w:sz w:val="20"/>
        </w:rPr>
      </w:pPr>
    </w:p>
    <w:p w14:paraId="205AC01B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48886A0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bCs/>
          <w:color w:val="000000"/>
          <w:sz w:val="20"/>
          <w:lang w:val="en-AU"/>
        </w:rPr>
      </w:pPr>
    </w:p>
    <w:p w14:paraId="14A19885" w14:textId="3E52F3FC" w:rsidR="00215741" w:rsidRDefault="00215741" w:rsidP="00215741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Bid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DB0DC0">
        <w:rPr>
          <w:rStyle w:val="Emphasis"/>
          <w:i w:val="0"/>
          <w:lang w:val="en-AU"/>
        </w:rPr>
        <w:t>ITB Case No</w:t>
      </w:r>
      <w:r w:rsidRPr="00836F16">
        <w:rPr>
          <w:rStyle w:val="Emphasis"/>
          <w:i w:val="0"/>
          <w:lang w:val="en-AU"/>
        </w:rPr>
        <w:t>.</w:t>
      </w:r>
      <w:r w:rsidR="00836F16" w:rsidRPr="00836F16">
        <w:rPr>
          <w:rStyle w:val="Emphasis"/>
          <w:b/>
          <w:i w:val="0"/>
          <w:lang w:val="en-AU"/>
        </w:rPr>
        <w:t xml:space="preserve"> </w:t>
      </w:r>
      <w:r w:rsidRPr="00836F16">
        <w:rPr>
          <w:rStyle w:val="Emphasis"/>
          <w:b/>
          <w:i w:val="0"/>
          <w:lang w:val="en-AU"/>
        </w:rPr>
        <w:t>[</w:t>
      </w:r>
      <w:r w:rsidR="00836F16" w:rsidRPr="00DB0DC0">
        <w:rPr>
          <w:rStyle w:val="Emphasis"/>
          <w:b/>
          <w:i w:val="0"/>
          <w:highlight w:val="cyan"/>
          <w:lang w:val="en-AU"/>
        </w:rPr>
        <w:t>Insert</w:t>
      </w:r>
      <w:r w:rsidRPr="00DB0DC0">
        <w:rPr>
          <w:rStyle w:val="Emphasis"/>
          <w:b/>
          <w:i w:val="0"/>
          <w:highlight w:val="cyan"/>
          <w:lang w:val="en-AU"/>
        </w:rPr>
        <w:t xml:space="preserve"> ITB ref number</w:t>
      </w:r>
      <w:r w:rsidRPr="00836F16">
        <w:rPr>
          <w:rStyle w:val="Emphasis"/>
          <w:b/>
          <w:i w:val="0"/>
          <w:lang w:val="en-AU"/>
        </w:rPr>
        <w:t>],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1664EB7A" w14:textId="77777777" w:rsidR="00215741" w:rsidRDefault="00215741" w:rsidP="00215741">
      <w:pPr>
        <w:jc w:val="both"/>
        <w:rPr>
          <w:rStyle w:val="Emphasis"/>
          <w:b/>
          <w:i w:val="0"/>
          <w:lang w:val="en-AU"/>
        </w:rPr>
      </w:pPr>
    </w:p>
    <w:p w14:paraId="38AA73E6" w14:textId="77777777" w:rsidR="00215741" w:rsidRPr="008D19D9" w:rsidRDefault="00215741" w:rsidP="00215741">
      <w:pPr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7E2D0A74" w14:textId="77777777" w:rsidR="00215741" w:rsidRPr="00C250C5" w:rsidRDefault="00215741" w:rsidP="00215741">
      <w:pPr>
        <w:jc w:val="both"/>
        <w:rPr>
          <w:rStyle w:val="Emphasis"/>
          <w:b/>
          <w:i w:val="0"/>
        </w:rPr>
      </w:pPr>
    </w:p>
    <w:p w14:paraId="20F7046C" w14:textId="7FA8B1DF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examined and have no reservations to the bidding documents, including amendment</w:t>
      </w:r>
      <w:r>
        <w:rPr>
          <w:rStyle w:val="Emphasis"/>
          <w:rFonts w:ascii="Arial" w:hAnsi="Arial"/>
          <w:i w:val="0"/>
          <w:sz w:val="20"/>
          <w:szCs w:val="20"/>
        </w:rPr>
        <w:t>s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No.: </w:t>
      </w:r>
      <w:r w:rsidR="002D7090">
        <w:rPr>
          <w:rStyle w:val="Emphasis"/>
          <w:rFonts w:ascii="Arial" w:hAnsi="Arial"/>
          <w:i w:val="0"/>
          <w:sz w:val="20"/>
          <w:szCs w:val="20"/>
        </w:rPr>
        <w:t>[</w:t>
      </w:r>
      <w:r w:rsidRPr="00C250C5">
        <w:rPr>
          <w:rStyle w:val="Emphasis"/>
          <w:rFonts w:ascii="Arial" w:hAnsi="Arial"/>
          <w:i w:val="0"/>
          <w:sz w:val="20"/>
          <w:szCs w:val="20"/>
          <w:highlight w:val="cyan"/>
        </w:rPr>
        <w:t>Insert the number and issuing date of each amendment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; </w:t>
      </w:r>
    </w:p>
    <w:p w14:paraId="3F715583" w14:textId="77777777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documents, including the UNOPS General Conditions of Contract, and in accordance with the delivery schedules specified in the Schedule of Requirements</w:t>
      </w:r>
    </w:p>
    <w:p w14:paraId="79EA57DB" w14:textId="6629ED33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The total price of our bid, excluding any discounts offered in item (d) below, is: 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Insert the total bid price in words and figures, indicating the various amounts and the respective currencies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2E39618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The discounts offered and the methodology for their application are:</w:t>
      </w:r>
    </w:p>
    <w:p w14:paraId="6A5F19FC" w14:textId="24527836" w:rsidR="00215741" w:rsidRPr="004608E9" w:rsidRDefault="00215741" w:rsidP="00215741">
      <w:pPr>
        <w:pStyle w:val="ListParagraph"/>
        <w:numPr>
          <w:ilvl w:val="0"/>
          <w:numId w:val="21"/>
        </w:numPr>
        <w:spacing w:after="12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 xml:space="preserve">: If our bid is accepted, the following discounts shall </w:t>
      </w:r>
      <w:r w:rsidR="002D7090">
        <w:rPr>
          <w:rStyle w:val="Emphasis"/>
          <w:rFonts w:ascii="Arial" w:hAnsi="Arial"/>
          <w:i w:val="0"/>
          <w:sz w:val="20"/>
          <w:szCs w:val="20"/>
        </w:rPr>
        <w:t>apply.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each discount offered and the specific item of the Schedule of Requirements to which it applies</w:t>
      </w:r>
      <w:r>
        <w:rPr>
          <w:rStyle w:val="Emphasis"/>
          <w:rFonts w:ascii="Arial" w:hAnsi="Arial"/>
          <w:i w:val="0"/>
          <w:sz w:val="20"/>
          <w:szCs w:val="20"/>
          <w:highlight w:val="cyan"/>
        </w:rPr>
        <w:t>, including if applicable discounts for accelerated payment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.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</w:p>
    <w:p w14:paraId="5D74BD40" w14:textId="7C602392" w:rsidR="00215741" w:rsidRPr="004608E9" w:rsidRDefault="00215741" w:rsidP="00215741">
      <w:pPr>
        <w:pStyle w:val="ListParagraph"/>
        <w:numPr>
          <w:ilvl w:val="0"/>
          <w:numId w:val="21"/>
        </w:numPr>
        <w:spacing w:after="60"/>
        <w:ind w:left="1434" w:hanging="357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Methodology of application of the 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>: The discounts shall be appli</w:t>
      </w:r>
      <w:r w:rsidR="002D7090">
        <w:rPr>
          <w:rStyle w:val="Emphasis"/>
          <w:rFonts w:ascii="Arial" w:hAnsi="Arial"/>
          <w:i w:val="0"/>
          <w:sz w:val="20"/>
          <w:szCs w:val="20"/>
        </w:rPr>
        <w:t>ed using the following method: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the method that shall be used to apply the discounts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4608E9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628D1EE2" w14:textId="29F7362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bid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[insert number of days which shall not be less than the specified in </w:t>
      </w:r>
      <w:r w:rsidR="00134D11">
        <w:rPr>
          <w:rStyle w:val="Emphasis"/>
          <w:rFonts w:ascii="Arial" w:hAnsi="Arial"/>
          <w:i w:val="0"/>
          <w:sz w:val="20"/>
          <w:szCs w:val="20"/>
          <w:highlight w:val="cyan"/>
        </w:rPr>
        <w:t>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134D11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 Bids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bid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ITB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5AE6ADC0" w14:textId="0E7A2790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If our bid is accepted, and if so requested in </w:t>
      </w:r>
      <w:r w:rsidR="00134D11">
        <w:rPr>
          <w:rStyle w:val="Emphasis"/>
          <w:rFonts w:ascii="Arial" w:hAnsi="Arial"/>
          <w:i w:val="0"/>
          <w:sz w:val="20"/>
          <w:szCs w:val="20"/>
        </w:rPr>
        <w:t>the Tender</w:t>
      </w: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 Particulars</w:t>
      </w:r>
      <w:r w:rsidR="00134D11">
        <w:rPr>
          <w:rStyle w:val="Emphasis"/>
          <w:rFonts w:ascii="Arial" w:hAnsi="Arial"/>
          <w:i w:val="0"/>
          <w:sz w:val="20"/>
          <w:szCs w:val="20"/>
        </w:rPr>
        <w:t xml:space="preserve"> section</w:t>
      </w:r>
      <w:r w:rsidRPr="00A73851">
        <w:rPr>
          <w:rStyle w:val="Emphasis"/>
          <w:rFonts w:ascii="Arial" w:hAnsi="Arial"/>
          <w:i w:val="0"/>
          <w:sz w:val="20"/>
          <w:szCs w:val="20"/>
        </w:rPr>
        <w:t>, we commit to obtain a performance security in accordance with Instructions to Bidders Article 34 and the General Conditions of Contract;</w:t>
      </w:r>
    </w:p>
    <w:p w14:paraId="5EA47CE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UNOPS;</w:t>
      </w:r>
    </w:p>
    <w:p w14:paraId="6759C306" w14:textId="1D09F14A" w:rsidR="00215741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operations in the foreseeab</w:t>
      </w:r>
      <w:r w:rsidR="00836F16">
        <w:rPr>
          <w:rStyle w:val="Emphasis"/>
          <w:rFonts w:ascii="Arial" w:hAnsi="Arial"/>
          <w:i w:val="0"/>
          <w:sz w:val="20"/>
          <w:szCs w:val="20"/>
        </w:rPr>
        <w:t>le future;</w:t>
      </w:r>
    </w:p>
    <w:p w14:paraId="2C8CC835" w14:textId="77777777" w:rsidR="00134D11" w:rsidRPr="00134D11" w:rsidRDefault="00134D11" w:rsidP="00134D11">
      <w:pPr>
        <w:pStyle w:val="ListParagraph"/>
        <w:spacing w:after="40"/>
        <w:ind w:left="850"/>
        <w:contextualSpacing w:val="0"/>
        <w:jc w:val="both"/>
        <w:rPr>
          <w:rStyle w:val="Emphasis"/>
          <w:rFonts w:ascii="Arial" w:hAnsi="Arial"/>
          <w:i w:val="0"/>
          <w:sz w:val="10"/>
          <w:szCs w:val="10"/>
        </w:rPr>
      </w:pPr>
    </w:p>
    <w:p w14:paraId="799BB41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firm confirms that the </w:t>
      </w:r>
      <w:r>
        <w:rPr>
          <w:rStyle w:val="Emphasis"/>
          <w:rFonts w:ascii="Arial" w:hAnsi="Arial"/>
          <w:i w:val="0"/>
          <w:sz w:val="20"/>
          <w:szCs w:val="20"/>
        </w:rPr>
        <w:t>Bidder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solicitation;</w:t>
      </w:r>
    </w:p>
    <w:p w14:paraId="6558BA4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embrace the principles of the United Nations Supplier Code of Conduct and adhere to the principles of the United Nations Global Compact;</w:t>
      </w:r>
    </w:p>
    <w:p w14:paraId="17F04E88" w14:textId="1EAA8341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firm, its affiliates or subsidiaries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 – in</w:t>
      </w:r>
      <w:r w:rsidRPr="00C250C5">
        <w:rPr>
          <w:rStyle w:val="Emphasis"/>
          <w:rFonts w:ascii="Arial" w:hAnsi="Arial"/>
          <w:i w:val="0"/>
          <w:sz w:val="20"/>
          <w:szCs w:val="20"/>
        </w:rPr>
        <w:t>cluding any subcontractors or suppliers for any part of the cont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ract – has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not been declared ineligible by UNOPS</w:t>
      </w:r>
      <w:r>
        <w:rPr>
          <w:rStyle w:val="Emphasis"/>
          <w:rFonts w:ascii="Arial" w:hAnsi="Arial"/>
          <w:i w:val="0"/>
          <w:sz w:val="20"/>
          <w:szCs w:val="20"/>
        </w:rPr>
        <w:t>, nor is included in the suspended/ineligibility list of the UN/PD, other UN Agencies, the UN Security Council, and the World Bank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, in accordance with Instructions to Bidders </w:t>
      </w:r>
      <w:r>
        <w:rPr>
          <w:rStyle w:val="Emphasis"/>
          <w:rFonts w:ascii="Arial" w:hAnsi="Arial"/>
          <w:i w:val="0"/>
          <w:sz w:val="20"/>
          <w:szCs w:val="20"/>
        </w:rPr>
        <w:t>Article 4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Eligibility;</w:t>
      </w:r>
    </w:p>
    <w:p w14:paraId="7901651C" w14:textId="51DD683F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not offered and will not offer fees, gifts and/or favours of kind in exchange for this ITB and will not engage in any such activity during the perf</w:t>
      </w:r>
      <w:r w:rsidR="00ED373C">
        <w:rPr>
          <w:rStyle w:val="Emphasis"/>
          <w:rFonts w:ascii="Arial" w:hAnsi="Arial"/>
          <w:i w:val="0"/>
          <w:sz w:val="20"/>
          <w:szCs w:val="20"/>
        </w:rPr>
        <w:t>ormance of any contract awarded;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</w:t>
      </w:r>
    </w:p>
    <w:p w14:paraId="0109A247" w14:textId="3BE02246" w:rsidR="00215741" w:rsidRPr="00ED373C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b/>
          <w:i w:val="0"/>
          <w:lang w:val="en-AU"/>
        </w:rPr>
      </w:pPr>
      <w:r w:rsidRPr="00ED373C">
        <w:rPr>
          <w:rStyle w:val="Emphasis"/>
          <w:rFonts w:ascii="Arial" w:hAnsi="Arial"/>
          <w:i w:val="0"/>
          <w:sz w:val="20"/>
          <w:szCs w:val="20"/>
        </w:rPr>
        <w:lastRenderedPageBreak/>
        <w:t>We understand that you are not bound to accept the lowest evaluated bid or any</w:t>
      </w:r>
      <w:r w:rsidR="00ED373C" w:rsidRPr="00ED373C">
        <w:rPr>
          <w:rStyle w:val="Emphasis"/>
          <w:rFonts w:ascii="Arial" w:hAnsi="Arial"/>
          <w:i w:val="0"/>
          <w:sz w:val="20"/>
          <w:szCs w:val="20"/>
        </w:rPr>
        <w:t xml:space="preserve"> other bid that you may receive.</w:t>
      </w:r>
    </w:p>
    <w:p w14:paraId="69A321AE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325010A4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449B2F41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070BBFD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4FE8978D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90AD05E" w14:textId="77777777" w:rsidR="00215741" w:rsidRPr="00731E3E" w:rsidRDefault="00215741" w:rsidP="00215741">
      <w:pPr>
        <w:rPr>
          <w:color w:val="000000"/>
          <w:lang w:val="en-AU"/>
        </w:rPr>
      </w:pPr>
    </w:p>
    <w:p w14:paraId="1EE87F5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868FFBF" w14:textId="77777777" w:rsidR="00215741" w:rsidRPr="00731E3E" w:rsidRDefault="00215741" w:rsidP="00215741">
      <w:pPr>
        <w:rPr>
          <w:color w:val="000000"/>
          <w:lang w:val="en-AU"/>
        </w:rPr>
      </w:pPr>
    </w:p>
    <w:p w14:paraId="4F281A80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08D91B7" w14:textId="77777777" w:rsidR="00215741" w:rsidRPr="00731E3E" w:rsidRDefault="00215741" w:rsidP="00215741">
      <w:pPr>
        <w:rPr>
          <w:color w:val="000000"/>
          <w:lang w:val="en-AU"/>
        </w:rPr>
      </w:pPr>
    </w:p>
    <w:p w14:paraId="621C04ED" w14:textId="77777777" w:rsidR="00215741" w:rsidRPr="00731E3E" w:rsidRDefault="00215741" w:rsidP="00215741">
      <w:pPr>
        <w:tabs>
          <w:tab w:val="left" w:pos="2070"/>
          <w:tab w:val="left" w:pos="5880"/>
        </w:tabs>
        <w:rPr>
          <w:color w:val="000000"/>
          <w:lang w:val="en-AU"/>
        </w:rPr>
      </w:pPr>
    </w:p>
    <w:p w14:paraId="67F5E411" w14:textId="77777777" w:rsidR="00215741" w:rsidRPr="00731E3E" w:rsidRDefault="00215741" w:rsidP="00215741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en-AU"/>
        </w:rPr>
      </w:pPr>
      <w:r w:rsidRPr="00731E3E">
        <w:rPr>
          <w:rFonts w:ascii="Arial" w:hAnsi="Arial" w:cs="Arial"/>
          <w:color w:val="000000"/>
          <w:sz w:val="20"/>
          <w:lang w:val="en-AU"/>
        </w:rPr>
        <w:t>[</w:t>
      </w:r>
      <w:r w:rsidRPr="00731E3E">
        <w:rPr>
          <w:rFonts w:ascii="Arial" w:hAnsi="Arial" w:cs="Arial"/>
          <w:b w:val="0"/>
          <w:i/>
          <w:color w:val="000000"/>
          <w:sz w:val="20"/>
          <w:highlight w:val="cyan"/>
          <w:lang w:val="en-AU"/>
        </w:rPr>
        <w:t>Stamp form of bid with official stamp of the bidder</w:t>
      </w:r>
      <w:r w:rsidRPr="00731E3E">
        <w:rPr>
          <w:rFonts w:ascii="Arial" w:hAnsi="Arial" w:cs="Arial"/>
          <w:color w:val="000000"/>
          <w:sz w:val="20"/>
          <w:lang w:val="en-AU"/>
        </w:rPr>
        <w:t>]</w:t>
      </w:r>
      <w:r w:rsidRPr="00731E3E">
        <w:rPr>
          <w:rFonts w:ascii="Arial" w:hAnsi="Arial" w:cs="Arial"/>
          <w:color w:val="000000"/>
          <w:sz w:val="20"/>
          <w:lang w:val="en-AU"/>
        </w:rPr>
        <w:br w:type="page"/>
      </w:r>
    </w:p>
    <w:p w14:paraId="50F1A65B" w14:textId="5F53C5D4" w:rsidR="00215741" w:rsidRPr="00B90C4B" w:rsidRDefault="00215741" w:rsidP="00B90C4B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</w:t>
      </w:r>
      <w:r w:rsidR="00134D11" w:rsidRPr="000A060A">
        <w:rPr>
          <w:color w:val="0092D1"/>
        </w:rPr>
        <w:t xml:space="preserve"> C</w:t>
      </w:r>
      <w:r w:rsidRPr="000A060A">
        <w:rPr>
          <w:color w:val="0092D1"/>
        </w:rPr>
        <w:t>: Price Schedule Form</w:t>
      </w:r>
    </w:p>
    <w:p w14:paraId="6187DAEF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3E6E68E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>[insert ITB reference No.]</w:t>
      </w:r>
    </w:p>
    <w:p w14:paraId="3C27A65C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5825E9EB" w14:textId="77777777" w:rsidR="00215741" w:rsidRDefault="00215741" w:rsidP="00215741">
      <w:pPr>
        <w:rPr>
          <w:iCs/>
        </w:rPr>
      </w:pPr>
    </w:p>
    <w:p w14:paraId="418BB5B0" w14:textId="77777777" w:rsidR="00215741" w:rsidRPr="00E37EE6" w:rsidRDefault="00215741" w:rsidP="00215741">
      <w:pPr>
        <w:rPr>
          <w:iCs/>
        </w:rPr>
      </w:pPr>
      <w:r w:rsidRPr="000A22E1">
        <w:rPr>
          <w:iCs/>
        </w:rPr>
        <w:t xml:space="preserve">Bidders shall fill in these Price Schedule Forms in accordance with the instructions indicated. </w:t>
      </w:r>
    </w:p>
    <w:p w14:paraId="27C5E832" w14:textId="77777777" w:rsidR="00215741" w:rsidRPr="00E37EE6" w:rsidRDefault="00215741" w:rsidP="00215741"/>
    <w:p w14:paraId="6E699609" w14:textId="77777777" w:rsidR="00215741" w:rsidRDefault="00215741" w:rsidP="00215741">
      <w:pPr>
        <w:rPr>
          <w:b/>
        </w:rPr>
      </w:pPr>
      <w:r w:rsidRPr="006E662B">
        <w:rPr>
          <w:b/>
        </w:rPr>
        <w:t>Bid Summary</w:t>
      </w:r>
    </w:p>
    <w:p w14:paraId="63ADC93C" w14:textId="77777777" w:rsidR="00215741" w:rsidRPr="006E662B" w:rsidRDefault="00215741" w:rsidP="00215741">
      <w:pPr>
        <w:rPr>
          <w:b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4536"/>
      </w:tblGrid>
      <w:tr w:rsidR="00215741" w:rsidRPr="006E662B" w14:paraId="5946DC54" w14:textId="77777777" w:rsidTr="0001029E">
        <w:trPr>
          <w:cantSplit/>
          <w:trHeight w:hRule="exact" w:val="564"/>
        </w:trPr>
        <w:tc>
          <w:tcPr>
            <w:tcW w:w="5671" w:type="dxa"/>
            <w:shd w:val="clear" w:color="auto" w:fill="D9D9D9" w:themeFill="background1" w:themeFillShade="D9"/>
            <w:vAlign w:val="center"/>
          </w:tcPr>
          <w:p w14:paraId="1D0DE747" w14:textId="77777777" w:rsidR="00215741" w:rsidRPr="00B90C4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B90C4B">
              <w:rPr>
                <w:b/>
              </w:rPr>
              <w:t xml:space="preserve">Bidder’s Total prices FCA (Price of goods FCA + Related Services if applicable) </w:t>
            </w:r>
          </w:p>
        </w:tc>
        <w:tc>
          <w:tcPr>
            <w:tcW w:w="4536" w:type="dxa"/>
            <w:vAlign w:val="center"/>
          </w:tcPr>
          <w:p w14:paraId="396E5886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215741" w:rsidRPr="006E662B" w14:paraId="73BC089E" w14:textId="77777777" w:rsidTr="0001029E">
        <w:trPr>
          <w:cantSplit/>
          <w:trHeight w:hRule="exact" w:val="564"/>
        </w:trPr>
        <w:tc>
          <w:tcPr>
            <w:tcW w:w="5671" w:type="dxa"/>
            <w:shd w:val="clear" w:color="auto" w:fill="D9D9D9" w:themeFill="background1" w:themeFillShade="D9"/>
            <w:vAlign w:val="center"/>
          </w:tcPr>
          <w:p w14:paraId="0E7F5F94" w14:textId="232C95D4" w:rsidR="00215741" w:rsidRPr="00B90C4B" w:rsidRDefault="00215741" w:rsidP="00B90C4B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B90C4B">
              <w:rPr>
                <w:b/>
              </w:rPr>
              <w:t xml:space="preserve">Bidder’s Total prices </w:t>
            </w:r>
            <w:r w:rsidR="00B90C4B" w:rsidRPr="00B90C4B">
              <w:rPr>
                <w:b/>
              </w:rPr>
              <w:t>DAP</w:t>
            </w:r>
            <w:r w:rsidRPr="00B90C4B">
              <w:rPr>
                <w:b/>
              </w:rPr>
              <w:t xml:space="preserve"> (Price of goods </w:t>
            </w:r>
            <w:r w:rsidR="00B90C4B" w:rsidRPr="00B90C4B">
              <w:rPr>
                <w:b/>
              </w:rPr>
              <w:t>DAP</w:t>
            </w:r>
            <w:r w:rsidRPr="00B90C4B">
              <w:rPr>
                <w:b/>
              </w:rPr>
              <w:t xml:space="preserve">+ Related Services if applicable) </w:t>
            </w:r>
          </w:p>
        </w:tc>
        <w:tc>
          <w:tcPr>
            <w:tcW w:w="4536" w:type="dxa"/>
            <w:vAlign w:val="center"/>
          </w:tcPr>
          <w:p w14:paraId="47827B2B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215741" w:rsidRPr="006E662B" w14:paraId="5B216619" w14:textId="77777777" w:rsidTr="0001029E">
        <w:trPr>
          <w:cantSplit/>
          <w:trHeight w:hRule="exact" w:val="280"/>
        </w:trPr>
        <w:tc>
          <w:tcPr>
            <w:tcW w:w="5671" w:type="dxa"/>
            <w:shd w:val="clear" w:color="auto" w:fill="D9D9D9" w:themeFill="background1" w:themeFillShade="D9"/>
            <w:vAlign w:val="center"/>
          </w:tcPr>
          <w:p w14:paraId="0FA39A1A" w14:textId="77777777" w:rsidR="00215741" w:rsidRPr="00B90C4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B90C4B">
              <w:rPr>
                <w:b/>
              </w:rPr>
              <w:t>Total Price of Goods FCA</w:t>
            </w:r>
          </w:p>
        </w:tc>
        <w:tc>
          <w:tcPr>
            <w:tcW w:w="4536" w:type="dxa"/>
            <w:vAlign w:val="center"/>
          </w:tcPr>
          <w:p w14:paraId="125B7EF0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215741" w:rsidRPr="006E662B" w14:paraId="73855311" w14:textId="77777777" w:rsidTr="0001029E">
        <w:trPr>
          <w:cantSplit/>
          <w:trHeight w:hRule="exact" w:val="280"/>
        </w:trPr>
        <w:tc>
          <w:tcPr>
            <w:tcW w:w="5671" w:type="dxa"/>
            <w:shd w:val="clear" w:color="auto" w:fill="D9D9D9" w:themeFill="background1" w:themeFillShade="D9"/>
            <w:vAlign w:val="center"/>
          </w:tcPr>
          <w:p w14:paraId="2B56ADAB" w14:textId="1B8E20C8" w:rsidR="00215741" w:rsidRPr="00B90C4B" w:rsidRDefault="00215741" w:rsidP="00B90C4B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B90C4B">
              <w:rPr>
                <w:b/>
              </w:rPr>
              <w:t xml:space="preserve">Total Price of Goods </w:t>
            </w:r>
            <w:r w:rsidR="00B90C4B" w:rsidRPr="00B90C4B">
              <w:rPr>
                <w:b/>
              </w:rPr>
              <w:t>DAP</w:t>
            </w:r>
          </w:p>
        </w:tc>
        <w:tc>
          <w:tcPr>
            <w:tcW w:w="4536" w:type="dxa"/>
            <w:vAlign w:val="center"/>
          </w:tcPr>
          <w:p w14:paraId="375131C5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  <w:p w14:paraId="40EF1255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</w:p>
          <w:p w14:paraId="2E9F1076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</w:p>
          <w:p w14:paraId="27474095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</w:p>
        </w:tc>
      </w:tr>
      <w:tr w:rsidR="00215741" w:rsidRPr="006E662B" w14:paraId="79188885" w14:textId="77777777" w:rsidTr="0001029E">
        <w:trPr>
          <w:cantSplit/>
          <w:trHeight w:hRule="exact" w:val="280"/>
        </w:trPr>
        <w:tc>
          <w:tcPr>
            <w:tcW w:w="5671" w:type="dxa"/>
            <w:shd w:val="clear" w:color="auto" w:fill="D9D9D9" w:themeFill="background1" w:themeFillShade="D9"/>
            <w:vAlign w:val="center"/>
          </w:tcPr>
          <w:p w14:paraId="5CD0A331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b/>
              </w:rPr>
              <w:t>Total Price of Related Services</w:t>
            </w:r>
          </w:p>
        </w:tc>
        <w:tc>
          <w:tcPr>
            <w:tcW w:w="4536" w:type="dxa"/>
            <w:vAlign w:val="center"/>
          </w:tcPr>
          <w:p w14:paraId="4B117DEB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215741" w:rsidRPr="006E662B" w14:paraId="0B968542" w14:textId="77777777" w:rsidTr="0001029E">
        <w:trPr>
          <w:cantSplit/>
          <w:trHeight w:hRule="exact" w:val="280"/>
        </w:trPr>
        <w:tc>
          <w:tcPr>
            <w:tcW w:w="5671" w:type="dxa"/>
            <w:shd w:val="clear" w:color="auto" w:fill="D9D9D9" w:themeFill="background1" w:themeFillShade="D9"/>
            <w:vAlign w:val="center"/>
          </w:tcPr>
          <w:p w14:paraId="3D3A4297" w14:textId="1A4FA942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b/>
              </w:rPr>
              <w:t>Freight Cost per 20/40 ft</w:t>
            </w:r>
            <w:r w:rsidR="00A32C16">
              <w:rPr>
                <w:b/>
              </w:rPr>
              <w:t>.</w:t>
            </w:r>
            <w:r w:rsidRPr="006E662B">
              <w:rPr>
                <w:b/>
              </w:rPr>
              <w:t xml:space="preserve"> container (if applicable)</w:t>
            </w:r>
          </w:p>
        </w:tc>
        <w:tc>
          <w:tcPr>
            <w:tcW w:w="4536" w:type="dxa"/>
            <w:vAlign w:val="center"/>
          </w:tcPr>
          <w:p w14:paraId="7F196076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215741" w:rsidRPr="006E662B" w14:paraId="43AD0C64" w14:textId="77777777" w:rsidTr="0001029E">
        <w:trPr>
          <w:cantSplit/>
          <w:trHeight w:hRule="exact" w:val="280"/>
        </w:trPr>
        <w:tc>
          <w:tcPr>
            <w:tcW w:w="5671" w:type="dxa"/>
            <w:shd w:val="clear" w:color="auto" w:fill="D9D9D9" w:themeFill="background1" w:themeFillShade="D9"/>
            <w:vAlign w:val="center"/>
          </w:tcPr>
          <w:p w14:paraId="2882E828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b/>
              </w:rPr>
              <w:t>Customs clearance costs (if applicable)</w:t>
            </w:r>
          </w:p>
        </w:tc>
        <w:tc>
          <w:tcPr>
            <w:tcW w:w="4536" w:type="dxa"/>
            <w:vAlign w:val="center"/>
          </w:tcPr>
          <w:p w14:paraId="4110FC54" w14:textId="77777777" w:rsidR="00215741" w:rsidRPr="006E662B" w:rsidRDefault="00215741" w:rsidP="0001029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</w:tbl>
    <w:p w14:paraId="60C1250E" w14:textId="77777777" w:rsidR="00215741" w:rsidRPr="006E662B" w:rsidRDefault="00215741" w:rsidP="00215741"/>
    <w:p w14:paraId="52814CC5" w14:textId="77777777" w:rsidR="00215741" w:rsidRPr="006E662B" w:rsidRDefault="00215741" w:rsidP="00A32C16">
      <w:pPr>
        <w:spacing w:after="240"/>
        <w:rPr>
          <w:b/>
        </w:rPr>
      </w:pPr>
      <w:r w:rsidRPr="006E662B">
        <w:rPr>
          <w:b/>
        </w:rPr>
        <w:t xml:space="preserve">Prices for Goods 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835"/>
        <w:gridCol w:w="708"/>
        <w:gridCol w:w="1560"/>
        <w:gridCol w:w="1417"/>
        <w:gridCol w:w="1418"/>
        <w:gridCol w:w="1559"/>
      </w:tblGrid>
      <w:tr w:rsidR="00215741" w:rsidRPr="006E662B" w14:paraId="591E08A9" w14:textId="77777777" w:rsidTr="0001029E">
        <w:trPr>
          <w:cantSplit/>
        </w:trPr>
        <w:tc>
          <w:tcPr>
            <w:tcW w:w="710" w:type="dxa"/>
            <w:vMerge w:val="restart"/>
            <w:shd w:val="clear" w:color="auto" w:fill="D9D9D9" w:themeFill="background1" w:themeFillShade="D9"/>
            <w:vAlign w:val="center"/>
          </w:tcPr>
          <w:p w14:paraId="456AFB1B" w14:textId="77777777" w:rsidR="00215741" w:rsidRPr="006E662B" w:rsidRDefault="00215741" w:rsidP="0001029E">
            <w:pPr>
              <w:jc w:val="center"/>
              <w:rPr>
                <w:b/>
              </w:rPr>
            </w:pPr>
            <w:r w:rsidRPr="006E662B">
              <w:rPr>
                <w:b/>
              </w:rPr>
              <w:t>Item/ lot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43016F9" w14:textId="77777777" w:rsidR="00215741" w:rsidRPr="006E662B" w:rsidRDefault="00215741" w:rsidP="0001029E">
            <w:pPr>
              <w:jc w:val="center"/>
              <w:rPr>
                <w:b/>
              </w:rPr>
            </w:pPr>
            <w:r w:rsidRPr="006E662B">
              <w:rPr>
                <w:b/>
              </w:rPr>
              <w:t>Description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14:paraId="33EE11F8" w14:textId="77777777" w:rsidR="00215741" w:rsidRPr="006E662B" w:rsidRDefault="00215741" w:rsidP="0001029E">
            <w:pPr>
              <w:jc w:val="center"/>
              <w:rPr>
                <w:b/>
              </w:rPr>
            </w:pPr>
            <w:r w:rsidRPr="006E662B">
              <w:rPr>
                <w:b/>
              </w:rPr>
              <w:t>Qty</w:t>
            </w:r>
          </w:p>
          <w:p w14:paraId="4F3423D2" w14:textId="7D1CF854" w:rsidR="00215741" w:rsidRPr="006E662B" w:rsidRDefault="00215741" w:rsidP="0001029E">
            <w:pPr>
              <w:jc w:val="center"/>
              <w:rPr>
                <w:b/>
              </w:rPr>
            </w:pPr>
            <w:r w:rsidRPr="006E662B">
              <w:rPr>
                <w:b/>
              </w:rPr>
              <w:t>(a)</w:t>
            </w:r>
          </w:p>
        </w:tc>
        <w:tc>
          <w:tcPr>
            <w:tcW w:w="5954" w:type="dxa"/>
            <w:gridSpan w:val="4"/>
            <w:shd w:val="clear" w:color="auto" w:fill="D9D9D9" w:themeFill="background1" w:themeFillShade="D9"/>
            <w:vAlign w:val="center"/>
          </w:tcPr>
          <w:p w14:paraId="1E4F0921" w14:textId="28FF5920" w:rsidR="00215741" w:rsidRPr="006E662B" w:rsidRDefault="00215741" w:rsidP="00B90C4B">
            <w:pPr>
              <w:jc w:val="center"/>
              <w:rPr>
                <w:b/>
              </w:rPr>
            </w:pPr>
            <w:r w:rsidRPr="00B90C4B">
              <w:rPr>
                <w:b/>
              </w:rPr>
              <w:t>Currency [</w:t>
            </w:r>
            <w:r w:rsidR="00B90C4B" w:rsidRPr="00B90C4B">
              <w:rPr>
                <w:b/>
              </w:rPr>
              <w:t>USD</w:t>
            </w:r>
            <w:r w:rsidRPr="00B90C4B">
              <w:rPr>
                <w:b/>
              </w:rPr>
              <w:t>]</w:t>
            </w:r>
          </w:p>
        </w:tc>
      </w:tr>
      <w:tr w:rsidR="00215741" w:rsidRPr="006E662B" w14:paraId="60920B1C" w14:textId="77777777" w:rsidTr="0001029E">
        <w:trPr>
          <w:cantSplit/>
        </w:trPr>
        <w:tc>
          <w:tcPr>
            <w:tcW w:w="710" w:type="dxa"/>
            <w:vMerge/>
            <w:shd w:val="clear" w:color="auto" w:fill="D9D9D9" w:themeFill="background1" w:themeFillShade="D9"/>
            <w:vAlign w:val="center"/>
          </w:tcPr>
          <w:p w14:paraId="703F14C8" w14:textId="77777777" w:rsidR="00215741" w:rsidRPr="006E662B" w:rsidRDefault="00215741" w:rsidP="0001029E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3F0D313F" w14:textId="77777777" w:rsidR="00215741" w:rsidRPr="006E662B" w:rsidRDefault="00215741" w:rsidP="0001029E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  <w:vAlign w:val="center"/>
          </w:tcPr>
          <w:p w14:paraId="782709A3" w14:textId="77777777" w:rsidR="00215741" w:rsidRPr="006E662B" w:rsidRDefault="00215741" w:rsidP="0001029E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A9A48F" w14:textId="77777777" w:rsidR="00215741" w:rsidRPr="00B90C4B" w:rsidRDefault="00215741" w:rsidP="0001029E">
            <w:pPr>
              <w:jc w:val="center"/>
              <w:rPr>
                <w:b/>
              </w:rPr>
            </w:pPr>
            <w:r w:rsidRPr="00B90C4B">
              <w:rPr>
                <w:b/>
              </w:rPr>
              <w:t>Unit price FCA (b)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31ABC9E" w14:textId="490B5B09" w:rsidR="00215741" w:rsidRPr="00B90C4B" w:rsidRDefault="00215741" w:rsidP="00B90C4B">
            <w:pPr>
              <w:jc w:val="center"/>
              <w:rPr>
                <w:b/>
              </w:rPr>
            </w:pPr>
            <w:r w:rsidRPr="00B90C4B">
              <w:rPr>
                <w:b/>
              </w:rPr>
              <w:t xml:space="preserve">Unit price </w:t>
            </w:r>
            <w:r w:rsidR="00B90C4B" w:rsidRPr="00B90C4B">
              <w:rPr>
                <w:b/>
              </w:rPr>
              <w:t>DAP</w:t>
            </w:r>
            <w:r w:rsidRPr="00B90C4B">
              <w:rPr>
                <w:b/>
              </w:rPr>
              <w:t xml:space="preserve"> (c)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3C2DBDB" w14:textId="77777777" w:rsidR="00215741" w:rsidRPr="00B90C4B" w:rsidRDefault="00215741" w:rsidP="0001029E">
            <w:pPr>
              <w:jc w:val="center"/>
              <w:rPr>
                <w:b/>
              </w:rPr>
            </w:pPr>
            <w:r w:rsidRPr="00B90C4B">
              <w:rPr>
                <w:b/>
              </w:rPr>
              <w:t>Total price FCA (a)x(b)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5792DF6" w14:textId="77777777" w:rsidR="00215741" w:rsidRPr="00B90C4B" w:rsidRDefault="00215741" w:rsidP="0001029E">
            <w:pPr>
              <w:jc w:val="center"/>
              <w:rPr>
                <w:b/>
              </w:rPr>
            </w:pPr>
            <w:r w:rsidRPr="00B90C4B">
              <w:rPr>
                <w:b/>
              </w:rPr>
              <w:t>Total price</w:t>
            </w:r>
          </w:p>
          <w:p w14:paraId="04E50233" w14:textId="0F006430" w:rsidR="00215741" w:rsidRPr="00B90C4B" w:rsidRDefault="00B90C4B" w:rsidP="0001029E">
            <w:pPr>
              <w:jc w:val="center"/>
              <w:rPr>
                <w:b/>
              </w:rPr>
            </w:pPr>
            <w:r w:rsidRPr="00B90C4B">
              <w:rPr>
                <w:b/>
              </w:rPr>
              <w:t>DAP</w:t>
            </w:r>
            <w:r w:rsidR="00215741" w:rsidRPr="00B90C4B">
              <w:rPr>
                <w:b/>
              </w:rPr>
              <w:t xml:space="preserve"> (a)x(c)</w:t>
            </w:r>
          </w:p>
        </w:tc>
      </w:tr>
      <w:tr w:rsidR="00215741" w:rsidRPr="006E662B" w14:paraId="090F70A9" w14:textId="77777777" w:rsidTr="0001029E">
        <w:trPr>
          <w:cantSplit/>
        </w:trPr>
        <w:tc>
          <w:tcPr>
            <w:tcW w:w="710" w:type="dxa"/>
            <w:vAlign w:val="center"/>
          </w:tcPr>
          <w:p w14:paraId="5DC10DEE" w14:textId="77777777" w:rsidR="00215741" w:rsidRPr="00B90C4B" w:rsidRDefault="00215741" w:rsidP="0001029E">
            <w:r w:rsidRPr="00B90C4B">
              <w:t>1.</w:t>
            </w:r>
          </w:p>
        </w:tc>
        <w:tc>
          <w:tcPr>
            <w:tcW w:w="2835" w:type="dxa"/>
            <w:vAlign w:val="center"/>
          </w:tcPr>
          <w:p w14:paraId="5EA2ACA9" w14:textId="77777777" w:rsidR="00B90C4B" w:rsidRPr="00B90C4B" w:rsidRDefault="00B90C4B" w:rsidP="00B90C4B">
            <w:pPr>
              <w:rPr>
                <w:lang w:val="en-US"/>
              </w:rPr>
            </w:pPr>
            <w:r w:rsidRPr="00B90C4B">
              <w:t xml:space="preserve"> </w:t>
            </w:r>
            <w:r w:rsidRPr="00B90C4B">
              <w:rPr>
                <w:lang w:val="en-US"/>
              </w:rPr>
              <w:t>X-Ray Systems - Explosive Ordnance Disposal (XR-200)</w:t>
            </w:r>
          </w:p>
          <w:p w14:paraId="52405EB8" w14:textId="1CE4118A" w:rsidR="00215741" w:rsidRPr="00B90C4B" w:rsidRDefault="00215741" w:rsidP="0001029E">
            <w:pPr>
              <w:rPr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0A7E8AF8" w14:textId="6B948993" w:rsidR="00215741" w:rsidRPr="006E662B" w:rsidRDefault="00B90C4B" w:rsidP="0001029E">
            <w:pPr>
              <w:jc w:val="center"/>
            </w:pPr>
            <w:r>
              <w:t>7</w:t>
            </w:r>
          </w:p>
        </w:tc>
        <w:tc>
          <w:tcPr>
            <w:tcW w:w="1560" w:type="dxa"/>
          </w:tcPr>
          <w:p w14:paraId="33A60291" w14:textId="77777777" w:rsidR="00215741" w:rsidRPr="006E662B" w:rsidRDefault="00215741" w:rsidP="0001029E"/>
        </w:tc>
        <w:tc>
          <w:tcPr>
            <w:tcW w:w="1417" w:type="dxa"/>
          </w:tcPr>
          <w:p w14:paraId="02BD508B" w14:textId="77777777" w:rsidR="00215741" w:rsidRPr="006E662B" w:rsidRDefault="00215741" w:rsidP="0001029E"/>
        </w:tc>
        <w:tc>
          <w:tcPr>
            <w:tcW w:w="1418" w:type="dxa"/>
          </w:tcPr>
          <w:p w14:paraId="33C78C22" w14:textId="77777777" w:rsidR="00215741" w:rsidRPr="006E662B" w:rsidRDefault="00215741" w:rsidP="0001029E"/>
        </w:tc>
        <w:tc>
          <w:tcPr>
            <w:tcW w:w="1559" w:type="dxa"/>
          </w:tcPr>
          <w:p w14:paraId="0957D192" w14:textId="77777777" w:rsidR="00215741" w:rsidRPr="006E662B" w:rsidRDefault="00215741" w:rsidP="0001029E"/>
        </w:tc>
      </w:tr>
      <w:tr w:rsidR="00215741" w:rsidRPr="006E662B" w14:paraId="0136A790" w14:textId="77777777" w:rsidTr="0001029E">
        <w:trPr>
          <w:cantSplit/>
          <w:trHeight w:val="325"/>
        </w:trPr>
        <w:tc>
          <w:tcPr>
            <w:tcW w:w="7230" w:type="dxa"/>
            <w:gridSpan w:val="5"/>
            <w:vAlign w:val="center"/>
          </w:tcPr>
          <w:p w14:paraId="38A369E2" w14:textId="44A8A089" w:rsidR="00215741" w:rsidRPr="006E662B" w:rsidRDefault="00215741" w:rsidP="00B90C4B">
            <w:pPr>
              <w:rPr>
                <w:b/>
              </w:rPr>
            </w:pPr>
            <w:r w:rsidRPr="006E662B">
              <w:rPr>
                <w:b/>
              </w:rPr>
              <w:t xml:space="preserve">Total Price of Goods </w:t>
            </w:r>
          </w:p>
        </w:tc>
        <w:tc>
          <w:tcPr>
            <w:tcW w:w="1418" w:type="dxa"/>
          </w:tcPr>
          <w:p w14:paraId="7021D5D2" w14:textId="77777777" w:rsidR="00215741" w:rsidRPr="006E662B" w:rsidRDefault="00215741" w:rsidP="0001029E"/>
        </w:tc>
        <w:tc>
          <w:tcPr>
            <w:tcW w:w="1559" w:type="dxa"/>
          </w:tcPr>
          <w:p w14:paraId="5D14C782" w14:textId="77777777" w:rsidR="00215741" w:rsidRPr="006E662B" w:rsidRDefault="00215741" w:rsidP="0001029E"/>
        </w:tc>
      </w:tr>
    </w:tbl>
    <w:p w14:paraId="28C6F0EB" w14:textId="77777777" w:rsidR="00215741" w:rsidRPr="006E662B" w:rsidRDefault="00215741" w:rsidP="00215741">
      <w:pPr>
        <w:pStyle w:val="Headingblue"/>
        <w:rPr>
          <w:sz w:val="20"/>
          <w:szCs w:val="20"/>
        </w:rPr>
      </w:pPr>
    </w:p>
    <w:p w14:paraId="6D448D4F" w14:textId="77777777" w:rsidR="00215741" w:rsidRDefault="00215741" w:rsidP="00215741"/>
    <w:p w14:paraId="28A42D70" w14:textId="77777777" w:rsidR="00215741" w:rsidRDefault="00215741" w:rsidP="00215741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/>
          <w:bCs/>
          <w:sz w:val="20"/>
        </w:rPr>
      </w:pPr>
    </w:p>
    <w:p w14:paraId="3D6FEF77" w14:textId="77777777" w:rsidR="00215741" w:rsidRDefault="00215741" w:rsidP="00215741">
      <w:pPr>
        <w:rPr>
          <w:b/>
        </w:rPr>
      </w:pPr>
    </w:p>
    <w:p w14:paraId="0A42708A" w14:textId="77777777" w:rsidR="00215741" w:rsidRDefault="00215741" w:rsidP="00215741">
      <w:pPr>
        <w:rPr>
          <w:b/>
        </w:rPr>
      </w:pPr>
    </w:p>
    <w:p w14:paraId="31E41C79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bookmarkStart w:id="0" w:name="_Toc68319417"/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17252C98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82C8682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F30E10D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01366F9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062B7DD" w14:textId="77777777" w:rsidR="00215741" w:rsidRPr="00731E3E" w:rsidRDefault="00215741" w:rsidP="00215741">
      <w:pPr>
        <w:rPr>
          <w:color w:val="000000"/>
          <w:lang w:val="en-AU"/>
        </w:rPr>
      </w:pPr>
    </w:p>
    <w:p w14:paraId="063456E2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0F5C08E" w14:textId="77777777" w:rsidR="00215741" w:rsidRPr="00731E3E" w:rsidRDefault="00215741" w:rsidP="00215741">
      <w:pPr>
        <w:rPr>
          <w:color w:val="000000"/>
          <w:lang w:val="en-AU"/>
        </w:rPr>
      </w:pPr>
    </w:p>
    <w:p w14:paraId="0EE8DC5F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65ADD00" w14:textId="77777777" w:rsidR="00215741" w:rsidRPr="00731E3E" w:rsidRDefault="00215741" w:rsidP="00215741">
      <w:pPr>
        <w:rPr>
          <w:color w:val="000000"/>
          <w:lang w:val="en-AU"/>
        </w:rPr>
      </w:pPr>
    </w:p>
    <w:p w14:paraId="36DD18D6" w14:textId="77777777" w:rsidR="00215741" w:rsidRDefault="00215741" w:rsidP="00215741">
      <w:pPr>
        <w:rPr>
          <w:b/>
          <w:bCs/>
          <w:color w:val="518ECB"/>
          <w:sz w:val="28"/>
          <w:szCs w:val="28"/>
        </w:rPr>
      </w:pPr>
      <w:r>
        <w:br w:type="page"/>
      </w:r>
    </w:p>
    <w:p w14:paraId="5B0EA50A" w14:textId="081B828B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D</w:t>
      </w:r>
      <w:r w:rsidR="00215741" w:rsidRPr="000A060A">
        <w:rPr>
          <w:color w:val="0092D1"/>
        </w:rPr>
        <w:t>: Technical Bid Form</w:t>
      </w:r>
    </w:p>
    <w:p w14:paraId="5BDE6A51" w14:textId="4FEB7A50" w:rsidR="00215741" w:rsidRPr="00731E3E" w:rsidRDefault="00C54A6E" w:rsidP="00215741">
      <w:pPr>
        <w:jc w:val="both"/>
      </w:pPr>
      <w:r>
        <w:t xml:space="preserve"> </w:t>
      </w:r>
    </w:p>
    <w:p w14:paraId="7EA17EA9" w14:textId="77777777" w:rsidR="00215741" w:rsidRDefault="00215741" w:rsidP="00215741"/>
    <w:p w14:paraId="1485266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>[insert ITB reference No.]</w:t>
      </w:r>
    </w:p>
    <w:p w14:paraId="531F5E4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571160B" w14:textId="77777777" w:rsidR="00215741" w:rsidRPr="00731E3E" w:rsidRDefault="00215741" w:rsidP="00215741"/>
    <w:p w14:paraId="0E67AA0C" w14:textId="4E3B03EF" w:rsidR="00215741" w:rsidRDefault="00215741" w:rsidP="00215741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134D11">
        <w:t xml:space="preserve"> included in Section II</w:t>
      </w:r>
      <w:r>
        <w:t>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 w:rsidR="00772CB1">
        <w:t>bid</w:t>
      </w:r>
      <w:r>
        <w:t>.</w:t>
      </w:r>
    </w:p>
    <w:p w14:paraId="39F34030" w14:textId="77777777" w:rsidR="00215741" w:rsidRDefault="00215741" w:rsidP="00215741"/>
    <w:p w14:paraId="43F24342" w14:textId="77777777" w:rsidR="00215741" w:rsidRPr="00117A83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 xml:space="preserve">Technical specifications for </w:t>
      </w:r>
      <w:r>
        <w:rPr>
          <w:rFonts w:cs="Times New Roman"/>
          <w:b/>
          <w:bCs/>
          <w:color w:val="000000"/>
        </w:rPr>
        <w:t>G</w:t>
      </w:r>
      <w:r w:rsidRPr="00117A83">
        <w:rPr>
          <w:rFonts w:cs="Times New Roman"/>
          <w:b/>
          <w:bCs/>
          <w:color w:val="000000"/>
        </w:rPr>
        <w:t>oods – Comparative Data Table</w:t>
      </w:r>
    </w:p>
    <w:p w14:paraId="400B224E" w14:textId="77777777" w:rsidR="00215741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C54A6E" w:rsidRPr="00E37EE6" w14:paraId="6D73B76E" w14:textId="77777777" w:rsidTr="0025041C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743D9C8E" w14:textId="77777777" w:rsidR="00C54A6E" w:rsidRPr="00E37EE6" w:rsidRDefault="00C54A6E" w:rsidP="0025041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7AABE480" w14:textId="77777777" w:rsidR="00C54A6E" w:rsidRPr="00E37EE6" w:rsidRDefault="00C54A6E" w:rsidP="0025041C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2F69F883" w14:textId="77777777" w:rsidR="00C54A6E" w:rsidRPr="00E37EE6" w:rsidRDefault="00C54A6E" w:rsidP="0025041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F6F96BB" w14:textId="77777777" w:rsidR="00C54A6E" w:rsidRPr="00E37EE6" w:rsidRDefault="00C54A6E" w:rsidP="0025041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bid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6F62EF1" w14:textId="77777777" w:rsidR="00C54A6E" w:rsidRDefault="00C54A6E" w:rsidP="0025041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C54A6E" w:rsidRPr="00E37EE6" w14:paraId="0AD0CBB6" w14:textId="77777777" w:rsidTr="0025041C">
        <w:tc>
          <w:tcPr>
            <w:tcW w:w="817" w:type="dxa"/>
            <w:vMerge w:val="restart"/>
            <w:vAlign w:val="center"/>
          </w:tcPr>
          <w:p w14:paraId="0B50D5AD" w14:textId="77777777" w:rsidR="00C54A6E" w:rsidRPr="00E37EE6" w:rsidRDefault="00C54A6E" w:rsidP="0025041C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3721F1BD" w14:textId="77777777" w:rsidR="00C54A6E" w:rsidRPr="00E37EE6" w:rsidRDefault="00C54A6E" w:rsidP="0025041C">
            <w:pPr>
              <w:rPr>
                <w:iCs/>
              </w:rPr>
            </w:pPr>
            <w:r>
              <w:rPr>
                <w:color w:val="222222"/>
                <w:shd w:val="clear" w:color="auto" w:fill="FFFFFF"/>
              </w:rPr>
              <w:t>X-Ray generator must be Golden Engineering pulse generator.</w:t>
            </w:r>
          </w:p>
        </w:tc>
        <w:tc>
          <w:tcPr>
            <w:tcW w:w="818" w:type="dxa"/>
            <w:vMerge w:val="restart"/>
            <w:vAlign w:val="center"/>
          </w:tcPr>
          <w:p w14:paraId="2C43B9BA" w14:textId="77777777" w:rsidR="00C54A6E" w:rsidRPr="008A1A70" w:rsidRDefault="00C54A6E" w:rsidP="0025041C">
            <w:pPr>
              <w:jc w:val="center"/>
              <w:rPr>
                <w:b/>
                <w:bCs/>
                <w:iCs/>
              </w:rPr>
            </w:pPr>
            <w:r w:rsidRPr="008A1A70">
              <w:rPr>
                <w:b/>
                <w:bCs/>
                <w:iCs/>
              </w:rPr>
              <w:t>7</w:t>
            </w:r>
          </w:p>
        </w:tc>
        <w:tc>
          <w:tcPr>
            <w:tcW w:w="1985" w:type="dxa"/>
            <w:vAlign w:val="center"/>
          </w:tcPr>
          <w:p w14:paraId="3D38D4C9" w14:textId="77777777" w:rsidR="00C54A6E" w:rsidRPr="00E37EE6" w:rsidRDefault="00C54A6E" w:rsidP="0025041C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4847F00C" w14:textId="77777777" w:rsidR="00C54A6E" w:rsidRDefault="00C54A6E" w:rsidP="0025041C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54A6E" w:rsidRPr="00E37EE6" w14:paraId="08D9C5E8" w14:textId="77777777" w:rsidTr="0025041C">
        <w:tc>
          <w:tcPr>
            <w:tcW w:w="817" w:type="dxa"/>
            <w:vMerge/>
            <w:vAlign w:val="center"/>
          </w:tcPr>
          <w:p w14:paraId="0723C64F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027B793A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X-ray generator must include 2 rechargeable batteries with battery charger.</w:t>
            </w:r>
          </w:p>
        </w:tc>
        <w:tc>
          <w:tcPr>
            <w:tcW w:w="818" w:type="dxa"/>
            <w:vMerge/>
            <w:vAlign w:val="center"/>
          </w:tcPr>
          <w:p w14:paraId="55E66635" w14:textId="77777777" w:rsidR="00C54A6E" w:rsidRPr="00E37EE6" w:rsidRDefault="00C54A6E" w:rsidP="0025041C">
            <w:pPr>
              <w:jc w:val="center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02EBEBAE" w14:textId="77777777" w:rsidR="00C54A6E" w:rsidRPr="00E37EE6" w:rsidRDefault="00C54A6E" w:rsidP="0025041C">
            <w:pPr>
              <w:jc w:val="center"/>
              <w:rPr>
                <w:iCs/>
              </w:rPr>
            </w:pPr>
          </w:p>
        </w:tc>
        <w:tc>
          <w:tcPr>
            <w:tcW w:w="2976" w:type="dxa"/>
            <w:vAlign w:val="center"/>
          </w:tcPr>
          <w:p w14:paraId="2FBD3652" w14:textId="77777777" w:rsidR="00C54A6E" w:rsidRPr="00E37EE6" w:rsidRDefault="00C54A6E" w:rsidP="0025041C">
            <w:pPr>
              <w:rPr>
                <w:iCs/>
              </w:rPr>
            </w:pPr>
          </w:p>
        </w:tc>
      </w:tr>
      <w:tr w:rsidR="00C54A6E" w:rsidRPr="00E37EE6" w14:paraId="154FC60E" w14:textId="77777777" w:rsidTr="0025041C">
        <w:tc>
          <w:tcPr>
            <w:tcW w:w="817" w:type="dxa"/>
            <w:vMerge/>
            <w:vAlign w:val="center"/>
          </w:tcPr>
          <w:p w14:paraId="2589FECB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3A007D59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X-ray system must be DR CSI and must support both wired and wireless operation.</w:t>
            </w:r>
          </w:p>
        </w:tc>
        <w:tc>
          <w:tcPr>
            <w:tcW w:w="818" w:type="dxa"/>
            <w:vMerge/>
            <w:vAlign w:val="center"/>
          </w:tcPr>
          <w:p w14:paraId="3FD5A3BC" w14:textId="77777777" w:rsidR="00C54A6E" w:rsidRPr="00E37EE6" w:rsidRDefault="00C54A6E" w:rsidP="0025041C">
            <w:pPr>
              <w:jc w:val="center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01F74C6D" w14:textId="77777777" w:rsidR="00C54A6E" w:rsidRPr="00E37EE6" w:rsidRDefault="00C54A6E" w:rsidP="0025041C">
            <w:pPr>
              <w:jc w:val="center"/>
              <w:rPr>
                <w:iCs/>
              </w:rPr>
            </w:pPr>
          </w:p>
        </w:tc>
        <w:tc>
          <w:tcPr>
            <w:tcW w:w="2976" w:type="dxa"/>
            <w:vAlign w:val="center"/>
          </w:tcPr>
          <w:p w14:paraId="073B9F02" w14:textId="77777777" w:rsidR="00C54A6E" w:rsidRPr="00E37EE6" w:rsidRDefault="00C54A6E" w:rsidP="0025041C">
            <w:pPr>
              <w:rPr>
                <w:iCs/>
              </w:rPr>
            </w:pPr>
          </w:p>
        </w:tc>
      </w:tr>
      <w:tr w:rsidR="00C54A6E" w:rsidRPr="00E37EE6" w14:paraId="6FDCA1F9" w14:textId="77777777" w:rsidTr="0025041C">
        <w:tc>
          <w:tcPr>
            <w:tcW w:w="817" w:type="dxa"/>
            <w:vMerge/>
            <w:vAlign w:val="center"/>
          </w:tcPr>
          <w:p w14:paraId="306DC5A5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7E4408DE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include four high-definition DR panel</w:t>
            </w:r>
            <w:r>
              <w:rPr>
                <w:color w:val="222222"/>
              </w:rPr>
              <w:t xml:space="preserve">: Approximate size </w:t>
            </w:r>
            <w:r w:rsidRPr="00D26925">
              <w:rPr>
                <w:color w:val="222222"/>
              </w:rPr>
              <w:t>14” x 17”.</w:t>
            </w:r>
          </w:p>
        </w:tc>
        <w:tc>
          <w:tcPr>
            <w:tcW w:w="818" w:type="dxa"/>
            <w:vMerge/>
            <w:vAlign w:val="center"/>
          </w:tcPr>
          <w:p w14:paraId="13151E81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2C4001AC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2E8CEFEA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36C5A7FF" w14:textId="77777777" w:rsidTr="0025041C">
        <w:tc>
          <w:tcPr>
            <w:tcW w:w="817" w:type="dxa"/>
            <w:vMerge/>
            <w:vAlign w:val="center"/>
          </w:tcPr>
          <w:p w14:paraId="7E3EAF9C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45E3F213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Software must be able to remotely control all Golden Engineering Pulse generators and Teledyne Constant Potential generators.</w:t>
            </w:r>
          </w:p>
        </w:tc>
        <w:tc>
          <w:tcPr>
            <w:tcW w:w="818" w:type="dxa"/>
            <w:vMerge/>
            <w:vAlign w:val="center"/>
          </w:tcPr>
          <w:p w14:paraId="54CAAD3A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7E645A3D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6AE6E3FF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0F26691B" w14:textId="77777777" w:rsidTr="0025041C">
        <w:tc>
          <w:tcPr>
            <w:tcW w:w="817" w:type="dxa"/>
            <w:vMerge/>
            <w:vAlign w:val="center"/>
          </w:tcPr>
          <w:p w14:paraId="57CAACF0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15596216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Software system must include two year licensing.</w:t>
            </w:r>
          </w:p>
        </w:tc>
        <w:tc>
          <w:tcPr>
            <w:tcW w:w="818" w:type="dxa"/>
            <w:vMerge/>
            <w:vAlign w:val="center"/>
          </w:tcPr>
          <w:p w14:paraId="211492E0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2D536DA6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74A23DB6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2A58B2BB" w14:textId="77777777" w:rsidTr="0025041C">
        <w:tc>
          <w:tcPr>
            <w:tcW w:w="817" w:type="dxa"/>
            <w:vMerge/>
            <w:vAlign w:val="center"/>
          </w:tcPr>
          <w:p w14:paraId="4F9AD932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028B2956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have system software-controlled generator firing and sequencing programmed pulse, volley and delay interval capability.</w:t>
            </w:r>
          </w:p>
        </w:tc>
        <w:tc>
          <w:tcPr>
            <w:tcW w:w="818" w:type="dxa"/>
            <w:vMerge/>
            <w:vAlign w:val="center"/>
          </w:tcPr>
          <w:p w14:paraId="2FBD7760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12995B06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2045A1B0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76010956" w14:textId="77777777" w:rsidTr="0025041C">
        <w:tc>
          <w:tcPr>
            <w:tcW w:w="817" w:type="dxa"/>
            <w:vMerge/>
            <w:vAlign w:val="center"/>
          </w:tcPr>
          <w:p w14:paraId="27CD88F3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130BA407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DR Imager must have an operational kV Range of 40-400kV.</w:t>
            </w:r>
          </w:p>
        </w:tc>
        <w:tc>
          <w:tcPr>
            <w:tcW w:w="818" w:type="dxa"/>
            <w:vMerge/>
            <w:vAlign w:val="center"/>
          </w:tcPr>
          <w:p w14:paraId="40A05A8A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62BE2A3C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3467324A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68357F37" w14:textId="77777777" w:rsidTr="0025041C">
        <w:tc>
          <w:tcPr>
            <w:tcW w:w="817" w:type="dxa"/>
            <w:vMerge/>
            <w:vAlign w:val="center"/>
          </w:tcPr>
          <w:p w14:paraId="20D01AE2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6AA426A4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DR Imager must have an operational high Temp. Range of 150 degrees F sustained.</w:t>
            </w:r>
          </w:p>
        </w:tc>
        <w:tc>
          <w:tcPr>
            <w:tcW w:w="818" w:type="dxa"/>
            <w:vMerge/>
            <w:vAlign w:val="center"/>
          </w:tcPr>
          <w:p w14:paraId="366B59EA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4F6534E8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78AB8C62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27733852" w14:textId="77777777" w:rsidTr="0025041C">
        <w:tc>
          <w:tcPr>
            <w:tcW w:w="817" w:type="dxa"/>
            <w:vMerge/>
            <w:vAlign w:val="center"/>
          </w:tcPr>
          <w:p w14:paraId="675E454F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2695C9DB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Must have wired and wireless controlled “Indefinite Timeframe Exposure Window”.  (Not Summing)</w:t>
            </w:r>
          </w:p>
        </w:tc>
        <w:tc>
          <w:tcPr>
            <w:tcW w:w="818" w:type="dxa"/>
            <w:vMerge/>
            <w:vAlign w:val="center"/>
          </w:tcPr>
          <w:p w14:paraId="5B6DAE73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19CA4E17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012299CF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61924C77" w14:textId="77777777" w:rsidTr="0025041C">
        <w:tc>
          <w:tcPr>
            <w:tcW w:w="817" w:type="dxa"/>
            <w:vMerge/>
            <w:vAlign w:val="center"/>
          </w:tcPr>
          <w:p w14:paraId="0A447C62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00646B5F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include Mosaic Auto-Stitch image stitching capability.</w:t>
            </w:r>
          </w:p>
        </w:tc>
        <w:tc>
          <w:tcPr>
            <w:tcW w:w="818" w:type="dxa"/>
            <w:vMerge/>
            <w:vAlign w:val="center"/>
          </w:tcPr>
          <w:p w14:paraId="2777DA57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3C000DFE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69259356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1003318D" w14:textId="77777777" w:rsidTr="0025041C">
        <w:tc>
          <w:tcPr>
            <w:tcW w:w="817" w:type="dxa"/>
            <w:vMerge/>
            <w:vAlign w:val="center"/>
          </w:tcPr>
          <w:p w14:paraId="448C6598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922556E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Must have software-controlled radio frequency capability and easily integrate with robotic platforms.</w:t>
            </w:r>
          </w:p>
        </w:tc>
        <w:tc>
          <w:tcPr>
            <w:tcW w:w="818" w:type="dxa"/>
            <w:vMerge/>
            <w:vAlign w:val="center"/>
          </w:tcPr>
          <w:p w14:paraId="1534354E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0EEDAABC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4EBBA704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43D03F28" w14:textId="77777777" w:rsidTr="0025041C">
        <w:tc>
          <w:tcPr>
            <w:tcW w:w="817" w:type="dxa"/>
            <w:vMerge/>
            <w:vAlign w:val="center"/>
          </w:tcPr>
          <w:p w14:paraId="6590B3AE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7B4A02A8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 xml:space="preserve">All components must be easily </w:t>
            </w:r>
            <w:r w:rsidRPr="00D26925">
              <w:rPr>
                <w:color w:val="222222"/>
              </w:rPr>
              <w:lastRenderedPageBreak/>
              <w:t>user interchangeable with other systems in the field to include Calibration files.</w:t>
            </w:r>
          </w:p>
        </w:tc>
        <w:tc>
          <w:tcPr>
            <w:tcW w:w="818" w:type="dxa"/>
            <w:vMerge/>
            <w:vAlign w:val="center"/>
          </w:tcPr>
          <w:p w14:paraId="6154EF2D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12686CD7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4B241F44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47D26D2A" w14:textId="77777777" w:rsidTr="0025041C">
        <w:tc>
          <w:tcPr>
            <w:tcW w:w="817" w:type="dxa"/>
            <w:vMerge/>
            <w:vAlign w:val="center"/>
          </w:tcPr>
          <w:p w14:paraId="2713B800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3A86A301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meet the Ingress Protection rating of IP65 (Panel at IP67) for dust, dirt, splash; and a 4-foot drop shock tolerance. *(with no internal shock sensors) *</w:t>
            </w:r>
          </w:p>
        </w:tc>
        <w:tc>
          <w:tcPr>
            <w:tcW w:w="818" w:type="dxa"/>
            <w:vMerge/>
            <w:vAlign w:val="center"/>
          </w:tcPr>
          <w:p w14:paraId="5A283062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52D50355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50EDA4A7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32EECA02" w14:textId="77777777" w:rsidTr="0025041C">
        <w:tc>
          <w:tcPr>
            <w:tcW w:w="817" w:type="dxa"/>
            <w:vMerge/>
            <w:vAlign w:val="center"/>
          </w:tcPr>
          <w:p w14:paraId="6EB2BD92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A1F77A8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have Short-Range Tactical and Long-Range modes of wireless operation and have real-time Wi-Fi visual signal strength monitoring and self-healing Wi-Fi connectivity.</w:t>
            </w:r>
          </w:p>
        </w:tc>
        <w:tc>
          <w:tcPr>
            <w:tcW w:w="818" w:type="dxa"/>
            <w:vMerge/>
            <w:vAlign w:val="center"/>
          </w:tcPr>
          <w:p w14:paraId="043E5E59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67B6288A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523E166A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54B96B4B" w14:textId="77777777" w:rsidTr="0025041C">
        <w:tc>
          <w:tcPr>
            <w:tcW w:w="817" w:type="dxa"/>
            <w:vMerge/>
            <w:vAlign w:val="center"/>
          </w:tcPr>
          <w:p w14:paraId="0DC87EFA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FBC04E6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DR Imager Panel must have Tungsten layer for Circuitry and Backscatter Protection.</w:t>
            </w:r>
          </w:p>
        </w:tc>
        <w:tc>
          <w:tcPr>
            <w:tcW w:w="818" w:type="dxa"/>
            <w:vMerge/>
            <w:vAlign w:val="center"/>
          </w:tcPr>
          <w:p w14:paraId="4B14E1B7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7B24147A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323274D9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1E2E5ADB" w14:textId="77777777" w:rsidTr="0025041C">
        <w:tc>
          <w:tcPr>
            <w:tcW w:w="817" w:type="dxa"/>
            <w:vMerge/>
            <w:vAlign w:val="center"/>
          </w:tcPr>
          <w:p w14:paraId="6855FA81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45781409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support date and time stamps on each image shot and Photo collection capability.</w:t>
            </w:r>
          </w:p>
        </w:tc>
        <w:tc>
          <w:tcPr>
            <w:tcW w:w="818" w:type="dxa"/>
            <w:vMerge/>
            <w:vAlign w:val="center"/>
          </w:tcPr>
          <w:p w14:paraId="2AA569B3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26D4B5FF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4956B36E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5F727486" w14:textId="77777777" w:rsidTr="0025041C">
        <w:tc>
          <w:tcPr>
            <w:tcW w:w="817" w:type="dxa"/>
            <w:vMerge/>
            <w:vAlign w:val="center"/>
          </w:tcPr>
          <w:p w14:paraId="73603981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4D8B01AC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Cold boot to first image is approximately 60-75 seconds with second exposure full cycle at approximately 8-12 seconds.</w:t>
            </w:r>
          </w:p>
        </w:tc>
        <w:tc>
          <w:tcPr>
            <w:tcW w:w="818" w:type="dxa"/>
            <w:vMerge/>
            <w:vAlign w:val="center"/>
          </w:tcPr>
          <w:p w14:paraId="68CC0E68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77518D56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0EA8091E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3ECA2AC0" w14:textId="77777777" w:rsidTr="0025041C">
        <w:tc>
          <w:tcPr>
            <w:tcW w:w="817" w:type="dxa"/>
            <w:vMerge/>
            <w:vAlign w:val="center"/>
          </w:tcPr>
          <w:p w14:paraId="44ED3476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B026F67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System operating software must have 3D capability.</w:t>
            </w:r>
          </w:p>
        </w:tc>
        <w:tc>
          <w:tcPr>
            <w:tcW w:w="818" w:type="dxa"/>
            <w:vMerge/>
            <w:vAlign w:val="center"/>
          </w:tcPr>
          <w:p w14:paraId="0778A8C6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3AEF6C0D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0E110A70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72CE847F" w14:textId="77777777" w:rsidTr="0025041C">
        <w:tc>
          <w:tcPr>
            <w:tcW w:w="817" w:type="dxa"/>
            <w:vMerge/>
            <w:vAlign w:val="center"/>
          </w:tcPr>
          <w:p w14:paraId="6CD6ED33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0C56BB7C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DR Imager must have Auto Self Calibration capability and never require manual calibration.</w:t>
            </w:r>
          </w:p>
        </w:tc>
        <w:tc>
          <w:tcPr>
            <w:tcW w:w="818" w:type="dxa"/>
            <w:vMerge/>
            <w:vAlign w:val="center"/>
          </w:tcPr>
          <w:p w14:paraId="7663448F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594A0AD9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088F0C10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2C1C2366" w14:textId="77777777" w:rsidTr="0025041C">
        <w:tc>
          <w:tcPr>
            <w:tcW w:w="817" w:type="dxa"/>
            <w:vMerge/>
            <w:vAlign w:val="center"/>
          </w:tcPr>
          <w:p w14:paraId="77BDEF4C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4C923DDB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have been evaluated and approved for AEODU (All Explosive Ordnance Disposal Use) by the Military Technical Acceptance Board, Naval Surface Weapons Center with written verification.</w:t>
            </w:r>
          </w:p>
        </w:tc>
        <w:tc>
          <w:tcPr>
            <w:tcW w:w="818" w:type="dxa"/>
            <w:vMerge/>
            <w:vAlign w:val="center"/>
          </w:tcPr>
          <w:p w14:paraId="215BCF28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5A26E7C7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2196AA9E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52D9B147" w14:textId="77777777" w:rsidTr="0025041C">
        <w:tc>
          <w:tcPr>
            <w:tcW w:w="817" w:type="dxa"/>
            <w:vMerge/>
            <w:vAlign w:val="center"/>
          </w:tcPr>
          <w:p w14:paraId="4E86DC24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26B833FC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have Full color image analysis.</w:t>
            </w:r>
          </w:p>
        </w:tc>
        <w:tc>
          <w:tcPr>
            <w:tcW w:w="818" w:type="dxa"/>
            <w:vMerge/>
            <w:vAlign w:val="center"/>
          </w:tcPr>
          <w:p w14:paraId="03AF1B66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6FBACB27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6C1092B9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52320B07" w14:textId="77777777" w:rsidTr="0025041C">
        <w:tc>
          <w:tcPr>
            <w:tcW w:w="817" w:type="dxa"/>
            <w:vMerge/>
            <w:vAlign w:val="center"/>
          </w:tcPr>
          <w:p w14:paraId="0472C431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41DD45A5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System must have Cyber testing certification.</w:t>
            </w:r>
          </w:p>
        </w:tc>
        <w:tc>
          <w:tcPr>
            <w:tcW w:w="818" w:type="dxa"/>
            <w:vMerge/>
            <w:vAlign w:val="center"/>
          </w:tcPr>
          <w:p w14:paraId="60C5AD78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1A9CCF54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0CCA913A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3AA7317B" w14:textId="77777777" w:rsidTr="0025041C">
        <w:tc>
          <w:tcPr>
            <w:tcW w:w="817" w:type="dxa"/>
            <w:vMerge/>
            <w:vAlign w:val="center"/>
          </w:tcPr>
          <w:p w14:paraId="64DDE4C8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2F9EB34F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Must have 24 hr. Customer Support and Repair capability.</w:t>
            </w:r>
          </w:p>
        </w:tc>
        <w:tc>
          <w:tcPr>
            <w:tcW w:w="818" w:type="dxa"/>
            <w:vMerge/>
            <w:vAlign w:val="center"/>
          </w:tcPr>
          <w:p w14:paraId="7651B1B1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371AC4E5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190046C2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507A55B8" w14:textId="77777777" w:rsidTr="0025041C">
        <w:tc>
          <w:tcPr>
            <w:tcW w:w="817" w:type="dxa"/>
            <w:vMerge/>
            <w:vAlign w:val="center"/>
          </w:tcPr>
          <w:p w14:paraId="3B220D95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246FD510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All systems must be 220V.</w:t>
            </w:r>
          </w:p>
        </w:tc>
        <w:tc>
          <w:tcPr>
            <w:tcW w:w="818" w:type="dxa"/>
            <w:vMerge/>
            <w:vAlign w:val="center"/>
          </w:tcPr>
          <w:p w14:paraId="714D88AC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468121B9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62F79E21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  <w:tr w:rsidR="00C54A6E" w:rsidRPr="00E37EE6" w14:paraId="24051AF1" w14:textId="77777777" w:rsidTr="0025041C">
        <w:tc>
          <w:tcPr>
            <w:tcW w:w="817" w:type="dxa"/>
            <w:vMerge/>
            <w:vAlign w:val="center"/>
          </w:tcPr>
          <w:p w14:paraId="003745BF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637B51F4" w14:textId="77777777" w:rsidR="00C54A6E" w:rsidRPr="00E37EE6" w:rsidRDefault="00C54A6E" w:rsidP="0025041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The system must include ruggedized shipping case.</w:t>
            </w:r>
          </w:p>
        </w:tc>
        <w:tc>
          <w:tcPr>
            <w:tcW w:w="818" w:type="dxa"/>
            <w:vMerge/>
            <w:vAlign w:val="center"/>
          </w:tcPr>
          <w:p w14:paraId="0D03E5DF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699650E9" w14:textId="77777777" w:rsidR="00C54A6E" w:rsidRPr="00E37EE6" w:rsidRDefault="00C54A6E" w:rsidP="0025041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46AADDA0" w14:textId="77777777" w:rsidR="00C54A6E" w:rsidRPr="00E37EE6" w:rsidRDefault="00C54A6E" w:rsidP="0025041C">
            <w:pPr>
              <w:rPr>
                <w:i/>
                <w:iCs/>
              </w:rPr>
            </w:pPr>
          </w:p>
        </w:tc>
      </w:tr>
    </w:tbl>
    <w:p w14:paraId="7357A64A" w14:textId="77777777" w:rsidR="00215741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0493502F" w14:textId="77777777" w:rsidR="00215741" w:rsidRDefault="00215741" w:rsidP="00215741">
      <w:pPr>
        <w:rPr>
          <w:highlight w:val="green"/>
        </w:rPr>
      </w:pPr>
    </w:p>
    <w:p w14:paraId="2277D2C0" w14:textId="77777777" w:rsidR="00215741" w:rsidRDefault="00215741" w:rsidP="00215741">
      <w:pPr>
        <w:ind w:right="-318"/>
        <w:jc w:val="both"/>
        <w:rPr>
          <w:b/>
          <w:bCs/>
        </w:rPr>
      </w:pPr>
    </w:p>
    <w:p w14:paraId="69DCC1A6" w14:textId="77777777" w:rsidR="00215741" w:rsidRPr="00117A83" w:rsidRDefault="00215741" w:rsidP="00215741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54FDFC75" w14:textId="77777777" w:rsidR="00215741" w:rsidRDefault="00215741" w:rsidP="00215741">
      <w:pPr>
        <w:rPr>
          <w:iCs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8"/>
        <w:gridCol w:w="2126"/>
        <w:gridCol w:w="2835"/>
      </w:tblGrid>
      <w:tr w:rsidR="00C54A6E" w:rsidRPr="006464FC" w14:paraId="0DD0F5C5" w14:textId="77777777" w:rsidTr="0025041C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456E072A" w14:textId="77777777" w:rsidR="00C54A6E" w:rsidRPr="00117A83" w:rsidRDefault="00C54A6E" w:rsidP="0025041C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915C275" w14:textId="77777777" w:rsidR="00C54A6E" w:rsidRPr="00117A83" w:rsidRDefault="00C54A6E" w:rsidP="0025041C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</w:t>
            </w:r>
            <w:r>
              <w:rPr>
                <w:rFonts w:ascii="Arial" w:hAnsi="Arial"/>
                <w:b/>
                <w:iCs/>
              </w:rPr>
              <w:t>bid</w:t>
            </w:r>
            <w:r w:rsidRPr="00117A83">
              <w:rPr>
                <w:rFonts w:ascii="Arial" w:hAnsi="Arial"/>
                <w:b/>
                <w:iCs/>
              </w:rPr>
              <w:t xml:space="preserve">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2D1C112" w14:textId="77777777" w:rsidR="00C54A6E" w:rsidRDefault="00C54A6E" w:rsidP="0025041C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03E89CB8" w14:textId="77777777" w:rsidR="00C54A6E" w:rsidRPr="00117A83" w:rsidRDefault="00C54A6E" w:rsidP="0025041C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C54A6E" w:rsidRPr="006464FC" w14:paraId="21DC889F" w14:textId="77777777" w:rsidTr="0025041C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4713F84" w14:textId="77777777" w:rsidR="00C54A6E" w:rsidRPr="003470DA" w:rsidRDefault="00C54A6E" w:rsidP="0025041C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279E603B" w14:textId="77777777" w:rsidR="00C54A6E" w:rsidRPr="003470DA" w:rsidRDefault="00C54A6E" w:rsidP="0025041C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 w:rsidRPr="00533BAC">
              <w:rPr>
                <w:rFonts w:ascii="Arial" w:hAnsi="Arial"/>
                <w:iCs/>
              </w:rPr>
              <w:t>15-17 weeks after Contract</w:t>
            </w:r>
            <w:r w:rsidRPr="003470DA">
              <w:rPr>
                <w:rFonts w:ascii="Arial" w:hAnsi="Arial"/>
                <w:iCs/>
              </w:rPr>
              <w:t xml:space="preserve"> signature.</w:t>
            </w:r>
          </w:p>
        </w:tc>
        <w:tc>
          <w:tcPr>
            <w:tcW w:w="2126" w:type="dxa"/>
            <w:vAlign w:val="center"/>
          </w:tcPr>
          <w:p w14:paraId="01DE7088" w14:textId="77777777" w:rsidR="00C54A6E" w:rsidRPr="00117A83" w:rsidRDefault="00C54A6E" w:rsidP="0025041C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4D8FD49E" w14:textId="77777777" w:rsidR="00C54A6E" w:rsidRPr="00117A83" w:rsidRDefault="00C54A6E" w:rsidP="0025041C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C54A6E" w:rsidRPr="006464FC" w14:paraId="5A26C908" w14:textId="77777777" w:rsidTr="0025041C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471F05D" w14:textId="77777777" w:rsidR="00C54A6E" w:rsidRPr="003470DA" w:rsidRDefault="00C54A6E" w:rsidP="0025041C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421EE6E4" w14:textId="77777777" w:rsidR="00C54A6E" w:rsidRPr="002712A0" w:rsidRDefault="00C54A6E" w:rsidP="0025041C">
            <w:pPr>
              <w:rPr>
                <w:rFonts w:ascii="Arial" w:hAnsi="Arial"/>
                <w:lang w:val="en-AU"/>
              </w:rPr>
            </w:pPr>
            <w:r w:rsidRPr="002712A0">
              <w:rPr>
                <w:rFonts w:ascii="Arial" w:hAnsi="Arial"/>
                <w:iCs/>
              </w:rPr>
              <w:t>Baghdad – DAP  Incoterms rules as per Incoterms 2020</w:t>
            </w:r>
          </w:p>
        </w:tc>
        <w:tc>
          <w:tcPr>
            <w:tcW w:w="2126" w:type="dxa"/>
            <w:vAlign w:val="center"/>
          </w:tcPr>
          <w:p w14:paraId="368CA121" w14:textId="77777777" w:rsidR="00C54A6E" w:rsidRPr="00117A83" w:rsidRDefault="00C54A6E" w:rsidP="0025041C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4C0E42D5" w14:textId="77777777" w:rsidR="00C54A6E" w:rsidRPr="00117A83" w:rsidRDefault="00C54A6E" w:rsidP="0025041C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C54A6E" w:rsidRPr="006464FC" w14:paraId="040C5899" w14:textId="77777777" w:rsidTr="0025041C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CFB2814" w14:textId="77777777" w:rsidR="00C54A6E" w:rsidRPr="006464FC" w:rsidRDefault="00C54A6E" w:rsidP="0025041C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lastRenderedPageBreak/>
              <w:t>Consignee details</w:t>
            </w:r>
          </w:p>
        </w:tc>
        <w:tc>
          <w:tcPr>
            <w:tcW w:w="3118" w:type="dxa"/>
            <w:vAlign w:val="center"/>
          </w:tcPr>
          <w:p w14:paraId="6A3D3784" w14:textId="77777777" w:rsidR="00C54A6E" w:rsidRPr="006464FC" w:rsidRDefault="00C54A6E" w:rsidP="0025041C">
            <w:pPr>
              <w:rPr>
                <w:rFonts w:ascii="Arial" w:hAnsi="Arial"/>
                <w:iCs/>
                <w:highlight w:val="yellow"/>
              </w:rPr>
            </w:pPr>
            <w:r w:rsidRPr="002712A0">
              <w:rPr>
                <w:rFonts w:ascii="Arial" w:hAnsi="Arial"/>
                <w:iCs/>
              </w:rPr>
              <w:t>TBC</w:t>
            </w:r>
          </w:p>
        </w:tc>
        <w:tc>
          <w:tcPr>
            <w:tcW w:w="2126" w:type="dxa"/>
            <w:vAlign w:val="center"/>
          </w:tcPr>
          <w:p w14:paraId="4987C242" w14:textId="77777777" w:rsidR="00C54A6E" w:rsidRPr="00117A83" w:rsidRDefault="00C54A6E" w:rsidP="0025041C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783428C0" w14:textId="77777777" w:rsidR="00C54A6E" w:rsidRPr="00117A83" w:rsidRDefault="00C54A6E" w:rsidP="0025041C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C54A6E" w:rsidRPr="006464FC" w14:paraId="45314421" w14:textId="77777777" w:rsidTr="0025041C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8AF8905" w14:textId="77777777" w:rsidR="00C54A6E" w:rsidRPr="006464FC" w:rsidRDefault="00C54A6E" w:rsidP="0025041C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312881CC" w14:textId="77777777" w:rsidR="00C54A6E" w:rsidRPr="006464FC" w:rsidRDefault="00C54A6E" w:rsidP="0025041C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</w:t>
            </w:r>
            <w:r w:rsidRPr="002712A0">
              <w:rPr>
                <w:rFonts w:ascii="Arial" w:hAnsi="Arial" w:cs="Arial"/>
                <w:spacing w:val="0"/>
                <w:sz w:val="20"/>
              </w:rPr>
              <w:t>+/- [35%]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,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>the ITB.</w:t>
            </w:r>
          </w:p>
        </w:tc>
        <w:tc>
          <w:tcPr>
            <w:tcW w:w="2126" w:type="dxa"/>
            <w:vAlign w:val="center"/>
          </w:tcPr>
          <w:p w14:paraId="7A08480C" w14:textId="77777777" w:rsidR="00C54A6E" w:rsidRPr="00117A83" w:rsidRDefault="00C54A6E" w:rsidP="0025041C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AC0E581" w14:textId="77777777" w:rsidR="00C54A6E" w:rsidRPr="00117A83" w:rsidRDefault="00C54A6E" w:rsidP="0025041C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3B8DC77A" w14:textId="77777777" w:rsidR="00215741" w:rsidRDefault="00215741" w:rsidP="00215741">
      <w:pPr>
        <w:rPr>
          <w:rFonts w:cs="Times New Roman"/>
          <w:b/>
          <w:bCs/>
          <w:color w:val="000000"/>
        </w:rPr>
      </w:pPr>
      <w:bookmarkStart w:id="1" w:name="_GoBack"/>
      <w:bookmarkEnd w:id="1"/>
    </w:p>
    <w:p w14:paraId="492A5C4D" w14:textId="77777777" w:rsidR="00215741" w:rsidRDefault="00215741" w:rsidP="00215741">
      <w:pPr>
        <w:rPr>
          <w:rFonts w:cs="Times New Roman"/>
          <w:b/>
          <w:bCs/>
          <w:color w:val="000000"/>
        </w:rPr>
      </w:pPr>
    </w:p>
    <w:p w14:paraId="7923CCA9" w14:textId="77777777" w:rsidR="00215741" w:rsidRDefault="00215741" w:rsidP="00215741">
      <w:pPr>
        <w:rPr>
          <w:b/>
          <w:bCs/>
        </w:rPr>
      </w:pPr>
    </w:p>
    <w:p w14:paraId="6D6F75AA" w14:textId="77777777" w:rsidR="00215741" w:rsidRDefault="00215741" w:rsidP="00215741">
      <w:pPr>
        <w:rPr>
          <w:b/>
          <w:bCs/>
        </w:rPr>
      </w:pPr>
      <w:r>
        <w:rPr>
          <w:b/>
          <w:bCs/>
        </w:rPr>
        <w:t>Related services requirements</w:t>
      </w:r>
    </w:p>
    <w:p w14:paraId="6801E7C7" w14:textId="77777777" w:rsidR="00215741" w:rsidRDefault="00215741" w:rsidP="00215741">
      <w:pPr>
        <w:rPr>
          <w:b/>
          <w:bCs/>
        </w:rPr>
      </w:pPr>
    </w:p>
    <w:p w14:paraId="2C25A239" w14:textId="5DE094DA" w:rsidR="00215741" w:rsidRPr="006E662B" w:rsidRDefault="00215741" w:rsidP="00215741">
      <w:pPr>
        <w:rPr>
          <w:iCs/>
        </w:rPr>
      </w:pPr>
      <w:r w:rsidRPr="006E662B">
        <w:rPr>
          <w:bCs/>
          <w:highlight w:val="cyan"/>
        </w:rPr>
        <w:t>[</w:t>
      </w:r>
      <w:r w:rsidR="00A32C16" w:rsidRPr="006E662B">
        <w:rPr>
          <w:bCs/>
          <w:highlight w:val="cyan"/>
        </w:rPr>
        <w:t>Provide</w:t>
      </w:r>
      <w:r w:rsidRPr="006E662B">
        <w:rPr>
          <w:bCs/>
          <w:highlight w:val="cyan"/>
        </w:rPr>
        <w:t xml:space="preserve"> details of how these services will be provided here]</w:t>
      </w:r>
    </w:p>
    <w:p w14:paraId="3ACD31E2" w14:textId="77777777" w:rsidR="00215741" w:rsidRDefault="00215741" w:rsidP="00215741">
      <w:pPr>
        <w:rPr>
          <w:iCs/>
        </w:rPr>
      </w:pPr>
    </w:p>
    <w:p w14:paraId="6CFF8863" w14:textId="77777777" w:rsidR="00215741" w:rsidRDefault="00215741" w:rsidP="00215741">
      <w:pPr>
        <w:rPr>
          <w:iCs/>
        </w:rPr>
      </w:pPr>
    </w:p>
    <w:p w14:paraId="22201D47" w14:textId="77777777" w:rsidR="00215741" w:rsidRDefault="00215741" w:rsidP="00215741">
      <w:pPr>
        <w:rPr>
          <w:iCs/>
        </w:rPr>
      </w:pPr>
    </w:p>
    <w:p w14:paraId="450FE211" w14:textId="77777777" w:rsidR="00215741" w:rsidRDefault="00215741" w:rsidP="00215741">
      <w:pPr>
        <w:rPr>
          <w:iCs/>
        </w:rPr>
      </w:pPr>
    </w:p>
    <w:p w14:paraId="0D6085A3" w14:textId="1CE32C85" w:rsidR="00215741" w:rsidRPr="00E37EE6" w:rsidRDefault="00215741" w:rsidP="00215741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Pr="00495972">
        <w:rPr>
          <w:b/>
          <w:iCs/>
        </w:rPr>
        <w:t>Section I</w:t>
      </w:r>
      <w:r w:rsidR="00134D11">
        <w:rPr>
          <w:b/>
          <w:iCs/>
        </w:rPr>
        <w:t>I</w:t>
      </w:r>
      <w:r w:rsidRPr="00495972">
        <w:rPr>
          <w:b/>
          <w:iCs/>
        </w:rPr>
        <w:t>: Schedule of Requirements</w:t>
      </w:r>
      <w:r>
        <w:rPr>
          <w:iCs/>
        </w:rPr>
        <w:t>.</w:t>
      </w:r>
    </w:p>
    <w:p w14:paraId="4AF3816D" w14:textId="77777777" w:rsidR="00215741" w:rsidRPr="000F29CF" w:rsidRDefault="00215741" w:rsidP="00215741">
      <w:pPr>
        <w:ind w:right="-34"/>
        <w:contextualSpacing/>
        <w:jc w:val="both"/>
        <w:rPr>
          <w:color w:val="000000"/>
        </w:rPr>
      </w:pPr>
    </w:p>
    <w:p w14:paraId="7AB909D0" w14:textId="77777777" w:rsidR="00215741" w:rsidRPr="00731E3E" w:rsidRDefault="00215741" w:rsidP="00215741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27BA5AE3" w14:textId="77777777" w:rsidR="00215741" w:rsidRPr="00731E3E" w:rsidRDefault="00215741" w:rsidP="00215741">
      <w:pPr>
        <w:ind w:right="-34"/>
        <w:contextualSpacing/>
      </w:pPr>
    </w:p>
    <w:p w14:paraId="333D86B7" w14:textId="77777777" w:rsidR="00215741" w:rsidRPr="00731E3E" w:rsidRDefault="00215741" w:rsidP="00215741">
      <w:pPr>
        <w:ind w:right="-34"/>
        <w:contextualSpacing/>
      </w:pPr>
      <w:r w:rsidRPr="00731E3E">
        <w:t>ANY DEVIATION MUST BE LISTED BELOW:</w:t>
      </w:r>
    </w:p>
    <w:p w14:paraId="5A65E28F" w14:textId="77777777" w:rsidR="00215741" w:rsidRPr="00731E3E" w:rsidRDefault="00215741" w:rsidP="00215741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11B17E1D" w14:textId="77777777" w:rsidR="00215741" w:rsidRPr="00731E3E" w:rsidRDefault="00215741" w:rsidP="00215741"/>
    <w:p w14:paraId="33366131" w14:textId="77777777" w:rsidR="00215741" w:rsidRDefault="00215741" w:rsidP="00215741">
      <w:pPr>
        <w:rPr>
          <w:bCs/>
          <w:highlight w:val="lightGray"/>
        </w:rPr>
      </w:pPr>
    </w:p>
    <w:p w14:paraId="483B6C3E" w14:textId="77777777" w:rsidR="00215741" w:rsidRPr="00731E3E" w:rsidRDefault="00215741" w:rsidP="00215741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AB45F64" w14:textId="77777777" w:rsidR="00215741" w:rsidRPr="00731E3E" w:rsidRDefault="00215741" w:rsidP="00215741">
      <w:pPr>
        <w:tabs>
          <w:tab w:val="center" w:pos="4320"/>
          <w:tab w:val="right" w:pos="8640"/>
        </w:tabs>
        <w:rPr>
          <w:b/>
          <w:color w:val="528CC9"/>
        </w:rPr>
      </w:pPr>
    </w:p>
    <w:p w14:paraId="64BC4323" w14:textId="77777777" w:rsidR="00215741" w:rsidRPr="00731E3E" w:rsidRDefault="00215741" w:rsidP="00215741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providing good/services under this contract and the t</w:t>
      </w:r>
      <w:r>
        <w:t>ype of work being subcontracted, if applicable.</w:t>
      </w:r>
    </w:p>
    <w:p w14:paraId="25687E51" w14:textId="77777777" w:rsidR="00215741" w:rsidRPr="00731E3E" w:rsidRDefault="00215741" w:rsidP="00215741">
      <w:pPr>
        <w:tabs>
          <w:tab w:val="center" w:pos="4320"/>
          <w:tab w:val="right" w:pos="8640"/>
        </w:tabs>
        <w:rPr>
          <w:b/>
          <w:color w:val="528CC9"/>
        </w:rPr>
      </w:pPr>
    </w:p>
    <w:p w14:paraId="34C2B2C8" w14:textId="77777777" w:rsidR="00215741" w:rsidRPr="00731E3E" w:rsidRDefault="00215741" w:rsidP="00215741">
      <w:pPr>
        <w:numPr>
          <w:ilvl w:val="0"/>
          <w:numId w:val="11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2C5175D4" w14:textId="77777777" w:rsidR="00215741" w:rsidRPr="00731E3E" w:rsidRDefault="00215741" w:rsidP="00215741">
      <w:pPr>
        <w:tabs>
          <w:tab w:val="center" w:pos="4320"/>
          <w:tab w:val="right" w:pos="8640"/>
        </w:tabs>
        <w:ind w:left="720"/>
      </w:pPr>
    </w:p>
    <w:p w14:paraId="4C221151" w14:textId="77777777" w:rsidR="00215741" w:rsidRPr="00731E3E" w:rsidRDefault="00215741" w:rsidP="00215741">
      <w:pPr>
        <w:numPr>
          <w:ilvl w:val="0"/>
          <w:numId w:val="11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51FF3F52" w14:textId="77777777" w:rsidR="00215741" w:rsidRPr="00731E3E" w:rsidRDefault="00215741" w:rsidP="00215741">
      <w:pPr>
        <w:tabs>
          <w:tab w:val="center" w:pos="4320"/>
          <w:tab w:val="right" w:pos="8640"/>
        </w:tabs>
        <w:ind w:left="720"/>
      </w:pPr>
    </w:p>
    <w:p w14:paraId="482D0009" w14:textId="77777777" w:rsidR="00215741" w:rsidRPr="00731E3E" w:rsidRDefault="00215741" w:rsidP="00215741">
      <w:pPr>
        <w:numPr>
          <w:ilvl w:val="0"/>
          <w:numId w:val="11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01672B8C" w14:textId="77777777" w:rsidR="00215741" w:rsidRDefault="00215741" w:rsidP="00215741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6DFE37E7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4CB392E7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178235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0EB005F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127A238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2B2359A" w14:textId="77777777" w:rsidR="00215741" w:rsidRPr="00731E3E" w:rsidRDefault="00215741" w:rsidP="00215741">
      <w:pPr>
        <w:rPr>
          <w:color w:val="000000"/>
          <w:lang w:val="en-AU"/>
        </w:rPr>
      </w:pPr>
    </w:p>
    <w:p w14:paraId="39BF584C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CAB1F1E" w14:textId="77777777" w:rsidR="00215741" w:rsidRPr="00731E3E" w:rsidRDefault="00215741" w:rsidP="00215741">
      <w:pPr>
        <w:rPr>
          <w:color w:val="000000"/>
          <w:lang w:val="en-AU"/>
        </w:rPr>
      </w:pPr>
    </w:p>
    <w:p w14:paraId="4BD5B4FD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08D27BF" w14:textId="77777777" w:rsidR="00215741" w:rsidRDefault="00215741" w:rsidP="00215741">
      <w:r>
        <w:br w:type="page"/>
      </w:r>
    </w:p>
    <w:p w14:paraId="14AD2EFC" w14:textId="68A56640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F</w:t>
      </w:r>
      <w:r w:rsidR="00215741" w:rsidRPr="000A060A">
        <w:rPr>
          <w:color w:val="0092D1"/>
        </w:rPr>
        <w:t xml:space="preserve">: </w:t>
      </w:r>
      <w:r w:rsidR="002C4752" w:rsidRPr="000A060A">
        <w:rPr>
          <w:color w:val="0092D1"/>
        </w:rPr>
        <w:t>Manufacturer’s Authoriz</w:t>
      </w:r>
      <w:r w:rsidR="00215741" w:rsidRPr="000A060A">
        <w:rPr>
          <w:color w:val="0092D1"/>
        </w:rPr>
        <w:t>ation Form</w:t>
      </w:r>
    </w:p>
    <w:p w14:paraId="52F03CD5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  <w:highlight w:val="lightGray"/>
        </w:rPr>
      </w:pPr>
    </w:p>
    <w:p w14:paraId="655A9590" w14:textId="77777777" w:rsidR="00215741" w:rsidRPr="00731E3E" w:rsidRDefault="00215741" w:rsidP="00215741">
      <w:pPr>
        <w:jc w:val="both"/>
      </w:pPr>
      <w:r w:rsidRPr="00731E3E">
        <w:t xml:space="preserve">A letter issued by the manufacturer authorizing the applicant to participate in this particular ITB must be submitted with the bid in the format provided in this </w:t>
      </w:r>
      <w:r>
        <w:t>Form</w:t>
      </w:r>
      <w:r w:rsidRPr="00731E3E">
        <w:t xml:space="preserve">. </w:t>
      </w:r>
    </w:p>
    <w:p w14:paraId="5F289B83" w14:textId="77777777" w:rsidR="00215741" w:rsidRPr="00731E3E" w:rsidRDefault="00215741" w:rsidP="00215741">
      <w:pPr>
        <w:jc w:val="both"/>
      </w:pPr>
    </w:p>
    <w:p w14:paraId="33E2E781" w14:textId="77777777" w:rsidR="00215741" w:rsidRPr="00731E3E" w:rsidRDefault="00215741" w:rsidP="00215741">
      <w:pPr>
        <w:jc w:val="both"/>
      </w:pPr>
      <w:r w:rsidRPr="00731E3E">
        <w:t xml:space="preserve">To be eligible for delivery of </w:t>
      </w:r>
      <w:r>
        <w:t>goods</w:t>
      </w:r>
      <w:r w:rsidRPr="00731E3E">
        <w:t>, the bidder must be either the manufacturer of the offered goods or a sole representative of the manufacturer to the United Nations. Should offers for a particular make and model be received from more than one appointed representative, UNOPS reserves the right to select only one.</w:t>
      </w:r>
    </w:p>
    <w:p w14:paraId="22D7FD75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  <w:highlight w:val="yellow"/>
        </w:rPr>
      </w:pPr>
    </w:p>
    <w:p w14:paraId="532330D1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0814AE6D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>[insert ITB reference No.]</w:t>
      </w:r>
    </w:p>
    <w:p w14:paraId="1C743FAD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2BB8C8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600B68EA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30C4D098" w14:textId="390D1211" w:rsidR="00215741" w:rsidRPr="00BA55F1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To: UNOPS </w:t>
      </w:r>
    </w:p>
    <w:p w14:paraId="09832D2A" w14:textId="77777777" w:rsidR="00215741" w:rsidRPr="00731E3E" w:rsidRDefault="00215741" w:rsidP="00215741">
      <w:pPr>
        <w:pStyle w:val="SectionVHeader"/>
        <w:rPr>
          <w:rFonts w:ascii="Arial" w:hAnsi="Arial" w:cs="Arial"/>
          <w:i/>
          <w:sz w:val="20"/>
          <w:szCs w:val="20"/>
        </w:rPr>
      </w:pPr>
    </w:p>
    <w:p w14:paraId="086864DA" w14:textId="77777777" w:rsidR="00215741" w:rsidRPr="00731E3E" w:rsidRDefault="00215741" w:rsidP="00215741">
      <w:pPr>
        <w:pStyle w:val="SectionVHeader"/>
        <w:rPr>
          <w:rFonts w:ascii="Arial" w:hAnsi="Arial" w:cs="Arial"/>
          <w:i/>
          <w:sz w:val="20"/>
          <w:szCs w:val="20"/>
        </w:rPr>
      </w:pPr>
    </w:p>
    <w:p w14:paraId="27F1A257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  <w:r w:rsidRPr="00731E3E">
        <w:rPr>
          <w:rFonts w:ascii="Arial" w:hAnsi="Arial" w:cs="Arial"/>
          <w:sz w:val="20"/>
          <w:szCs w:val="20"/>
        </w:rPr>
        <w:t>WHEREAS</w:t>
      </w:r>
    </w:p>
    <w:p w14:paraId="7BED9E59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65E0A5C1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7643CCD4" w14:textId="77777777" w:rsidR="00215741" w:rsidRPr="00731E3E" w:rsidRDefault="00215741" w:rsidP="004B151F">
      <w:pPr>
        <w:pStyle w:val="SectionVHeader"/>
        <w:jc w:val="both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We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complete name of manufacturer</w:t>
      </w:r>
      <w:r w:rsidRPr="00731E3E">
        <w:rPr>
          <w:rFonts w:ascii="Arial" w:hAnsi="Arial" w:cs="Arial"/>
          <w:b w:val="0"/>
          <w:sz w:val="20"/>
          <w:szCs w:val="20"/>
        </w:rPr>
        <w:t xml:space="preserve">], who are official manufacturers of </w:t>
      </w:r>
      <w:r w:rsidRPr="00886BDE">
        <w:rPr>
          <w:rFonts w:ascii="Arial" w:hAnsi="Arial" w:cs="Arial"/>
          <w:b w:val="0"/>
          <w:sz w:val="20"/>
          <w:szCs w:val="20"/>
          <w:highlight w:val="cyan"/>
        </w:rPr>
        <w:t>[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insert type of goods manufactured]</w:t>
      </w:r>
      <w:r w:rsidRPr="00731E3E">
        <w:rPr>
          <w:rFonts w:ascii="Arial" w:hAnsi="Arial" w:cs="Arial"/>
          <w:i/>
          <w:sz w:val="20"/>
          <w:szCs w:val="20"/>
        </w:rPr>
        <w:t>,</w:t>
      </w:r>
      <w:r w:rsidRPr="00731E3E">
        <w:rPr>
          <w:rFonts w:ascii="Arial" w:hAnsi="Arial" w:cs="Arial"/>
          <w:b w:val="0"/>
          <w:sz w:val="20"/>
          <w:szCs w:val="20"/>
        </w:rPr>
        <w:t xml:space="preserve"> having factories at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full address of manufacturer’s factories</w:t>
      </w:r>
      <w:r w:rsidRPr="00731E3E">
        <w:rPr>
          <w:rFonts w:ascii="Arial" w:hAnsi="Arial" w:cs="Arial"/>
          <w:b w:val="0"/>
          <w:sz w:val="20"/>
          <w:szCs w:val="20"/>
        </w:rPr>
        <w:t xml:space="preserve">], do hereby authorize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complete name of bidder</w:t>
      </w:r>
      <w:r w:rsidRPr="00731E3E">
        <w:rPr>
          <w:rFonts w:ascii="Arial" w:hAnsi="Arial" w:cs="Arial"/>
          <w:i/>
          <w:sz w:val="20"/>
          <w:szCs w:val="20"/>
        </w:rPr>
        <w:t>]</w:t>
      </w:r>
      <w:r w:rsidRPr="00731E3E">
        <w:rPr>
          <w:rFonts w:ascii="Arial" w:hAnsi="Arial" w:cs="Arial"/>
          <w:b w:val="0"/>
          <w:sz w:val="20"/>
          <w:szCs w:val="20"/>
        </w:rPr>
        <w:t xml:space="preserve"> to submit a bid the purpose of which is to provide the following goods, manufactured by </w:t>
      </w:r>
      <w:r w:rsidRPr="00731E3E">
        <w:rPr>
          <w:rFonts w:ascii="Arial" w:hAnsi="Arial" w:cs="Arial"/>
          <w:b w:val="0"/>
          <w:iCs/>
          <w:sz w:val="20"/>
          <w:szCs w:val="20"/>
        </w:rPr>
        <w:t xml:space="preserve">us </w:t>
      </w:r>
      <w:r w:rsidRPr="00731E3E">
        <w:rPr>
          <w:rFonts w:ascii="Arial" w:hAnsi="Arial" w:cs="Arial"/>
          <w:i/>
          <w:sz w:val="20"/>
          <w:szCs w:val="20"/>
        </w:rPr>
        <w:t>[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insert name and or brief description of the goods]</w:t>
      </w:r>
      <w:r w:rsidRPr="00886BDE">
        <w:rPr>
          <w:rFonts w:ascii="Arial" w:hAnsi="Arial" w:cs="Arial"/>
          <w:b w:val="0"/>
          <w:sz w:val="20"/>
          <w:szCs w:val="20"/>
          <w:highlight w:val="cyan"/>
        </w:rPr>
        <w:t>,</w:t>
      </w:r>
      <w:r w:rsidRPr="00731E3E">
        <w:rPr>
          <w:rFonts w:ascii="Arial" w:hAnsi="Arial" w:cs="Arial"/>
          <w:b w:val="0"/>
          <w:sz w:val="20"/>
          <w:szCs w:val="20"/>
        </w:rPr>
        <w:t xml:space="preserve"> and to subsequently negotiate and sign the contract.</w:t>
      </w:r>
    </w:p>
    <w:p w14:paraId="2215DA8D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3B6E1EAD" w14:textId="5854F12B" w:rsidR="00215741" w:rsidRPr="00731E3E" w:rsidRDefault="00215741" w:rsidP="004B151F">
      <w:pPr>
        <w:pStyle w:val="SectionVHeader"/>
        <w:jc w:val="both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We hereby extend our full guarantee and warranty in accordance with Clause </w:t>
      </w:r>
      <w:r w:rsidR="004F160E">
        <w:rPr>
          <w:rFonts w:ascii="Arial" w:hAnsi="Arial" w:cs="Arial"/>
          <w:b w:val="0"/>
          <w:sz w:val="20"/>
          <w:szCs w:val="20"/>
        </w:rPr>
        <w:t>4.5</w:t>
      </w:r>
      <w:r w:rsidRPr="00731E3E">
        <w:rPr>
          <w:rFonts w:ascii="Arial" w:hAnsi="Arial" w:cs="Arial"/>
          <w:b w:val="0"/>
          <w:sz w:val="20"/>
          <w:szCs w:val="20"/>
        </w:rPr>
        <w:t xml:space="preserve"> of the General Conditions </w:t>
      </w:r>
      <w:r w:rsidR="004F160E">
        <w:rPr>
          <w:rFonts w:ascii="Arial" w:hAnsi="Arial" w:cs="Arial"/>
          <w:b w:val="0"/>
          <w:sz w:val="20"/>
          <w:szCs w:val="20"/>
        </w:rPr>
        <w:t xml:space="preserve">of Contract </w:t>
      </w:r>
      <w:r w:rsidRPr="00731E3E">
        <w:rPr>
          <w:rFonts w:ascii="Arial" w:hAnsi="Arial" w:cs="Arial"/>
          <w:b w:val="0"/>
          <w:sz w:val="20"/>
          <w:szCs w:val="20"/>
        </w:rPr>
        <w:t>for</w:t>
      </w:r>
      <w:r w:rsidR="004F160E">
        <w:rPr>
          <w:rFonts w:ascii="Arial" w:hAnsi="Arial" w:cs="Arial"/>
          <w:b w:val="0"/>
          <w:sz w:val="20"/>
          <w:szCs w:val="20"/>
        </w:rPr>
        <w:t xml:space="preserve"> the provision of</w:t>
      </w:r>
      <w:r w:rsidRPr="00731E3E">
        <w:rPr>
          <w:rFonts w:ascii="Arial" w:hAnsi="Arial" w:cs="Arial"/>
          <w:b w:val="0"/>
          <w:sz w:val="20"/>
          <w:szCs w:val="20"/>
        </w:rPr>
        <w:t xml:space="preserve"> Goods, with respect to the goods offered by the above firm.</w:t>
      </w:r>
    </w:p>
    <w:p w14:paraId="0A9BA952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10BB536F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Signed: </w:t>
      </w:r>
      <w:r w:rsidRPr="00C9117B">
        <w:rPr>
          <w:rFonts w:ascii="Arial" w:hAnsi="Arial" w:cs="Arial"/>
          <w:b w:val="0"/>
          <w:iCs/>
          <w:sz w:val="20"/>
          <w:szCs w:val="20"/>
          <w:highlight w:val="cyan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signature(s) of authorized representative(s) of the manufacturer]</w:t>
      </w:r>
      <w:r w:rsidRPr="00731E3E">
        <w:rPr>
          <w:rFonts w:ascii="Arial" w:hAnsi="Arial" w:cs="Arial"/>
          <w:b w:val="0"/>
          <w:iCs/>
          <w:sz w:val="20"/>
          <w:szCs w:val="20"/>
        </w:rPr>
        <w:t xml:space="preserve"> </w:t>
      </w:r>
    </w:p>
    <w:p w14:paraId="7D7C75FA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2AC701EA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2FA13EDB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>Name</w:t>
      </w:r>
      <w:r w:rsidRPr="00731E3E">
        <w:rPr>
          <w:rFonts w:ascii="Arial" w:hAnsi="Arial" w:cs="Arial"/>
          <w:i/>
          <w:sz w:val="20"/>
          <w:szCs w:val="20"/>
        </w:rPr>
        <w:t xml:space="preserve">: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complete name(s) of authorized representative(s) of the manufacturer]</w:t>
      </w:r>
      <w:r w:rsidRPr="00731E3E">
        <w:rPr>
          <w:rFonts w:ascii="Arial" w:hAnsi="Arial" w:cs="Arial"/>
          <w:b w:val="0"/>
          <w:sz w:val="20"/>
          <w:szCs w:val="20"/>
        </w:rPr>
        <w:tab/>
      </w:r>
    </w:p>
    <w:p w14:paraId="57F53106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7466885F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  <w:u w:val="single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Title: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title]</w:t>
      </w:r>
      <w:r w:rsidRPr="00731E3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1C8A9282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0B235195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/>
          <w:sz w:val="20"/>
          <w:szCs w:val="20"/>
        </w:rPr>
      </w:pPr>
    </w:p>
    <w:p w14:paraId="64FD7820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6AF649E6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Dated on ____________ day of __________________, _______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date of signing]</w:t>
      </w:r>
    </w:p>
    <w:p w14:paraId="057DFA70" w14:textId="77777777" w:rsidR="00215741" w:rsidRPr="0094604C" w:rsidRDefault="00215741" w:rsidP="00215741">
      <w:pPr>
        <w:rPr>
          <w:caps/>
          <w:color w:val="000000"/>
          <w:lang w:val="en-AU"/>
        </w:rPr>
      </w:pPr>
    </w:p>
    <w:p w14:paraId="4CFD5428" w14:textId="77777777" w:rsidR="00215741" w:rsidRPr="008004F1" w:rsidRDefault="00215741" w:rsidP="00215741">
      <w:pPr>
        <w:tabs>
          <w:tab w:val="left" w:pos="720"/>
        </w:tabs>
        <w:ind w:left="360"/>
        <w:jc w:val="center"/>
        <w:rPr>
          <w:color w:val="000000"/>
          <w:lang w:val="en-AU"/>
        </w:rPr>
      </w:pPr>
    </w:p>
    <w:p w14:paraId="2D926896" w14:textId="77777777" w:rsidR="00215741" w:rsidRDefault="00215741" w:rsidP="00215741">
      <w:pPr>
        <w:rPr>
          <w:sz w:val="22"/>
          <w:szCs w:val="22"/>
          <w:lang w:val="de-DE"/>
        </w:rPr>
      </w:pPr>
    </w:p>
    <w:p w14:paraId="64C3051A" w14:textId="77777777" w:rsidR="00215741" w:rsidRDefault="00215741" w:rsidP="00215741">
      <w:pPr>
        <w:rPr>
          <w:b/>
          <w:bCs/>
          <w:color w:val="518ECB"/>
          <w:sz w:val="28"/>
          <w:szCs w:val="28"/>
        </w:rPr>
      </w:pPr>
      <w:r>
        <w:br w:type="page"/>
      </w:r>
    </w:p>
    <w:p w14:paraId="28A7A2A5" w14:textId="77777777" w:rsidR="00215741" w:rsidRDefault="00215741" w:rsidP="00215741">
      <w:pPr>
        <w:rPr>
          <w:bCs/>
          <w:iCs/>
          <w:spacing w:val="-3"/>
          <w:highlight w:val="yellow"/>
        </w:rPr>
      </w:pPr>
    </w:p>
    <w:p w14:paraId="13C51268" w14:textId="2A820228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t>Form G</w:t>
      </w:r>
      <w:r w:rsidR="00215741" w:rsidRPr="000A060A">
        <w:rPr>
          <w:color w:val="0092D1"/>
        </w:rPr>
        <w:t>: Performance Statement Form</w:t>
      </w:r>
    </w:p>
    <w:p w14:paraId="0A5FD6B5" w14:textId="77777777" w:rsidR="00215741" w:rsidRPr="005442CF" w:rsidRDefault="00215741" w:rsidP="00215741">
      <w:pPr>
        <w:pStyle w:val="SectionVHeader"/>
        <w:rPr>
          <w:b w:val="0"/>
          <w:iCs/>
          <w:sz w:val="24"/>
        </w:rPr>
      </w:pPr>
    </w:p>
    <w:p w14:paraId="19BC96B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>[insert ITB reference No.]</w:t>
      </w:r>
    </w:p>
    <w:p w14:paraId="72EE2CA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6345538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10B608B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3278C68C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8"/>
        <w:gridCol w:w="1026"/>
        <w:gridCol w:w="1452"/>
        <w:gridCol w:w="1027"/>
        <w:gridCol w:w="1238"/>
        <w:gridCol w:w="1038"/>
        <w:gridCol w:w="1311"/>
        <w:gridCol w:w="1479"/>
      </w:tblGrid>
      <w:tr w:rsidR="00215741" w:rsidRPr="00C12031" w14:paraId="2BE1AF60" w14:textId="77777777" w:rsidTr="0001029E">
        <w:tc>
          <w:tcPr>
            <w:tcW w:w="1738" w:type="dxa"/>
            <w:vMerge w:val="restart"/>
            <w:shd w:val="clear" w:color="auto" w:fill="D9D9D9" w:themeFill="background1" w:themeFillShade="D9"/>
            <w:vAlign w:val="center"/>
          </w:tcPr>
          <w:p w14:paraId="5E65A493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Order placed by (Full address of purchaser)</w:t>
            </w:r>
          </w:p>
        </w:tc>
        <w:tc>
          <w:tcPr>
            <w:tcW w:w="1638" w:type="dxa"/>
            <w:vMerge w:val="restart"/>
            <w:shd w:val="clear" w:color="auto" w:fill="D9D9D9" w:themeFill="background1" w:themeFillShade="D9"/>
            <w:vAlign w:val="center"/>
          </w:tcPr>
          <w:p w14:paraId="7C6792AF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Order no &amp; date</w:t>
            </w:r>
          </w:p>
        </w:tc>
        <w:tc>
          <w:tcPr>
            <w:tcW w:w="1762" w:type="dxa"/>
            <w:vMerge w:val="restart"/>
            <w:shd w:val="clear" w:color="auto" w:fill="D9D9D9" w:themeFill="background1" w:themeFillShade="D9"/>
            <w:vAlign w:val="center"/>
          </w:tcPr>
          <w:p w14:paraId="2C734A5F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Description &amp; quantity of ordered items</w:t>
            </w:r>
          </w:p>
        </w:tc>
        <w:tc>
          <w:tcPr>
            <w:tcW w:w="1641" w:type="dxa"/>
            <w:vMerge w:val="restart"/>
            <w:shd w:val="clear" w:color="auto" w:fill="D9D9D9" w:themeFill="background1" w:themeFillShade="D9"/>
            <w:vAlign w:val="center"/>
          </w:tcPr>
          <w:p w14:paraId="5DF8EFA8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Value of Order</w:t>
            </w:r>
          </w:p>
        </w:tc>
        <w:tc>
          <w:tcPr>
            <w:tcW w:w="3220" w:type="dxa"/>
            <w:gridSpan w:val="2"/>
            <w:shd w:val="clear" w:color="auto" w:fill="D9D9D9" w:themeFill="background1" w:themeFillShade="D9"/>
            <w:vAlign w:val="center"/>
          </w:tcPr>
          <w:p w14:paraId="320EF55F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Date of completion of Delivery</w:t>
            </w:r>
          </w:p>
        </w:tc>
        <w:tc>
          <w:tcPr>
            <w:tcW w:w="1657" w:type="dxa"/>
            <w:vMerge w:val="restart"/>
            <w:shd w:val="clear" w:color="auto" w:fill="D9D9D9" w:themeFill="background1" w:themeFillShade="D9"/>
            <w:vAlign w:val="center"/>
          </w:tcPr>
          <w:p w14:paraId="02E8023A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Remarks indicating reasons of late delivery, if any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19AA0DD7" w14:textId="6A6197F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Was the supplies of goods satisfactory</w:t>
            </w:r>
            <w:r w:rsidR="00B83AD1">
              <w:rPr>
                <w:b/>
              </w:rPr>
              <w:t>?</w:t>
            </w:r>
          </w:p>
        </w:tc>
      </w:tr>
      <w:tr w:rsidR="00215741" w:rsidRPr="00C12031" w14:paraId="2735C1D3" w14:textId="77777777" w:rsidTr="0001029E">
        <w:tc>
          <w:tcPr>
            <w:tcW w:w="1738" w:type="dxa"/>
            <w:vMerge/>
          </w:tcPr>
          <w:p w14:paraId="0C11BE2F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  <w:vMerge/>
          </w:tcPr>
          <w:p w14:paraId="1FB9CF6B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  <w:vMerge/>
          </w:tcPr>
          <w:p w14:paraId="3656F425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  <w:vMerge/>
          </w:tcPr>
          <w:p w14:paraId="40E0F2BA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14:paraId="10CCA7C2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As per Contract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14:paraId="164C7D51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Actual</w:t>
            </w:r>
          </w:p>
        </w:tc>
        <w:tc>
          <w:tcPr>
            <w:tcW w:w="1657" w:type="dxa"/>
            <w:vMerge/>
          </w:tcPr>
          <w:p w14:paraId="0F705CFA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  <w:vMerge/>
          </w:tcPr>
          <w:p w14:paraId="64ABA069" w14:textId="77777777" w:rsidR="00215741" w:rsidRPr="00C12031" w:rsidRDefault="00215741" w:rsidP="0001029E">
            <w:pPr>
              <w:suppressAutoHyphens/>
            </w:pPr>
          </w:p>
        </w:tc>
      </w:tr>
      <w:tr w:rsidR="00215741" w:rsidRPr="00C12031" w14:paraId="322B4D9A" w14:textId="77777777" w:rsidTr="0001029E">
        <w:tc>
          <w:tcPr>
            <w:tcW w:w="1738" w:type="dxa"/>
          </w:tcPr>
          <w:p w14:paraId="545981C9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</w:tcPr>
          <w:p w14:paraId="08D4D676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</w:tcPr>
          <w:p w14:paraId="6834298F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</w:tcPr>
          <w:p w14:paraId="342B31BC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</w:tcPr>
          <w:p w14:paraId="781FCA84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2" w:type="dxa"/>
          </w:tcPr>
          <w:p w14:paraId="76A92642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57" w:type="dxa"/>
          </w:tcPr>
          <w:p w14:paraId="522D9901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</w:tcPr>
          <w:p w14:paraId="3A538BE9" w14:textId="77777777" w:rsidR="00215741" w:rsidRPr="00C12031" w:rsidRDefault="00215741" w:rsidP="0001029E">
            <w:pPr>
              <w:suppressAutoHyphens/>
            </w:pPr>
          </w:p>
        </w:tc>
      </w:tr>
      <w:tr w:rsidR="00215741" w:rsidRPr="00C12031" w14:paraId="658CCAC6" w14:textId="77777777" w:rsidTr="0001029E">
        <w:tc>
          <w:tcPr>
            <w:tcW w:w="1738" w:type="dxa"/>
          </w:tcPr>
          <w:p w14:paraId="424CCC43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</w:tcPr>
          <w:p w14:paraId="1744EC7A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</w:tcPr>
          <w:p w14:paraId="4A30B865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</w:tcPr>
          <w:p w14:paraId="4A1EDDBF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</w:tcPr>
          <w:p w14:paraId="1D2DC72C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2" w:type="dxa"/>
          </w:tcPr>
          <w:p w14:paraId="003EB436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57" w:type="dxa"/>
          </w:tcPr>
          <w:p w14:paraId="00942B33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</w:tcPr>
          <w:p w14:paraId="4F4A041E" w14:textId="77777777" w:rsidR="00215741" w:rsidRPr="00C12031" w:rsidRDefault="00215741" w:rsidP="0001029E">
            <w:pPr>
              <w:suppressAutoHyphens/>
            </w:pPr>
          </w:p>
        </w:tc>
      </w:tr>
      <w:tr w:rsidR="00215741" w:rsidRPr="00C12031" w14:paraId="0D5CAD71" w14:textId="77777777" w:rsidTr="0001029E">
        <w:tc>
          <w:tcPr>
            <w:tcW w:w="1738" w:type="dxa"/>
          </w:tcPr>
          <w:p w14:paraId="654C0537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</w:tcPr>
          <w:p w14:paraId="3070EF6A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</w:tcPr>
          <w:p w14:paraId="779D8694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</w:tcPr>
          <w:p w14:paraId="7140CA22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</w:tcPr>
          <w:p w14:paraId="5D97699E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2" w:type="dxa"/>
          </w:tcPr>
          <w:p w14:paraId="14BBC890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57" w:type="dxa"/>
          </w:tcPr>
          <w:p w14:paraId="030A00F3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</w:tcPr>
          <w:p w14:paraId="31D32C71" w14:textId="77777777" w:rsidR="00215741" w:rsidRPr="00C12031" w:rsidRDefault="00215741" w:rsidP="0001029E">
            <w:pPr>
              <w:suppressAutoHyphens/>
            </w:pPr>
          </w:p>
        </w:tc>
      </w:tr>
      <w:tr w:rsidR="00215741" w:rsidRPr="00C12031" w14:paraId="0F81A753" w14:textId="77777777" w:rsidTr="0001029E">
        <w:tc>
          <w:tcPr>
            <w:tcW w:w="1738" w:type="dxa"/>
          </w:tcPr>
          <w:p w14:paraId="37768FFC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</w:tcPr>
          <w:p w14:paraId="5A7E7868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</w:tcPr>
          <w:p w14:paraId="40DE2105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</w:tcPr>
          <w:p w14:paraId="24A5A498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</w:tcPr>
          <w:p w14:paraId="01A824A7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2" w:type="dxa"/>
          </w:tcPr>
          <w:p w14:paraId="2A92CE72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57" w:type="dxa"/>
          </w:tcPr>
          <w:p w14:paraId="5D06B298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</w:tcPr>
          <w:p w14:paraId="64FE6BFD" w14:textId="77777777" w:rsidR="00215741" w:rsidRPr="00C12031" w:rsidRDefault="00215741" w:rsidP="0001029E">
            <w:pPr>
              <w:suppressAutoHyphens/>
            </w:pPr>
          </w:p>
        </w:tc>
      </w:tr>
    </w:tbl>
    <w:p w14:paraId="7BFCC988" w14:textId="77777777" w:rsidR="00215741" w:rsidRPr="00C12031" w:rsidRDefault="00215741" w:rsidP="00215741">
      <w:pPr>
        <w:suppressAutoHyphens/>
        <w:ind w:left="1598" w:hanging="1598"/>
        <w:jc w:val="both"/>
      </w:pPr>
    </w:p>
    <w:p w14:paraId="2BCC50F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584A85DE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DFE7EB3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74F65D4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6C0256D2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C9AA34" w14:textId="77777777" w:rsidR="00215741" w:rsidRPr="00731E3E" w:rsidRDefault="00215741" w:rsidP="00215741">
      <w:pPr>
        <w:rPr>
          <w:color w:val="000000"/>
          <w:lang w:val="en-AU"/>
        </w:rPr>
      </w:pPr>
    </w:p>
    <w:p w14:paraId="439366B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8D8E59C" w14:textId="77777777" w:rsidR="00215741" w:rsidRPr="00731E3E" w:rsidRDefault="00215741" w:rsidP="00215741">
      <w:pPr>
        <w:rPr>
          <w:color w:val="000000"/>
          <w:lang w:val="en-AU"/>
        </w:rPr>
      </w:pPr>
    </w:p>
    <w:p w14:paraId="03ED44B4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0715541" w14:textId="77777777" w:rsidR="00215741" w:rsidRDefault="00215741" w:rsidP="00215741">
      <w:pPr>
        <w:rPr>
          <w:sz w:val="22"/>
          <w:szCs w:val="22"/>
        </w:rPr>
      </w:pPr>
    </w:p>
    <w:p w14:paraId="56E06A5D" w14:textId="77777777" w:rsidR="00215741" w:rsidRDefault="00215741" w:rsidP="00215741"/>
    <w:p w14:paraId="7A5D641F" w14:textId="77777777" w:rsidR="00215741" w:rsidRPr="00C12031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6BD70081" w14:textId="77777777" w:rsidR="00215741" w:rsidRPr="00C12031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323B4FD2" w14:textId="77777777" w:rsidR="00215741" w:rsidRPr="00C12031" w:rsidRDefault="00215741" w:rsidP="00215741">
      <w:pPr>
        <w:rPr>
          <w:b/>
          <w:bCs/>
          <w:color w:val="518ECB"/>
        </w:rPr>
      </w:pPr>
      <w:r w:rsidRPr="00C12031">
        <w:br w:type="page"/>
      </w:r>
    </w:p>
    <w:p w14:paraId="287207FA" w14:textId="77777777" w:rsidR="00215741" w:rsidRPr="00731E3E" w:rsidRDefault="00215741" w:rsidP="00215741">
      <w:pPr>
        <w:rPr>
          <w:spacing w:val="-3"/>
          <w:highlight w:val="lightGray"/>
        </w:rPr>
      </w:pPr>
    </w:p>
    <w:p w14:paraId="1C36A8A2" w14:textId="503A80A3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t>Form H</w:t>
      </w:r>
      <w:r w:rsidR="00215741" w:rsidRPr="000A060A">
        <w:rPr>
          <w:color w:val="0092D1"/>
        </w:rPr>
        <w:t>: No Adverse Action Confirmation Form</w:t>
      </w:r>
    </w:p>
    <w:p w14:paraId="77F004F2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4DFABDA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>[insert ITB reference No.]</w:t>
      </w:r>
    </w:p>
    <w:p w14:paraId="274ADF1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E5CBE3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46F9DD15" w14:textId="77777777" w:rsidR="00215741" w:rsidRPr="004B151F" w:rsidRDefault="00215741" w:rsidP="00215741"/>
    <w:p w14:paraId="7AA342C5" w14:textId="77777777" w:rsidR="00215741" w:rsidRPr="004B151F" w:rsidRDefault="00215741" w:rsidP="00215741">
      <w:r w:rsidRPr="004B151F">
        <w:t>This is to certify that [</w:t>
      </w:r>
      <w:r w:rsidRPr="004B151F">
        <w:rPr>
          <w:highlight w:val="cyan"/>
        </w:rPr>
        <w:t>delete unwanted option</w:t>
      </w:r>
      <w:r w:rsidRPr="004B151F">
        <w:t>]:</w:t>
      </w:r>
    </w:p>
    <w:p w14:paraId="64457F18" w14:textId="77777777" w:rsidR="00215741" w:rsidRPr="004B151F" w:rsidRDefault="00215741" w:rsidP="00215741"/>
    <w:p w14:paraId="59299B8D" w14:textId="71B07173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No adverse action has been taken against the Bidder </w:t>
      </w:r>
      <w:r w:rsidR="004B151F">
        <w:rPr>
          <w:highlight w:val="cyan"/>
        </w:rPr>
        <w:t>[</w:t>
      </w:r>
      <w:r w:rsidRPr="004B151F">
        <w:rPr>
          <w:highlight w:val="cyan"/>
        </w:rPr>
        <w:t>insert Bidder’s name</w:t>
      </w:r>
      <w:r w:rsidR="004B151F">
        <w:rPr>
          <w:highlight w:val="cyan"/>
        </w:rPr>
        <w:t>]</w:t>
      </w:r>
      <w:r w:rsidRPr="00CF3D3D">
        <w:t xml:space="preserve"> </w:t>
      </w:r>
      <w:r w:rsidRPr="004B151F">
        <w:t xml:space="preserve">and the manufacturers </w:t>
      </w:r>
      <w:r w:rsidR="004B151F">
        <w:rPr>
          <w:highlight w:val="cyan"/>
        </w:rPr>
        <w:t>[insert manufacturer’s names]</w:t>
      </w:r>
      <w:r w:rsidRPr="004B151F">
        <w:rPr>
          <w:highlight w:val="cyan"/>
        </w:rPr>
        <w:t xml:space="preserve"> </w:t>
      </w:r>
      <w:r w:rsidRPr="004B151F">
        <w:t xml:space="preserve">whose products are being offered by the Bidder against this </w:t>
      </w:r>
      <w:r w:rsidR="00CF3D3D">
        <w:t>ITB</w:t>
      </w:r>
      <w:r w:rsidRPr="004B151F">
        <w:t>, in the last 5 (Five) years.</w:t>
      </w:r>
    </w:p>
    <w:p w14:paraId="2C415647" w14:textId="77777777" w:rsidR="00215741" w:rsidRPr="004B151F" w:rsidRDefault="00215741" w:rsidP="004B151F">
      <w:pPr>
        <w:ind w:left="1440"/>
        <w:jc w:val="both"/>
      </w:pPr>
    </w:p>
    <w:p w14:paraId="6197A467" w14:textId="021CB136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The following instances of previous past performance have resulted in adverse actions taken against the Bidder </w:t>
      </w:r>
      <w:r w:rsidR="004B151F">
        <w:t>[</w:t>
      </w:r>
      <w:r w:rsidRPr="004B151F">
        <w:rPr>
          <w:highlight w:val="cyan"/>
        </w:rPr>
        <w:t>insert Bidder’s name</w:t>
      </w:r>
      <w:r w:rsidR="004B151F">
        <w:t>]</w:t>
      </w:r>
      <w:r w:rsidRPr="004B151F">
        <w:t xml:space="preserve"> and the manufacturers </w:t>
      </w:r>
      <w:r w:rsidR="004B151F">
        <w:t>[</w:t>
      </w:r>
      <w:r w:rsidRPr="004B151F">
        <w:rPr>
          <w:highlight w:val="cyan"/>
        </w:rPr>
        <w:t>insert manufacturer’s names</w:t>
      </w:r>
      <w:r w:rsidR="004B151F" w:rsidRPr="004B151F">
        <w:t>]</w:t>
      </w:r>
      <w:r w:rsidRPr="004B151F">
        <w:t xml:space="preserve"> whose products are being offered by the Bidder, in the last 5 (Five) years. Such adverse actions included:</w:t>
      </w:r>
    </w:p>
    <w:p w14:paraId="118AEF9E" w14:textId="77777777" w:rsidR="00215741" w:rsidRPr="004B151F" w:rsidRDefault="00215741" w:rsidP="004B151F">
      <w:pPr>
        <w:pStyle w:val="ListParagraph"/>
        <w:spacing w:after="0"/>
        <w:ind w:left="1440"/>
        <w:jc w:val="both"/>
        <w:rPr>
          <w:rFonts w:ascii="Arial" w:hAnsi="Arial"/>
          <w:sz w:val="20"/>
          <w:szCs w:val="20"/>
        </w:rPr>
      </w:pPr>
    </w:p>
    <w:p w14:paraId="1A173EF7" w14:textId="585185B1" w:rsidR="00215741" w:rsidRPr="004B151F" w:rsidRDefault="004B151F" w:rsidP="004B151F">
      <w:pPr>
        <w:pStyle w:val="ListParagraph"/>
        <w:spacing w:after="0"/>
        <w:ind w:left="1440"/>
        <w:jc w:val="both"/>
        <w:rPr>
          <w:rFonts w:ascii="Arial" w:eastAsia="Times New Roman" w:hAnsi="Arial"/>
          <w:sz w:val="20"/>
          <w:szCs w:val="20"/>
        </w:rPr>
      </w:pPr>
      <w:r w:rsidRPr="004B151F">
        <w:rPr>
          <w:rFonts w:ascii="Arial" w:eastAsia="Times New Roman" w:hAnsi="Arial"/>
          <w:sz w:val="20"/>
          <w:szCs w:val="20"/>
          <w:highlight w:val="cyan"/>
        </w:rPr>
        <w:t>[Indicate</w:t>
      </w:r>
      <w:r w:rsidR="00215741" w:rsidRPr="004B151F">
        <w:rPr>
          <w:rFonts w:ascii="Arial" w:eastAsia="Times New Roman" w:hAnsi="Arial"/>
          <w:sz w:val="20"/>
          <w:szCs w:val="20"/>
          <w:highlight w:val="cyan"/>
        </w:rPr>
        <w:t xml:space="preserve"> date and reasons for adverse actions and result of adverse actions; i.e. suspension or cancellation of manufacturing license by regulatory authorities, product recalls, blacklisti</w:t>
      </w:r>
      <w:r w:rsidRPr="004B151F">
        <w:rPr>
          <w:rFonts w:ascii="Arial" w:eastAsia="Times New Roman" w:hAnsi="Arial"/>
          <w:sz w:val="20"/>
          <w:szCs w:val="20"/>
          <w:highlight w:val="cyan"/>
        </w:rPr>
        <w:t>ng, debarment from bidding etc.]</w:t>
      </w:r>
      <w:r w:rsidR="00215741" w:rsidRPr="004B151F">
        <w:rPr>
          <w:rFonts w:ascii="Arial" w:eastAsia="Times New Roman" w:hAnsi="Arial"/>
          <w:sz w:val="20"/>
          <w:szCs w:val="20"/>
        </w:rPr>
        <w:t xml:space="preserve"> </w:t>
      </w:r>
    </w:p>
    <w:p w14:paraId="08D756E9" w14:textId="77777777" w:rsidR="00215741" w:rsidRPr="005442CF" w:rsidRDefault="00215741" w:rsidP="00215741">
      <w:pPr>
        <w:rPr>
          <w:sz w:val="22"/>
          <w:szCs w:val="22"/>
        </w:rPr>
      </w:pPr>
    </w:p>
    <w:p w14:paraId="482DDF91" w14:textId="77777777" w:rsidR="00215741" w:rsidRDefault="00215741" w:rsidP="00215741">
      <w:pPr>
        <w:rPr>
          <w:sz w:val="22"/>
          <w:szCs w:val="22"/>
          <w:highlight w:val="green"/>
        </w:rPr>
      </w:pPr>
    </w:p>
    <w:p w14:paraId="22E69CFD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4214B30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E2989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2D9C2FF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BE98766" w14:textId="77777777" w:rsidR="00215741" w:rsidRPr="00731E3E" w:rsidRDefault="00215741" w:rsidP="00215741">
      <w:pPr>
        <w:rPr>
          <w:color w:val="000000"/>
          <w:lang w:val="en-AU"/>
        </w:rPr>
      </w:pPr>
    </w:p>
    <w:p w14:paraId="28FC3E6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FF1DF69" w14:textId="77777777" w:rsidR="00215741" w:rsidRPr="00731E3E" w:rsidRDefault="00215741" w:rsidP="00215741">
      <w:pPr>
        <w:rPr>
          <w:color w:val="000000"/>
          <w:lang w:val="en-AU"/>
        </w:rPr>
      </w:pPr>
    </w:p>
    <w:p w14:paraId="2D14A69F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8F5C3" w14:textId="77777777" w:rsidR="00215741" w:rsidRDefault="00215741" w:rsidP="00215741">
      <w:pPr>
        <w:rPr>
          <w:sz w:val="22"/>
          <w:szCs w:val="22"/>
        </w:rPr>
      </w:pPr>
    </w:p>
    <w:p w14:paraId="6608DEB4" w14:textId="77777777" w:rsidR="00215741" w:rsidRDefault="00215741" w:rsidP="00215741"/>
    <w:p w14:paraId="7D548750" w14:textId="77777777" w:rsidR="00215741" w:rsidRDefault="00215741" w:rsidP="00215741"/>
    <w:p w14:paraId="613ED353" w14:textId="2D25262F" w:rsidR="0076307D" w:rsidRPr="00215741" w:rsidRDefault="0076307D" w:rsidP="00215741"/>
    <w:sectPr w:rsidR="0076307D" w:rsidRPr="00215741" w:rsidSect="00891767">
      <w:headerReference w:type="default" r:id="rId12"/>
      <w:footerReference w:type="default" r:id="rId13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CBF8F" w14:textId="77777777" w:rsidR="00CA7649" w:rsidRDefault="00CA7649">
      <w:r>
        <w:separator/>
      </w:r>
    </w:p>
  </w:endnote>
  <w:endnote w:type="continuationSeparator" w:id="0">
    <w:p w14:paraId="0490F93F" w14:textId="77777777" w:rsidR="00CA7649" w:rsidRDefault="00CA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71BB4" w:rsidRPr="00933BF0" w14:paraId="505FFEC8" w14:textId="77777777" w:rsidTr="00271317">
      <w:tc>
        <w:tcPr>
          <w:tcW w:w="4596" w:type="dxa"/>
        </w:tcPr>
        <w:p w14:paraId="09F99E16" w14:textId="5101BCC6" w:rsidR="00B71BB4" w:rsidRPr="00933BF0" w:rsidRDefault="00B71BB4" w:rsidP="00271317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4832652B" w14:textId="6F1B0989" w:rsidR="00B71BB4" w:rsidRPr="00933BF0" w:rsidRDefault="00B71BB4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C54A6E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B71BB4" w:rsidRPr="00B76576" w:rsidRDefault="00B71BB4" w:rsidP="00B76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180F5" w14:textId="77777777" w:rsidR="00CA7649" w:rsidRDefault="00CA7649">
      <w:r>
        <w:separator/>
      </w:r>
    </w:p>
  </w:footnote>
  <w:footnote w:type="continuationSeparator" w:id="0">
    <w:p w14:paraId="649FDEEB" w14:textId="77777777" w:rsidR="00CA7649" w:rsidRDefault="00CA7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  <w:gridCol w:w="9889"/>
    </w:tblGrid>
    <w:tr w:rsidR="00C43786" w:rsidRPr="00933BF0" w14:paraId="3918FAC3" w14:textId="77777777" w:rsidTr="00C43786">
      <w:tc>
        <w:tcPr>
          <w:tcW w:w="9889" w:type="dxa"/>
        </w:tcPr>
        <w:p w14:paraId="433BD3B1" w14:textId="20ED6291" w:rsidR="00C43786" w:rsidRDefault="000A060A" w:rsidP="00B76576">
          <w:pPr>
            <w:pStyle w:val="Footer"/>
            <w:jc w:val="right"/>
            <w:rPr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4DEB1138" wp14:editId="1559C4E6">
                <wp:simplePos x="0" y="0"/>
                <wp:positionH relativeFrom="column">
                  <wp:posOffset>-2181</wp:posOffset>
                </wp:positionH>
                <wp:positionV relativeFrom="paragraph">
                  <wp:posOffset>-75869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43786">
            <w:rPr>
              <w:rFonts w:ascii="Arial" w:hAnsi="Arial"/>
              <w:sz w:val="18"/>
              <w:szCs w:val="18"/>
            </w:rPr>
            <w:t>U</w:t>
          </w:r>
          <w:r w:rsidR="00A656E4">
            <w:rPr>
              <w:rFonts w:ascii="Arial" w:hAnsi="Arial"/>
              <w:sz w:val="18"/>
              <w:szCs w:val="18"/>
            </w:rPr>
            <w:t>NOPS eSourcing v2017</w:t>
          </w:r>
          <w:r w:rsidR="00C43786">
            <w:rPr>
              <w:rFonts w:ascii="Arial" w:hAnsi="Arial"/>
              <w:sz w:val="18"/>
              <w:szCs w:val="18"/>
            </w:rPr>
            <w:t>.1</w:t>
          </w:r>
        </w:p>
      </w:tc>
      <w:tc>
        <w:tcPr>
          <w:tcW w:w="9889" w:type="dxa"/>
        </w:tcPr>
        <w:p w14:paraId="43DE1002" w14:textId="2FD96D1E" w:rsidR="00C43786" w:rsidRPr="00933BF0" w:rsidRDefault="00C43786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 xml:space="preserve">ITB Ref No: </w:t>
          </w:r>
          <w:r w:rsidRPr="00370ED4">
            <w:rPr>
              <w:rFonts w:ascii="Arial" w:hAnsi="Arial"/>
              <w:sz w:val="18"/>
              <w:szCs w:val="18"/>
              <w:highlight w:val="yellow"/>
            </w:rPr>
            <w:t>xxx</w:t>
          </w:r>
        </w:p>
      </w:tc>
    </w:tr>
  </w:tbl>
  <w:p w14:paraId="739964AE" w14:textId="62CF402E" w:rsidR="00B71BB4" w:rsidRPr="00B76576" w:rsidRDefault="00B71BB4" w:rsidP="00B76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C3AAF6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4838F74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4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39"/>
  </w:num>
  <w:num w:numId="18">
    <w:abstractNumId w:val="17"/>
  </w:num>
  <w:num w:numId="19">
    <w:abstractNumId w:val="19"/>
  </w:num>
  <w:num w:numId="20">
    <w:abstractNumId w:val="37"/>
  </w:num>
  <w:num w:numId="21">
    <w:abstractNumId w:val="24"/>
  </w:num>
  <w:num w:numId="22">
    <w:abstractNumId w:val="43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6"/>
  </w:num>
  <w:num w:numId="29">
    <w:abstractNumId w:val="23"/>
  </w:num>
  <w:num w:numId="30">
    <w:abstractNumId w:val="32"/>
  </w:num>
  <w:num w:numId="31">
    <w:abstractNumId w:val="29"/>
  </w:num>
  <w:num w:numId="32">
    <w:abstractNumId w:val="40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1"/>
  </w:num>
  <w:num w:numId="42">
    <w:abstractNumId w:val="20"/>
  </w:num>
  <w:num w:numId="43">
    <w:abstractNumId w:val="22"/>
  </w:num>
  <w:num w:numId="44">
    <w:abstractNumId w:val="15"/>
  </w:num>
  <w:num w:numId="4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0A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D11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9A8"/>
    <w:rsid w:val="001C1239"/>
    <w:rsid w:val="001C378E"/>
    <w:rsid w:val="001C5FF1"/>
    <w:rsid w:val="001C72B8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5741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3017"/>
    <w:rsid w:val="00237482"/>
    <w:rsid w:val="00237EF4"/>
    <w:rsid w:val="00240973"/>
    <w:rsid w:val="0024120B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3B24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752"/>
    <w:rsid w:val="002C4E58"/>
    <w:rsid w:val="002C6FC8"/>
    <w:rsid w:val="002C7A40"/>
    <w:rsid w:val="002D0173"/>
    <w:rsid w:val="002D0EC5"/>
    <w:rsid w:val="002D3C1B"/>
    <w:rsid w:val="002D3DFD"/>
    <w:rsid w:val="002D5066"/>
    <w:rsid w:val="002D7090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7AC6"/>
    <w:rsid w:val="003B7C21"/>
    <w:rsid w:val="003C3028"/>
    <w:rsid w:val="003C618B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112DF"/>
    <w:rsid w:val="00413302"/>
    <w:rsid w:val="004173F8"/>
    <w:rsid w:val="00421861"/>
    <w:rsid w:val="00421EEE"/>
    <w:rsid w:val="00422F0C"/>
    <w:rsid w:val="004243C0"/>
    <w:rsid w:val="00424597"/>
    <w:rsid w:val="00426DDE"/>
    <w:rsid w:val="0042782C"/>
    <w:rsid w:val="00430AFB"/>
    <w:rsid w:val="00430E44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51F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0E"/>
    <w:rsid w:val="004F1656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EA7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5D9F"/>
    <w:rsid w:val="00636108"/>
    <w:rsid w:val="006403C1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2CB1"/>
    <w:rsid w:val="007767AF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6F16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767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2442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2C16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5236"/>
    <w:rsid w:val="00A60D11"/>
    <w:rsid w:val="00A61F9F"/>
    <w:rsid w:val="00A656E4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AF42BD"/>
    <w:rsid w:val="00B0215A"/>
    <w:rsid w:val="00B0360C"/>
    <w:rsid w:val="00B03CF7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3AD1"/>
    <w:rsid w:val="00B84538"/>
    <w:rsid w:val="00B90C4B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C7FAD"/>
    <w:rsid w:val="00BD07A8"/>
    <w:rsid w:val="00BD0FD6"/>
    <w:rsid w:val="00BD12C7"/>
    <w:rsid w:val="00BD3015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04766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3786"/>
    <w:rsid w:val="00C470A6"/>
    <w:rsid w:val="00C50430"/>
    <w:rsid w:val="00C52F46"/>
    <w:rsid w:val="00C54A6E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2C52"/>
    <w:rsid w:val="00CA7649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3D3D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5137"/>
    <w:rsid w:val="00E3567C"/>
    <w:rsid w:val="00E36CCB"/>
    <w:rsid w:val="00E45440"/>
    <w:rsid w:val="00E45E81"/>
    <w:rsid w:val="00E4687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373C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2655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D4F10F96-6573-46FB-B607-8305E3FF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3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BEB1C6DB-92DF-41AC-9035-DFD6421A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11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17104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Mina AL-OMAR</cp:lastModifiedBy>
  <cp:revision>18</cp:revision>
  <cp:lastPrinted>2014-08-19T15:30:00Z</cp:lastPrinted>
  <dcterms:created xsi:type="dcterms:W3CDTF">2016-01-07T13:47:00Z</dcterms:created>
  <dcterms:modified xsi:type="dcterms:W3CDTF">2020-06-11T21:43:00Z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