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023"/>
      </w:tblGrid>
      <w:tr w:rsidR="000004D1" w:rsidTr="000004D1">
        <w:tc>
          <w:tcPr>
            <w:tcW w:w="4219" w:type="dxa"/>
            <w:vAlign w:val="center"/>
          </w:tcPr>
          <w:p w:rsidR="000004D1" w:rsidRDefault="000004D1" w:rsidP="000004D1">
            <w:pPr>
              <w:spacing w:after="60"/>
              <w:rPr>
                <w:rFonts w:asciiTheme="majorBidi" w:hAnsiTheme="majorBidi" w:cstheme="majorBidi"/>
                <w:noProof/>
                <w:lang w:eastAsia="en-GB"/>
              </w:rPr>
            </w:pPr>
            <w:r>
              <w:rPr>
                <w:rFonts w:asciiTheme="majorBidi" w:hAnsiTheme="majorBidi" w:cstheme="majorBidi"/>
                <w:noProof/>
                <w:lang w:val="en-US"/>
              </w:rPr>
              <w:drawing>
                <wp:inline distT="0" distB="0" distL="0" distR="0" wp14:anchorId="42452493" wp14:editId="7198FB4F">
                  <wp:extent cx="1724188" cy="54346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5375" cy="543839"/>
                          </a:xfrm>
                          <a:prstGeom prst="rect">
                            <a:avLst/>
                          </a:prstGeom>
                        </pic:spPr>
                      </pic:pic>
                    </a:graphicData>
                  </a:graphic>
                </wp:inline>
              </w:drawing>
            </w:r>
          </w:p>
        </w:tc>
        <w:tc>
          <w:tcPr>
            <w:tcW w:w="5023" w:type="dxa"/>
            <w:vAlign w:val="center"/>
          </w:tcPr>
          <w:p w:rsidR="000004D1" w:rsidRPr="000004D1" w:rsidRDefault="000004D1" w:rsidP="000004D1">
            <w:pPr>
              <w:spacing w:after="60"/>
              <w:rPr>
                <w:rFonts w:cstheme="minorHAnsi"/>
                <w:b/>
                <w:bCs/>
                <w:noProof/>
                <w:sz w:val="36"/>
                <w:szCs w:val="36"/>
                <w:lang w:eastAsia="en-GB"/>
              </w:rPr>
            </w:pPr>
            <w:r w:rsidRPr="000004D1">
              <w:rPr>
                <w:rFonts w:cstheme="minorHAnsi"/>
                <w:b/>
                <w:bCs/>
                <w:noProof/>
                <w:sz w:val="36"/>
                <w:szCs w:val="36"/>
                <w:lang w:eastAsia="en-GB"/>
              </w:rPr>
              <w:t>CONSULTANCY</w:t>
            </w:r>
          </w:p>
        </w:tc>
      </w:tr>
    </w:tbl>
    <w:p w:rsidR="000004D1" w:rsidRPr="000004D1" w:rsidRDefault="000004D1" w:rsidP="000004D1">
      <w:pPr>
        <w:spacing w:after="60" w:line="240" w:lineRule="auto"/>
        <w:jc w:val="center"/>
        <w:rPr>
          <w:b/>
          <w:bCs/>
          <w:sz w:val="16"/>
          <w:szCs w:val="16"/>
        </w:rPr>
      </w:pPr>
    </w:p>
    <w:p w:rsidR="00E81621" w:rsidRDefault="000004D1" w:rsidP="00E81621">
      <w:pPr>
        <w:spacing w:after="60" w:line="240" w:lineRule="auto"/>
        <w:jc w:val="center"/>
        <w:rPr>
          <w:b/>
          <w:bCs/>
          <w:sz w:val="36"/>
          <w:szCs w:val="36"/>
        </w:rPr>
      </w:pPr>
      <w:r w:rsidRPr="000004D1">
        <w:rPr>
          <w:b/>
          <w:bCs/>
          <w:sz w:val="36"/>
          <w:szCs w:val="36"/>
        </w:rPr>
        <w:t>Terms of Reference</w:t>
      </w:r>
    </w:p>
    <w:p w:rsidR="000004D1" w:rsidRDefault="00E81621" w:rsidP="00D52928">
      <w:pPr>
        <w:pBdr>
          <w:bottom w:val="single" w:sz="4" w:space="1" w:color="auto"/>
        </w:pBdr>
        <w:tabs>
          <w:tab w:val="left" w:pos="5875"/>
        </w:tabs>
        <w:spacing w:after="60" w:line="240" w:lineRule="auto"/>
        <w:rPr>
          <w:rFonts w:eastAsia="MS Gothic" w:cstheme="minorHAnsi"/>
        </w:rPr>
      </w:pPr>
      <w:r>
        <w:rPr>
          <w:b/>
          <w:bCs/>
        </w:rPr>
        <w:tab/>
      </w:r>
    </w:p>
    <w:p w:rsidR="000004D1" w:rsidRPr="002E2E95" w:rsidRDefault="00D14B2D" w:rsidP="000004D1">
      <w:pPr>
        <w:spacing w:after="60" w:line="240" w:lineRule="auto"/>
        <w:rPr>
          <w:rFonts w:eastAsia="MS Gothic" w:cstheme="minorHAnsi"/>
        </w:rPr>
      </w:pPr>
      <w:r w:rsidRPr="002E2E95">
        <w:rPr>
          <w:rFonts w:eastAsia="MS Gothic" w:cstheme="minorHAnsi"/>
        </w:rPr>
        <w:t>The consultancy is ordered</w:t>
      </w:r>
      <w:r w:rsidR="000004D1" w:rsidRPr="002E2E95">
        <w:rPr>
          <w:rFonts w:eastAsia="MS Gothic" w:cstheme="minorHAnsi"/>
        </w:rPr>
        <w:t xml:space="preserve"> by:</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26"/>
        <w:gridCol w:w="7716"/>
      </w:tblGrid>
      <w:tr w:rsidR="000004D1" w:rsidRPr="002E2E95" w:rsidTr="000004D1">
        <w:tc>
          <w:tcPr>
            <w:tcW w:w="1526" w:type="dxa"/>
          </w:tcPr>
          <w:p w:rsidR="000004D1" w:rsidRPr="002E2E95" w:rsidRDefault="000004D1" w:rsidP="000004D1">
            <w:pPr>
              <w:spacing w:after="60"/>
              <w:rPr>
                <w:rFonts w:cstheme="minorHAnsi"/>
              </w:rPr>
            </w:pPr>
            <w:r w:rsidRPr="002E2E95">
              <w:rPr>
                <w:rFonts w:cstheme="minorHAnsi"/>
              </w:rPr>
              <w:t>Unit:</w:t>
            </w:r>
          </w:p>
        </w:tc>
        <w:tc>
          <w:tcPr>
            <w:tcW w:w="7716" w:type="dxa"/>
          </w:tcPr>
          <w:p w:rsidR="000004D1" w:rsidRPr="002E2E95" w:rsidRDefault="00927E1B" w:rsidP="00D14B2D">
            <w:pPr>
              <w:tabs>
                <w:tab w:val="left" w:pos="520"/>
              </w:tabs>
              <w:spacing w:after="60"/>
              <w:rPr>
                <w:rFonts w:cstheme="minorHAnsi"/>
              </w:rPr>
            </w:pPr>
            <w:r>
              <w:rPr>
                <w:rFonts w:cstheme="minorHAnsi"/>
              </w:rPr>
              <w:t>Medicines Selection, IP and Affordability (MIA)</w:t>
            </w:r>
          </w:p>
        </w:tc>
      </w:tr>
      <w:tr w:rsidR="000004D1" w:rsidRPr="002E2E95" w:rsidTr="000004D1">
        <w:tc>
          <w:tcPr>
            <w:tcW w:w="1526" w:type="dxa"/>
          </w:tcPr>
          <w:p w:rsidR="000004D1" w:rsidRPr="002E2E95" w:rsidRDefault="000004D1" w:rsidP="000004D1">
            <w:pPr>
              <w:spacing w:after="60"/>
              <w:rPr>
                <w:rFonts w:cstheme="minorHAnsi"/>
              </w:rPr>
            </w:pPr>
            <w:r w:rsidRPr="002E2E95">
              <w:rPr>
                <w:rFonts w:cstheme="minorHAnsi"/>
              </w:rPr>
              <w:t>Department:</w:t>
            </w:r>
          </w:p>
        </w:tc>
        <w:tc>
          <w:tcPr>
            <w:tcW w:w="7716" w:type="dxa"/>
          </w:tcPr>
          <w:p w:rsidR="000004D1" w:rsidRPr="002E2E95" w:rsidRDefault="00927E1B" w:rsidP="000004D1">
            <w:pPr>
              <w:spacing w:after="60"/>
              <w:rPr>
                <w:rFonts w:cstheme="minorHAnsi"/>
              </w:rPr>
            </w:pPr>
            <w:r>
              <w:rPr>
                <w:rFonts w:cstheme="minorHAnsi"/>
              </w:rPr>
              <w:t>Health Products Policy and Standards (HPS)</w:t>
            </w:r>
          </w:p>
        </w:tc>
      </w:tr>
    </w:tbl>
    <w:p w:rsidR="000004D1" w:rsidRPr="002E2E95" w:rsidRDefault="000004D1" w:rsidP="000004D1">
      <w:pPr>
        <w:spacing w:after="60" w:line="240" w:lineRule="auto"/>
        <w:rPr>
          <w:rFonts w:cstheme="minorHAnsi"/>
        </w:rPr>
      </w:pPr>
    </w:p>
    <w:p w:rsidR="000004D1" w:rsidRPr="002E2E95" w:rsidRDefault="00DD12DB" w:rsidP="000004D1">
      <w:pPr>
        <w:pStyle w:val="ListParagraph"/>
        <w:numPr>
          <w:ilvl w:val="0"/>
          <w:numId w:val="1"/>
        </w:numPr>
        <w:spacing w:after="60" w:line="240" w:lineRule="auto"/>
        <w:rPr>
          <w:rFonts w:cstheme="minorHAnsi"/>
          <w:b/>
          <w:bCs/>
        </w:rPr>
      </w:pPr>
      <w:r w:rsidRPr="002E2E95">
        <w:rPr>
          <w:rFonts w:cstheme="minorHAnsi"/>
          <w:b/>
          <w:bCs/>
        </w:rPr>
        <w:t>Purpose of the Consultancy</w:t>
      </w:r>
    </w:p>
    <w:p w:rsidR="00927E1B" w:rsidRDefault="00927E1B" w:rsidP="00927E1B">
      <w:pPr>
        <w:pStyle w:val="PlainText"/>
        <w:spacing w:after="120"/>
      </w:pPr>
      <w:r>
        <w:t xml:space="preserve">The purpose of the consultancy is to assist and support the Essential Medicines List Secretariat </w:t>
      </w:r>
      <w:r w:rsidRPr="001961E3">
        <w:t>in the planning and prioritization of activities related to the 2021 update of the WHO Model List of Essential Medicines, including the activities of the EML Cancer Medicines Working Group and the EML Antibiotics Working Group.</w:t>
      </w:r>
    </w:p>
    <w:p w:rsidR="00E81621" w:rsidRPr="002E2E95" w:rsidRDefault="00E81621" w:rsidP="00E81621">
      <w:pPr>
        <w:pStyle w:val="ListParagraph"/>
        <w:spacing w:after="60" w:line="240" w:lineRule="auto"/>
        <w:ind w:left="360"/>
        <w:rPr>
          <w:rFonts w:cstheme="minorHAnsi"/>
          <w:b/>
          <w:bCs/>
        </w:rPr>
      </w:pPr>
    </w:p>
    <w:p w:rsidR="000004D1" w:rsidRPr="002E2E95" w:rsidRDefault="00DD12DB" w:rsidP="000004D1">
      <w:pPr>
        <w:pStyle w:val="ListParagraph"/>
        <w:numPr>
          <w:ilvl w:val="0"/>
          <w:numId w:val="1"/>
        </w:numPr>
        <w:spacing w:after="60" w:line="240" w:lineRule="auto"/>
        <w:rPr>
          <w:rFonts w:cstheme="minorHAnsi"/>
          <w:b/>
          <w:bCs/>
        </w:rPr>
      </w:pPr>
      <w:r w:rsidRPr="002E2E95">
        <w:rPr>
          <w:rFonts w:cstheme="minorHAnsi"/>
          <w:b/>
          <w:bCs/>
        </w:rPr>
        <w:t>Background</w:t>
      </w:r>
    </w:p>
    <w:p w:rsidR="00EB1873" w:rsidRPr="00EB1873" w:rsidRDefault="00EB1873" w:rsidP="00EB1873">
      <w:pPr>
        <w:spacing w:after="120" w:line="240" w:lineRule="auto"/>
        <w:rPr>
          <w:rFonts w:eastAsia="MS Mincho" w:cstheme="minorHAnsi"/>
          <w:bCs/>
        </w:rPr>
      </w:pPr>
      <w:r w:rsidRPr="00EB1873">
        <w:rPr>
          <w:rFonts w:eastAsia="MS Mincho" w:cstheme="minorHAnsi"/>
          <w:bCs/>
        </w:rPr>
        <w:t xml:space="preserve">The WHO Model List of Essential Medicines is updated every 2 years by the WHO Expert Committee on Selection and the Use of Medicines. The latest (21st) EML was published in 2019; it contains more than 450 medicines that meet priority health needs globally. The Model List serves as a guide for countries or regional authorities to prioritize medicines in accordance with local priorities and treatment guidelines. </w:t>
      </w:r>
    </w:p>
    <w:p w:rsidR="00EB1873" w:rsidRPr="00EB1873" w:rsidRDefault="00EB1873" w:rsidP="00EB1873">
      <w:pPr>
        <w:spacing w:after="120" w:line="240" w:lineRule="auto"/>
        <w:rPr>
          <w:rFonts w:eastAsia="MS Mincho" w:cstheme="minorHAnsi"/>
          <w:bCs/>
        </w:rPr>
      </w:pPr>
      <w:r w:rsidRPr="00EB1873">
        <w:rPr>
          <w:rFonts w:eastAsia="MS Mincho" w:cstheme="minorHAnsi"/>
          <w:bCs/>
        </w:rPr>
        <w:t>To ensure the greatest utility of the next revision of the Model List</w:t>
      </w:r>
      <w:r>
        <w:rPr>
          <w:rFonts w:eastAsia="MS Mincho" w:cstheme="minorHAnsi"/>
          <w:bCs/>
        </w:rPr>
        <w:t xml:space="preserve"> in 2021</w:t>
      </w:r>
      <w:r w:rsidRPr="00EB1873">
        <w:rPr>
          <w:rFonts w:eastAsia="MS Mincho" w:cstheme="minorHAnsi"/>
          <w:bCs/>
        </w:rPr>
        <w:t xml:space="preserve">, considerable planning and strategic activities are undertaken by the WHO </w:t>
      </w:r>
      <w:r>
        <w:rPr>
          <w:rFonts w:eastAsia="MS Mincho" w:cstheme="minorHAnsi"/>
          <w:bCs/>
        </w:rPr>
        <w:t>Essential Medicines Team</w:t>
      </w:r>
      <w:r w:rsidRPr="00EB1873">
        <w:rPr>
          <w:rFonts w:eastAsia="MS Mincho" w:cstheme="minorHAnsi"/>
          <w:bCs/>
        </w:rPr>
        <w:t xml:space="preserve"> Secretariat to prepare the background documents that will support the Expert Committee in its endeavour. </w:t>
      </w:r>
    </w:p>
    <w:p w:rsidR="000004D1" w:rsidRPr="002E2E95" w:rsidRDefault="000004D1" w:rsidP="000004D1">
      <w:pPr>
        <w:spacing w:after="60" w:line="240" w:lineRule="auto"/>
        <w:rPr>
          <w:rFonts w:cstheme="minorHAnsi"/>
        </w:rPr>
      </w:pPr>
    </w:p>
    <w:p w:rsidR="000004D1" w:rsidRPr="002E2E95" w:rsidRDefault="00DD12DB" w:rsidP="000004D1">
      <w:pPr>
        <w:pStyle w:val="ListParagraph"/>
        <w:numPr>
          <w:ilvl w:val="0"/>
          <w:numId w:val="1"/>
        </w:numPr>
        <w:spacing w:after="60" w:line="240" w:lineRule="auto"/>
        <w:rPr>
          <w:rFonts w:cstheme="minorHAnsi"/>
          <w:b/>
          <w:bCs/>
        </w:rPr>
      </w:pPr>
      <w:r w:rsidRPr="002E2E95">
        <w:rPr>
          <w:rFonts w:cstheme="minorHAnsi"/>
          <w:b/>
          <w:bCs/>
        </w:rPr>
        <w:t>Work to be performed</w:t>
      </w:r>
    </w:p>
    <w:p w:rsidR="00D52928" w:rsidRPr="002E2E95" w:rsidRDefault="00D52928" w:rsidP="00D52928">
      <w:pPr>
        <w:pStyle w:val="FieldText"/>
        <w:tabs>
          <w:tab w:val="left" w:pos="-1408"/>
          <w:tab w:val="left" w:pos="-688"/>
          <w:tab w:val="left" w:pos="32"/>
          <w:tab w:val="left" w:pos="752"/>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rPr>
          <w:rFonts w:asciiTheme="minorHAnsi" w:hAnsiTheme="minorHAnsi" w:cstheme="minorHAnsi"/>
          <w:color w:val="000000" w:themeColor="text1"/>
          <w:sz w:val="22"/>
          <w:szCs w:val="22"/>
          <w:lang w:val="en-GB"/>
        </w:rPr>
      </w:pPr>
      <w:r w:rsidRPr="002E2E95">
        <w:rPr>
          <w:rFonts w:asciiTheme="minorHAnsi" w:hAnsiTheme="minorHAnsi" w:cstheme="minorHAnsi"/>
          <w:color w:val="000000" w:themeColor="text1"/>
          <w:sz w:val="22"/>
          <w:szCs w:val="22"/>
        </w:rPr>
        <w:t xml:space="preserve">Under the supervision of the </w:t>
      </w:r>
      <w:r w:rsidR="00927E1B">
        <w:rPr>
          <w:rFonts w:asciiTheme="minorHAnsi" w:hAnsiTheme="minorHAnsi" w:cstheme="minorHAnsi"/>
          <w:color w:val="000000" w:themeColor="text1"/>
          <w:sz w:val="22"/>
          <w:szCs w:val="22"/>
        </w:rPr>
        <w:t>Essential Medicines Team Lead</w:t>
      </w:r>
      <w:r w:rsidRPr="002E2E95">
        <w:rPr>
          <w:rFonts w:asciiTheme="minorHAnsi" w:hAnsiTheme="minorHAnsi" w:cstheme="minorHAnsi"/>
          <w:color w:val="000000" w:themeColor="text1"/>
          <w:sz w:val="22"/>
          <w:szCs w:val="22"/>
        </w:rPr>
        <w:t>, t</w:t>
      </w:r>
      <w:r w:rsidRPr="002E2E95">
        <w:rPr>
          <w:rFonts w:asciiTheme="minorHAnsi" w:hAnsiTheme="minorHAnsi" w:cstheme="minorHAnsi"/>
          <w:color w:val="000000" w:themeColor="text1"/>
          <w:sz w:val="22"/>
          <w:szCs w:val="22"/>
          <w:lang w:val="en-GB"/>
        </w:rPr>
        <w:t xml:space="preserve">he incumbent will:  </w:t>
      </w:r>
    </w:p>
    <w:p w:rsidR="008C22B9" w:rsidRPr="001E13A3" w:rsidRDefault="000F5247" w:rsidP="008C22B9">
      <w:pPr>
        <w:pStyle w:val="ListParagraph"/>
        <w:numPr>
          <w:ilvl w:val="0"/>
          <w:numId w:val="14"/>
        </w:numPr>
        <w:spacing w:after="0" w:line="240" w:lineRule="auto"/>
        <w:contextualSpacing w:val="0"/>
        <w:rPr>
          <w:rFonts w:eastAsia="MS Mincho" w:cstheme="minorHAnsi"/>
          <w:bCs/>
        </w:rPr>
      </w:pPr>
      <w:r>
        <w:rPr>
          <w:rFonts w:eastAsia="MS Mincho" w:cstheme="minorHAnsi"/>
          <w:bCs/>
        </w:rPr>
        <w:t xml:space="preserve">Output 1: </w:t>
      </w:r>
      <w:r w:rsidR="008C22B9" w:rsidRPr="001E13A3">
        <w:rPr>
          <w:rFonts w:eastAsia="MS Mincho" w:cstheme="minorHAnsi"/>
          <w:bCs/>
        </w:rPr>
        <w:t xml:space="preserve">Provide technical advice and input to the planning </w:t>
      </w:r>
      <w:r>
        <w:rPr>
          <w:rFonts w:eastAsia="MS Mincho" w:cstheme="minorHAnsi"/>
          <w:bCs/>
        </w:rPr>
        <w:t>and</w:t>
      </w:r>
      <w:r w:rsidR="008C22B9" w:rsidRPr="001E13A3">
        <w:rPr>
          <w:rFonts w:eastAsia="MS Mincho" w:cstheme="minorHAnsi"/>
          <w:bCs/>
        </w:rPr>
        <w:t xml:space="preserve"> </w:t>
      </w:r>
      <w:r w:rsidR="008C22B9">
        <w:rPr>
          <w:rFonts w:eastAsia="MS Mincho" w:cstheme="minorHAnsi"/>
          <w:bCs/>
        </w:rPr>
        <w:t>evaluation</w:t>
      </w:r>
      <w:r w:rsidR="008C22B9" w:rsidRPr="001E13A3">
        <w:rPr>
          <w:rFonts w:eastAsia="MS Mincho" w:cstheme="minorHAnsi"/>
          <w:bCs/>
        </w:rPr>
        <w:t xml:space="preserve"> of </w:t>
      </w:r>
      <w:r>
        <w:rPr>
          <w:rFonts w:eastAsia="MS Mincho" w:cstheme="minorHAnsi"/>
          <w:bCs/>
        </w:rPr>
        <w:t xml:space="preserve">applications for </w:t>
      </w:r>
      <w:r w:rsidR="008C22B9" w:rsidRPr="001E13A3">
        <w:rPr>
          <w:rFonts w:eastAsia="MS Mincho" w:cstheme="minorHAnsi"/>
          <w:bCs/>
        </w:rPr>
        <w:t xml:space="preserve">medicines that should be prioritized for </w:t>
      </w:r>
      <w:r w:rsidR="008C22B9">
        <w:rPr>
          <w:rFonts w:eastAsia="MS Mincho" w:cstheme="minorHAnsi"/>
          <w:bCs/>
        </w:rPr>
        <w:t xml:space="preserve">the 2021 Model List </w:t>
      </w:r>
      <w:r w:rsidR="008C22B9" w:rsidRPr="001E13A3">
        <w:rPr>
          <w:rFonts w:eastAsia="MS Mincho" w:cstheme="minorHAnsi"/>
          <w:bCs/>
        </w:rPr>
        <w:t>updat</w:t>
      </w:r>
      <w:r w:rsidR="008C22B9">
        <w:rPr>
          <w:rFonts w:eastAsia="MS Mincho" w:cstheme="minorHAnsi"/>
          <w:bCs/>
        </w:rPr>
        <w:t>e</w:t>
      </w:r>
      <w:r w:rsidR="00EC67B2">
        <w:rPr>
          <w:rFonts w:eastAsia="MS Mincho" w:cstheme="minorHAnsi"/>
          <w:bCs/>
        </w:rPr>
        <w:t>.</w:t>
      </w:r>
    </w:p>
    <w:p w:rsidR="008C22B9" w:rsidRPr="001E13A3" w:rsidRDefault="000F5247" w:rsidP="008C22B9">
      <w:pPr>
        <w:pStyle w:val="ListParagraph"/>
        <w:numPr>
          <w:ilvl w:val="0"/>
          <w:numId w:val="14"/>
        </w:numPr>
        <w:spacing w:after="0" w:line="240" w:lineRule="auto"/>
        <w:contextualSpacing w:val="0"/>
        <w:rPr>
          <w:rFonts w:eastAsia="MS Mincho" w:cstheme="minorHAnsi"/>
          <w:bCs/>
        </w:rPr>
      </w:pPr>
      <w:r>
        <w:t xml:space="preserve">Output 2: </w:t>
      </w:r>
      <w:r w:rsidR="008C22B9">
        <w:t xml:space="preserve">Assist with developing </w:t>
      </w:r>
      <w:r w:rsidR="008C22B9" w:rsidRPr="00725639">
        <w:t>short-format document</w:t>
      </w:r>
      <w:r w:rsidR="008C22B9">
        <w:t>s</w:t>
      </w:r>
      <w:r w:rsidR="008C22B9" w:rsidRPr="00725639">
        <w:t xml:space="preserve"> for</w:t>
      </w:r>
      <w:r w:rsidR="008C22B9">
        <w:t xml:space="preserve"> acute infectious disease syndromes and cancers</w:t>
      </w:r>
      <w:r w:rsidR="008C22B9" w:rsidRPr="00725639">
        <w:t xml:space="preserve"> already examined by the EML Committee mostly directed to </w:t>
      </w:r>
      <w:r w:rsidR="008C22B9">
        <w:t>disseminate key information on optimal uses of antibiotics and cancer regimens</w:t>
      </w:r>
      <w:r w:rsidR="00EC67B2">
        <w:rPr>
          <w:rFonts w:eastAsia="MS Mincho" w:cstheme="minorHAnsi"/>
          <w:bCs/>
        </w:rPr>
        <w:t>.</w:t>
      </w:r>
    </w:p>
    <w:p w:rsidR="008C22B9" w:rsidRDefault="000F5247" w:rsidP="008C22B9">
      <w:pPr>
        <w:pStyle w:val="ListParagraph"/>
        <w:numPr>
          <w:ilvl w:val="0"/>
          <w:numId w:val="14"/>
        </w:numPr>
        <w:spacing w:after="0" w:line="240" w:lineRule="auto"/>
        <w:contextualSpacing w:val="0"/>
        <w:rPr>
          <w:rFonts w:eastAsia="MS Mincho" w:cstheme="minorHAnsi"/>
          <w:bCs/>
        </w:rPr>
      </w:pPr>
      <w:r>
        <w:t xml:space="preserve">Output 3: </w:t>
      </w:r>
      <w:r w:rsidR="008C22B9">
        <w:t xml:space="preserve">Liaise with relevant WHO Technical Departments and stakeholders to </w:t>
      </w:r>
      <w:r w:rsidR="008C22B9" w:rsidRPr="001E13A3">
        <w:rPr>
          <w:rFonts w:eastAsia="MS Mincho" w:cstheme="minorHAnsi"/>
          <w:bCs/>
        </w:rPr>
        <w:t xml:space="preserve">discuss </w:t>
      </w:r>
      <w:r w:rsidR="008C22B9">
        <w:rPr>
          <w:rFonts w:eastAsia="MS Mincho" w:cstheme="minorHAnsi"/>
          <w:bCs/>
        </w:rPr>
        <w:t xml:space="preserve">and advance </w:t>
      </w:r>
      <w:r w:rsidR="008C22B9" w:rsidRPr="001E13A3">
        <w:rPr>
          <w:rFonts w:eastAsia="MS Mincho" w:cstheme="minorHAnsi"/>
          <w:bCs/>
        </w:rPr>
        <w:t>cross-cutting activities.</w:t>
      </w:r>
    </w:p>
    <w:p w:rsidR="00D52928" w:rsidRPr="002E2E95" w:rsidRDefault="00D52928" w:rsidP="00D52928">
      <w:pPr>
        <w:spacing w:after="0" w:line="240" w:lineRule="auto"/>
        <w:rPr>
          <w:rFonts w:cstheme="minorHAnsi"/>
          <w:b/>
          <w:bCs/>
          <w:color w:val="000000" w:themeColor="text1"/>
        </w:rPr>
      </w:pPr>
    </w:p>
    <w:p w:rsidR="00D52928" w:rsidRPr="000F5247" w:rsidRDefault="00D52928" w:rsidP="00D52928">
      <w:pPr>
        <w:spacing w:after="0" w:line="240" w:lineRule="auto"/>
        <w:rPr>
          <w:rFonts w:cstheme="minorHAnsi"/>
          <w:color w:val="000000" w:themeColor="text1"/>
        </w:rPr>
      </w:pPr>
      <w:r w:rsidRPr="000F5247">
        <w:rPr>
          <w:rFonts w:cstheme="minorHAnsi"/>
          <w:bCs/>
          <w:color w:val="000000" w:themeColor="text1"/>
        </w:rPr>
        <w:t>Deliverables</w:t>
      </w:r>
    </w:p>
    <w:p w:rsidR="00D52928" w:rsidRPr="000F5247" w:rsidRDefault="00D52928" w:rsidP="00D52928">
      <w:pPr>
        <w:pStyle w:val="FieldText"/>
        <w:numPr>
          <w:ilvl w:val="0"/>
          <w:numId w:val="11"/>
        </w:numPr>
        <w:tabs>
          <w:tab w:val="left" w:pos="-1408"/>
          <w:tab w:val="left" w:pos="-688"/>
          <w:tab w:val="left" w:pos="32"/>
          <w:tab w:val="left" w:pos="752"/>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spacing w:after="0"/>
        <w:rPr>
          <w:rFonts w:asciiTheme="minorHAnsi" w:hAnsiTheme="minorHAnsi" w:cstheme="minorHAnsi"/>
          <w:color w:val="000000" w:themeColor="text1"/>
          <w:sz w:val="22"/>
          <w:szCs w:val="22"/>
          <w:lang w:val="en-GB"/>
        </w:rPr>
      </w:pPr>
      <w:r w:rsidRPr="000F5247">
        <w:rPr>
          <w:rFonts w:asciiTheme="minorHAnsi" w:hAnsiTheme="minorHAnsi" w:cstheme="minorHAnsi"/>
          <w:color w:val="000000" w:themeColor="text1"/>
          <w:sz w:val="22"/>
          <w:szCs w:val="22"/>
          <w:lang w:val="en-GB"/>
        </w:rPr>
        <w:t xml:space="preserve">Deliverable 1: </w:t>
      </w:r>
      <w:r w:rsidR="00724432">
        <w:rPr>
          <w:rFonts w:asciiTheme="minorHAnsi" w:hAnsiTheme="minorHAnsi" w:cstheme="minorHAnsi"/>
          <w:color w:val="000000" w:themeColor="text1"/>
          <w:sz w:val="22"/>
          <w:szCs w:val="22"/>
          <w:lang w:val="en-GB"/>
        </w:rPr>
        <w:t xml:space="preserve"> Assist the EML team in the identification, preparation and evaluation of high quality applications for the 2021 EML update.</w:t>
      </w:r>
    </w:p>
    <w:p w:rsidR="00D52928" w:rsidRPr="000F5247" w:rsidRDefault="00D52928" w:rsidP="00D52928">
      <w:pPr>
        <w:pStyle w:val="FieldText"/>
        <w:numPr>
          <w:ilvl w:val="0"/>
          <w:numId w:val="11"/>
        </w:numPr>
        <w:tabs>
          <w:tab w:val="left" w:pos="-1408"/>
          <w:tab w:val="left" w:pos="-688"/>
          <w:tab w:val="left" w:pos="32"/>
          <w:tab w:val="left" w:pos="752"/>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spacing w:after="0"/>
        <w:rPr>
          <w:rFonts w:asciiTheme="minorHAnsi" w:hAnsiTheme="minorHAnsi" w:cstheme="minorHAnsi"/>
          <w:color w:val="000000" w:themeColor="text1"/>
          <w:sz w:val="22"/>
          <w:szCs w:val="22"/>
          <w:lang w:val="en-GB"/>
        </w:rPr>
      </w:pPr>
      <w:r w:rsidRPr="000F5247">
        <w:rPr>
          <w:rFonts w:asciiTheme="minorHAnsi" w:hAnsiTheme="minorHAnsi" w:cstheme="minorHAnsi"/>
          <w:color w:val="000000" w:themeColor="text1"/>
          <w:sz w:val="22"/>
          <w:szCs w:val="22"/>
          <w:lang w:val="en-GB"/>
        </w:rPr>
        <w:t xml:space="preserve">Deliverable 2: </w:t>
      </w:r>
      <w:r w:rsidR="00724432">
        <w:rPr>
          <w:rFonts w:asciiTheme="minorHAnsi" w:hAnsiTheme="minorHAnsi" w:cstheme="minorHAnsi"/>
          <w:color w:val="000000" w:themeColor="text1"/>
          <w:sz w:val="22"/>
          <w:szCs w:val="22"/>
          <w:lang w:val="en-GB"/>
        </w:rPr>
        <w:t>Assist the EML team, the Cancer Medicines and Antibiotics Working Groups in the development and production of  ‘handbook’ guidance for recommended use of cancer medicines and antibiotics.</w:t>
      </w:r>
    </w:p>
    <w:p w:rsidR="00D52928" w:rsidRPr="000F5247" w:rsidRDefault="00D52928" w:rsidP="00D52928">
      <w:pPr>
        <w:pStyle w:val="FieldText"/>
        <w:numPr>
          <w:ilvl w:val="0"/>
          <w:numId w:val="11"/>
        </w:numPr>
        <w:tabs>
          <w:tab w:val="left" w:pos="-1408"/>
          <w:tab w:val="left" w:pos="-688"/>
          <w:tab w:val="left" w:pos="32"/>
          <w:tab w:val="left" w:pos="752"/>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spacing w:after="0"/>
        <w:rPr>
          <w:rFonts w:asciiTheme="minorHAnsi" w:hAnsiTheme="minorHAnsi" w:cstheme="minorHAnsi"/>
          <w:color w:val="000000" w:themeColor="text1"/>
          <w:sz w:val="22"/>
          <w:szCs w:val="22"/>
          <w:lang w:val="en-GB"/>
        </w:rPr>
      </w:pPr>
      <w:r w:rsidRPr="000F5247">
        <w:rPr>
          <w:rFonts w:asciiTheme="minorHAnsi" w:hAnsiTheme="minorHAnsi" w:cstheme="minorHAnsi"/>
          <w:color w:val="000000" w:themeColor="text1"/>
          <w:sz w:val="22"/>
          <w:szCs w:val="22"/>
          <w:lang w:val="en-GB"/>
        </w:rPr>
        <w:t xml:space="preserve">Deliverable 3: </w:t>
      </w:r>
      <w:r w:rsidR="00724432">
        <w:rPr>
          <w:rFonts w:asciiTheme="minorHAnsi" w:hAnsiTheme="minorHAnsi" w:cstheme="minorHAnsi"/>
          <w:color w:val="000000" w:themeColor="text1"/>
          <w:sz w:val="22"/>
          <w:szCs w:val="22"/>
          <w:lang w:val="en-GB"/>
        </w:rPr>
        <w:t>Support and feedback to WHO Technical Departments and stakeholders</w:t>
      </w:r>
      <w:r w:rsidR="00711478">
        <w:rPr>
          <w:rFonts w:asciiTheme="minorHAnsi" w:hAnsiTheme="minorHAnsi" w:cstheme="minorHAnsi"/>
          <w:color w:val="000000" w:themeColor="text1"/>
          <w:sz w:val="22"/>
          <w:szCs w:val="22"/>
          <w:lang w:val="en-GB"/>
        </w:rPr>
        <w:t xml:space="preserve">, </w:t>
      </w:r>
      <w:r w:rsidR="00724432">
        <w:rPr>
          <w:rFonts w:asciiTheme="minorHAnsi" w:hAnsiTheme="minorHAnsi" w:cstheme="minorHAnsi"/>
          <w:color w:val="000000" w:themeColor="text1"/>
          <w:sz w:val="22"/>
          <w:szCs w:val="22"/>
          <w:lang w:val="en-GB"/>
        </w:rPr>
        <w:t>related to submissions to the 2021 Expert Committee</w:t>
      </w:r>
      <w:r w:rsidR="00711478">
        <w:rPr>
          <w:rFonts w:asciiTheme="minorHAnsi" w:hAnsiTheme="minorHAnsi" w:cstheme="minorHAnsi"/>
          <w:color w:val="000000" w:themeColor="text1"/>
          <w:sz w:val="22"/>
          <w:szCs w:val="22"/>
          <w:lang w:val="en-GB"/>
        </w:rPr>
        <w:t>.</w:t>
      </w:r>
    </w:p>
    <w:p w:rsidR="008C22B9" w:rsidRDefault="008C22B9" w:rsidP="000F5247">
      <w:pPr>
        <w:pStyle w:val="FieldText"/>
        <w:tabs>
          <w:tab w:val="left" w:pos="-1408"/>
          <w:tab w:val="left" w:pos="-688"/>
          <w:tab w:val="left" w:pos="32"/>
          <w:tab w:val="left" w:pos="752"/>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spacing w:after="0"/>
        <w:rPr>
          <w:rFonts w:asciiTheme="minorHAnsi" w:hAnsiTheme="minorHAnsi" w:cstheme="minorHAnsi"/>
          <w:b/>
          <w:color w:val="000000" w:themeColor="text1"/>
          <w:sz w:val="22"/>
          <w:szCs w:val="22"/>
          <w:lang w:val="en-GB"/>
        </w:rPr>
      </w:pPr>
    </w:p>
    <w:p w:rsidR="008C22B9" w:rsidRDefault="008C22B9" w:rsidP="008C22B9">
      <w:pPr>
        <w:pStyle w:val="FieldText"/>
        <w:tabs>
          <w:tab w:val="left" w:pos="-1408"/>
          <w:tab w:val="left" w:pos="-688"/>
          <w:tab w:val="left" w:pos="32"/>
          <w:tab w:val="left" w:pos="752"/>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spacing w:after="0"/>
        <w:ind w:left="392"/>
        <w:rPr>
          <w:rFonts w:asciiTheme="minorHAnsi" w:hAnsiTheme="minorHAnsi" w:cstheme="minorHAnsi"/>
          <w:b/>
          <w:color w:val="000000" w:themeColor="text1"/>
          <w:sz w:val="22"/>
          <w:szCs w:val="22"/>
          <w:lang w:val="en-GB"/>
        </w:rPr>
      </w:pPr>
    </w:p>
    <w:p w:rsidR="008C22B9" w:rsidRPr="002E2E95" w:rsidRDefault="008C22B9" w:rsidP="008C22B9">
      <w:pPr>
        <w:pStyle w:val="FieldText"/>
        <w:tabs>
          <w:tab w:val="left" w:pos="-1408"/>
          <w:tab w:val="left" w:pos="-688"/>
          <w:tab w:val="left" w:pos="32"/>
          <w:tab w:val="left" w:pos="752"/>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spacing w:after="0"/>
        <w:ind w:left="392"/>
        <w:rPr>
          <w:rFonts w:asciiTheme="minorHAnsi" w:hAnsiTheme="minorHAnsi" w:cstheme="minorHAnsi"/>
          <w:color w:val="000000" w:themeColor="text1"/>
          <w:sz w:val="22"/>
          <w:szCs w:val="22"/>
          <w:lang w:val="en-GB"/>
        </w:rPr>
      </w:pPr>
    </w:p>
    <w:p w:rsidR="000004D1" w:rsidRPr="002E2E95" w:rsidRDefault="00116A84" w:rsidP="000004D1">
      <w:pPr>
        <w:pStyle w:val="ListParagraph"/>
        <w:numPr>
          <w:ilvl w:val="0"/>
          <w:numId w:val="1"/>
        </w:numPr>
        <w:spacing w:after="60" w:line="240" w:lineRule="auto"/>
        <w:rPr>
          <w:rFonts w:cstheme="minorHAnsi"/>
          <w:b/>
          <w:bCs/>
        </w:rPr>
      </w:pPr>
      <w:r w:rsidRPr="002E2E95">
        <w:rPr>
          <w:rFonts w:cstheme="minorHAnsi"/>
          <w:b/>
          <w:bCs/>
        </w:rPr>
        <w:lastRenderedPageBreak/>
        <w:t>Technical Supervision</w:t>
      </w:r>
    </w:p>
    <w:p w:rsidR="00116A84" w:rsidRPr="002E2E95" w:rsidRDefault="00116A84" w:rsidP="00116A84">
      <w:pPr>
        <w:spacing w:after="60" w:line="240" w:lineRule="auto"/>
        <w:rPr>
          <w:rFonts w:cstheme="minorHAnsi"/>
        </w:rPr>
      </w:pPr>
      <w:r w:rsidRPr="002E2E95">
        <w:rPr>
          <w:rFonts w:cstheme="minorHAnsi"/>
        </w:rPr>
        <w:t>The selected Consultant will work on the supervision of:</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07"/>
        <w:gridCol w:w="4024"/>
        <w:gridCol w:w="849"/>
        <w:gridCol w:w="2661"/>
      </w:tblGrid>
      <w:tr w:rsidR="00116A84" w:rsidRPr="002E2E95" w:rsidTr="00116A84">
        <w:tc>
          <w:tcPr>
            <w:tcW w:w="2235" w:type="dxa"/>
          </w:tcPr>
          <w:p w:rsidR="00116A84" w:rsidRPr="002E2E95" w:rsidRDefault="00116A84" w:rsidP="00927E1B">
            <w:pPr>
              <w:spacing w:after="60"/>
              <w:rPr>
                <w:rFonts w:cstheme="minorHAnsi"/>
              </w:rPr>
            </w:pPr>
            <w:r w:rsidRPr="002E2E95">
              <w:rPr>
                <w:rFonts w:cstheme="minorHAnsi"/>
              </w:rPr>
              <w:t xml:space="preserve">Responsible Officer: </w:t>
            </w:r>
          </w:p>
        </w:tc>
        <w:tc>
          <w:tcPr>
            <w:tcW w:w="4110" w:type="dxa"/>
          </w:tcPr>
          <w:p w:rsidR="00116A84" w:rsidRPr="002E2E95" w:rsidRDefault="00EB1873" w:rsidP="00EB1873">
            <w:pPr>
              <w:spacing w:after="60"/>
              <w:rPr>
                <w:rFonts w:cstheme="minorHAnsi"/>
              </w:rPr>
            </w:pPr>
            <w:r>
              <w:rPr>
                <w:rFonts w:cstheme="minorHAnsi"/>
              </w:rPr>
              <w:t xml:space="preserve">Dr Lorenzo Moja, </w:t>
            </w:r>
            <w:r w:rsidR="00D36B27">
              <w:rPr>
                <w:rFonts w:cstheme="minorHAnsi"/>
              </w:rPr>
              <w:t>Scientist,</w:t>
            </w:r>
            <w:bookmarkStart w:id="0" w:name="_GoBack"/>
            <w:bookmarkEnd w:id="0"/>
            <w:r>
              <w:rPr>
                <w:rFonts w:cstheme="minorHAnsi"/>
              </w:rPr>
              <w:t xml:space="preserve"> Essential Medicines Team</w:t>
            </w:r>
          </w:p>
        </w:tc>
        <w:tc>
          <w:tcPr>
            <w:tcW w:w="851" w:type="dxa"/>
          </w:tcPr>
          <w:p w:rsidR="00116A84" w:rsidRPr="002E2E95" w:rsidRDefault="00116A84" w:rsidP="00927E1B">
            <w:pPr>
              <w:spacing w:after="60"/>
              <w:rPr>
                <w:rFonts w:cstheme="minorHAnsi"/>
              </w:rPr>
            </w:pPr>
            <w:r w:rsidRPr="002E2E95">
              <w:rPr>
                <w:rFonts w:cstheme="minorHAnsi"/>
              </w:rPr>
              <w:t>Email:</w:t>
            </w:r>
          </w:p>
        </w:tc>
        <w:tc>
          <w:tcPr>
            <w:tcW w:w="2693" w:type="dxa"/>
          </w:tcPr>
          <w:p w:rsidR="00116A84" w:rsidRPr="002E2E95" w:rsidRDefault="00EB1873" w:rsidP="00927E1B">
            <w:pPr>
              <w:spacing w:after="60"/>
              <w:rPr>
                <w:rFonts w:cstheme="minorHAnsi"/>
              </w:rPr>
            </w:pPr>
            <w:r>
              <w:rPr>
                <w:rFonts w:cstheme="minorHAnsi"/>
              </w:rPr>
              <w:t>mojal</w:t>
            </w:r>
            <w:r w:rsidR="00FD3F83" w:rsidRPr="002E2E95">
              <w:rPr>
                <w:rFonts w:cstheme="minorHAnsi"/>
              </w:rPr>
              <w:t>@</w:t>
            </w:r>
            <w:r w:rsidR="00116A84" w:rsidRPr="002E2E95">
              <w:rPr>
                <w:rFonts w:cstheme="minorHAnsi"/>
              </w:rPr>
              <w:t>who.int</w:t>
            </w:r>
          </w:p>
        </w:tc>
      </w:tr>
    </w:tbl>
    <w:p w:rsidR="00FD3F83" w:rsidRPr="002E2E95" w:rsidRDefault="00FD3F83" w:rsidP="00116A84">
      <w:pPr>
        <w:spacing w:after="60" w:line="240" w:lineRule="auto"/>
        <w:rPr>
          <w:rFonts w:cstheme="minorHAnsi"/>
        </w:rPr>
      </w:pPr>
    </w:p>
    <w:p w:rsidR="00E81621" w:rsidRPr="002E2E95" w:rsidRDefault="00E81621" w:rsidP="00E81621">
      <w:pPr>
        <w:pStyle w:val="ListParagraph"/>
        <w:numPr>
          <w:ilvl w:val="0"/>
          <w:numId w:val="1"/>
        </w:numPr>
        <w:spacing w:after="60" w:line="240" w:lineRule="auto"/>
        <w:rPr>
          <w:rFonts w:cstheme="minorHAnsi"/>
          <w:b/>
          <w:bCs/>
        </w:rPr>
      </w:pPr>
      <w:r w:rsidRPr="002E2E95">
        <w:rPr>
          <w:rFonts w:cstheme="minorHAnsi"/>
          <w:b/>
          <w:bCs/>
        </w:rPr>
        <w:t xml:space="preserve">Timelines </w:t>
      </w:r>
    </w:p>
    <w:p w:rsidR="00E81621" w:rsidRPr="002E2E95" w:rsidRDefault="00E81621" w:rsidP="00957B62">
      <w:pPr>
        <w:spacing w:after="60" w:line="240" w:lineRule="auto"/>
        <w:rPr>
          <w:rFonts w:cstheme="minorHAnsi"/>
        </w:rPr>
      </w:pPr>
      <w:r w:rsidRPr="002E2E95">
        <w:rPr>
          <w:rFonts w:cstheme="minorHAnsi"/>
        </w:rPr>
        <w:t xml:space="preserve">Start date:  </w:t>
      </w:r>
      <w:r w:rsidR="00C43BC4" w:rsidRPr="002E2E95">
        <w:rPr>
          <w:rFonts w:cstheme="minorHAnsi"/>
        </w:rPr>
        <w:t>27 April</w:t>
      </w:r>
      <w:r w:rsidR="00957B62" w:rsidRPr="002E2E95">
        <w:rPr>
          <w:rFonts w:cstheme="minorHAnsi"/>
        </w:rPr>
        <w:t xml:space="preserve"> 2020</w:t>
      </w:r>
      <w:r w:rsidR="00D14B2D" w:rsidRPr="002E2E95">
        <w:rPr>
          <w:rFonts w:cstheme="minorHAnsi"/>
        </w:rPr>
        <w:tab/>
      </w:r>
      <w:r w:rsidR="00D14B2D" w:rsidRPr="002E2E95">
        <w:rPr>
          <w:rFonts w:cstheme="minorHAnsi"/>
        </w:rPr>
        <w:tab/>
      </w:r>
      <w:r w:rsidR="00D14B2D" w:rsidRPr="002E2E95">
        <w:rPr>
          <w:rFonts w:cstheme="minorHAnsi"/>
        </w:rPr>
        <w:tab/>
      </w:r>
      <w:r w:rsidR="00D14B2D" w:rsidRPr="002E2E95">
        <w:rPr>
          <w:rFonts w:cstheme="minorHAnsi"/>
        </w:rPr>
        <w:tab/>
      </w:r>
      <w:r w:rsidRPr="002E2E95">
        <w:rPr>
          <w:rFonts w:cstheme="minorHAnsi"/>
        </w:rPr>
        <w:t xml:space="preserve">End date: </w:t>
      </w:r>
      <w:r w:rsidR="00992BD5">
        <w:rPr>
          <w:rFonts w:cstheme="minorHAnsi"/>
        </w:rPr>
        <w:t>27 October 2020</w:t>
      </w:r>
    </w:p>
    <w:p w:rsidR="00957B62" w:rsidRPr="002E2E95" w:rsidRDefault="00957B62" w:rsidP="00957B62">
      <w:pPr>
        <w:spacing w:after="60" w:line="240" w:lineRule="auto"/>
        <w:rPr>
          <w:rFonts w:cstheme="minorHAnsi"/>
          <w:b/>
          <w:bCs/>
        </w:rPr>
      </w:pPr>
    </w:p>
    <w:p w:rsidR="00D66205" w:rsidRPr="002E2E95" w:rsidRDefault="00D14B2D" w:rsidP="00D14B2D">
      <w:pPr>
        <w:pStyle w:val="ListParagraph"/>
        <w:numPr>
          <w:ilvl w:val="0"/>
          <w:numId w:val="1"/>
        </w:numPr>
        <w:spacing w:after="60" w:line="240" w:lineRule="auto"/>
        <w:rPr>
          <w:rFonts w:cstheme="minorHAnsi"/>
          <w:b/>
          <w:bCs/>
        </w:rPr>
      </w:pPr>
      <w:r w:rsidRPr="002E2E95">
        <w:rPr>
          <w:rFonts w:cstheme="minorHAnsi"/>
          <w:b/>
          <w:bCs/>
        </w:rPr>
        <w:t>Work effort</w:t>
      </w:r>
    </w:p>
    <w:p w:rsidR="00992BD5" w:rsidRPr="00992BD5" w:rsidRDefault="00992BD5" w:rsidP="00DD0567">
      <w:pPr>
        <w:spacing w:after="60" w:line="240" w:lineRule="auto"/>
        <w:rPr>
          <w:rFonts w:cstheme="minorHAnsi"/>
          <w:bCs/>
        </w:rPr>
      </w:pPr>
      <w:r w:rsidRPr="00992BD5">
        <w:rPr>
          <w:rFonts w:cstheme="minorHAnsi"/>
          <w:bCs/>
        </w:rPr>
        <w:t>50% full-time equivalent for 6</w:t>
      </w:r>
      <w:r w:rsidR="00DD0567" w:rsidRPr="00992BD5">
        <w:rPr>
          <w:rFonts w:cstheme="minorHAnsi"/>
          <w:bCs/>
        </w:rPr>
        <w:t xml:space="preserve"> months </w:t>
      </w:r>
    </w:p>
    <w:p w:rsidR="00DD0567" w:rsidRPr="002E2E95" w:rsidRDefault="00DD0567" w:rsidP="00DD0567">
      <w:pPr>
        <w:spacing w:after="60" w:line="240" w:lineRule="auto"/>
        <w:rPr>
          <w:rFonts w:cstheme="minorHAnsi"/>
          <w:b/>
          <w:bCs/>
        </w:rPr>
      </w:pPr>
      <w:r w:rsidRPr="002E2E95">
        <w:rPr>
          <w:rFonts w:cstheme="minorHAnsi"/>
        </w:rPr>
        <w:t xml:space="preserve">(one month </w:t>
      </w:r>
      <w:r w:rsidR="00992BD5">
        <w:rPr>
          <w:rFonts w:cstheme="minorHAnsi"/>
        </w:rPr>
        <w:t xml:space="preserve">at 50% FTE </w:t>
      </w:r>
      <w:r w:rsidRPr="002E2E95">
        <w:rPr>
          <w:rFonts w:cstheme="minorHAnsi"/>
        </w:rPr>
        <w:t xml:space="preserve">= </w:t>
      </w:r>
      <w:r w:rsidR="00992BD5">
        <w:rPr>
          <w:rFonts w:cstheme="minorHAnsi"/>
        </w:rPr>
        <w:t>10</w:t>
      </w:r>
      <w:r w:rsidRPr="002E2E95">
        <w:rPr>
          <w:rFonts w:cstheme="minorHAnsi"/>
        </w:rPr>
        <w:t xml:space="preserve"> working days)</w:t>
      </w:r>
    </w:p>
    <w:p w:rsidR="003F1959" w:rsidRPr="002E2E95" w:rsidRDefault="003F1959" w:rsidP="000C3A64">
      <w:pPr>
        <w:spacing w:after="60" w:line="240" w:lineRule="auto"/>
        <w:rPr>
          <w:rFonts w:cstheme="minorHAnsi"/>
          <w:b/>
          <w:bCs/>
        </w:rPr>
      </w:pPr>
    </w:p>
    <w:p w:rsidR="00116A84" w:rsidRPr="002E2E95" w:rsidRDefault="00116A84" w:rsidP="00116A84">
      <w:pPr>
        <w:pStyle w:val="ListParagraph"/>
        <w:numPr>
          <w:ilvl w:val="0"/>
          <w:numId w:val="1"/>
        </w:numPr>
        <w:spacing w:after="60" w:line="240" w:lineRule="auto"/>
        <w:rPr>
          <w:rFonts w:cstheme="minorHAnsi"/>
          <w:b/>
          <w:bCs/>
        </w:rPr>
      </w:pPr>
      <w:r w:rsidRPr="002E2E95">
        <w:rPr>
          <w:rFonts w:cstheme="minorHAnsi"/>
          <w:b/>
          <w:bCs/>
        </w:rPr>
        <w:t>Specific requirements</w:t>
      </w:r>
    </w:p>
    <w:p w:rsidR="00116A84" w:rsidRPr="002E2E95" w:rsidRDefault="00116A84" w:rsidP="00DD0567">
      <w:pPr>
        <w:tabs>
          <w:tab w:val="left" w:pos="2663"/>
        </w:tabs>
        <w:spacing w:after="0" w:line="240" w:lineRule="auto"/>
        <w:rPr>
          <w:rFonts w:cstheme="minorHAnsi"/>
        </w:rPr>
      </w:pPr>
      <w:r w:rsidRPr="002E2E95">
        <w:rPr>
          <w:rFonts w:cstheme="minorHAnsi"/>
        </w:rPr>
        <w:t xml:space="preserve">- </w:t>
      </w:r>
      <w:r w:rsidRPr="002E2E95">
        <w:rPr>
          <w:rFonts w:cstheme="minorHAnsi"/>
          <w:u w:val="single"/>
        </w:rPr>
        <w:t>Qualifications required</w:t>
      </w:r>
      <w:r w:rsidRPr="002E2E95">
        <w:rPr>
          <w:rFonts w:cstheme="minorHAnsi"/>
        </w:rPr>
        <w:t>:</w:t>
      </w:r>
      <w:r w:rsidRPr="002E2E95">
        <w:rPr>
          <w:rFonts w:cstheme="minorHAnsi"/>
        </w:rPr>
        <w:tab/>
      </w:r>
    </w:p>
    <w:p w:rsidR="00957B62" w:rsidRPr="002E2E95" w:rsidRDefault="00957B62" w:rsidP="00DD0567">
      <w:pPr>
        <w:spacing w:after="0" w:line="240" w:lineRule="auto"/>
        <w:rPr>
          <w:rFonts w:cstheme="minorHAnsi"/>
          <w:color w:val="000000" w:themeColor="text1"/>
        </w:rPr>
      </w:pPr>
      <w:r w:rsidRPr="002E2E95">
        <w:rPr>
          <w:rFonts w:cstheme="minorHAnsi"/>
          <w:color w:val="000000" w:themeColor="text1"/>
        </w:rPr>
        <w:t xml:space="preserve">     University degree in </w:t>
      </w:r>
      <w:r w:rsidR="00992BD5">
        <w:rPr>
          <w:rFonts w:cstheme="minorHAnsi"/>
          <w:color w:val="000000" w:themeColor="text1"/>
        </w:rPr>
        <w:t>pharmacy or medicine, with specialty in clinical pharmacology</w:t>
      </w:r>
      <w:r w:rsidRPr="002E2E95">
        <w:rPr>
          <w:rFonts w:cstheme="minorHAnsi"/>
          <w:color w:val="000000" w:themeColor="text1"/>
        </w:rPr>
        <w:t>.</w:t>
      </w:r>
    </w:p>
    <w:p w:rsidR="00DD0567" w:rsidRPr="002E2E95" w:rsidRDefault="00DD0567" w:rsidP="00DD0567">
      <w:pPr>
        <w:spacing w:after="0" w:line="240" w:lineRule="auto"/>
        <w:rPr>
          <w:rFonts w:cstheme="minorHAnsi"/>
          <w:color w:val="000000" w:themeColor="text1"/>
        </w:rPr>
      </w:pPr>
    </w:p>
    <w:p w:rsidR="00116A84" w:rsidRPr="002E2E95" w:rsidRDefault="00116A84" w:rsidP="00DD0567">
      <w:pPr>
        <w:spacing w:after="0" w:line="240" w:lineRule="auto"/>
        <w:rPr>
          <w:rFonts w:cstheme="minorHAnsi"/>
        </w:rPr>
      </w:pPr>
      <w:r w:rsidRPr="002E2E95">
        <w:rPr>
          <w:rFonts w:cstheme="minorHAnsi"/>
        </w:rPr>
        <w:t xml:space="preserve">- </w:t>
      </w:r>
      <w:r w:rsidRPr="002E2E95">
        <w:rPr>
          <w:rFonts w:cstheme="minorHAnsi"/>
          <w:u w:val="single"/>
        </w:rPr>
        <w:t>Experience required</w:t>
      </w:r>
      <w:r w:rsidRPr="002E2E95">
        <w:rPr>
          <w:rFonts w:cstheme="minorHAnsi"/>
        </w:rPr>
        <w:t>:</w:t>
      </w:r>
    </w:p>
    <w:p w:rsidR="00D0494D" w:rsidRDefault="00992BD5" w:rsidP="00DD0567">
      <w:pPr>
        <w:spacing w:after="0" w:line="240" w:lineRule="auto"/>
        <w:rPr>
          <w:rFonts w:cstheme="minorHAnsi"/>
          <w:color w:val="000000" w:themeColor="text1"/>
        </w:rPr>
      </w:pPr>
      <w:r>
        <w:rPr>
          <w:rFonts w:cstheme="minorHAnsi"/>
          <w:color w:val="000000" w:themeColor="text1"/>
        </w:rPr>
        <w:t>A minimum of 10 years of professional experience in pharmacology, which includes direct experiences in hospital drug therapeutics committees, guideline panels and national or international authorities in charge of recommendations on selection and use of medicines.</w:t>
      </w:r>
    </w:p>
    <w:p w:rsidR="00992BD5" w:rsidRDefault="00992BD5" w:rsidP="00DD0567">
      <w:pPr>
        <w:spacing w:after="0" w:line="240" w:lineRule="auto"/>
        <w:rPr>
          <w:rFonts w:cstheme="minorHAnsi"/>
          <w:color w:val="000000" w:themeColor="text1"/>
        </w:rPr>
      </w:pPr>
    </w:p>
    <w:p w:rsidR="00992BD5" w:rsidRPr="002E2E95" w:rsidRDefault="00992BD5" w:rsidP="00DD0567">
      <w:pPr>
        <w:spacing w:after="0" w:line="240" w:lineRule="auto"/>
        <w:rPr>
          <w:rFonts w:cstheme="minorHAnsi"/>
          <w:color w:val="000000" w:themeColor="text1"/>
        </w:rPr>
      </w:pPr>
      <w:r>
        <w:rPr>
          <w:rFonts w:cstheme="minorHAnsi"/>
          <w:color w:val="000000" w:themeColor="text1"/>
        </w:rPr>
        <w:t>Experience working in low- and middle-income countries.</w:t>
      </w:r>
    </w:p>
    <w:p w:rsidR="00DD0567" w:rsidRPr="002E2E95" w:rsidRDefault="00DD0567" w:rsidP="00DD0567">
      <w:pPr>
        <w:spacing w:after="0" w:line="240" w:lineRule="auto"/>
        <w:rPr>
          <w:rFonts w:cstheme="minorHAnsi"/>
          <w:color w:val="000000" w:themeColor="text1"/>
        </w:rPr>
      </w:pPr>
    </w:p>
    <w:p w:rsidR="00116A84" w:rsidRPr="002E2E95" w:rsidRDefault="00116A84" w:rsidP="00DD0567">
      <w:pPr>
        <w:spacing w:after="0" w:line="240" w:lineRule="auto"/>
        <w:rPr>
          <w:rFonts w:cstheme="minorHAnsi"/>
        </w:rPr>
      </w:pPr>
      <w:r w:rsidRPr="002E2E95">
        <w:rPr>
          <w:rFonts w:cstheme="minorHAnsi"/>
        </w:rPr>
        <w:t xml:space="preserve">- </w:t>
      </w:r>
      <w:r w:rsidRPr="002E2E95">
        <w:rPr>
          <w:rFonts w:cstheme="minorHAnsi"/>
          <w:u w:val="single"/>
        </w:rPr>
        <w:t>Skills / Technical skills and knowledge</w:t>
      </w:r>
      <w:r w:rsidRPr="002E2E95">
        <w:rPr>
          <w:rFonts w:cstheme="minorHAnsi"/>
        </w:rPr>
        <w:t>:</w:t>
      </w:r>
    </w:p>
    <w:p w:rsidR="00957B62" w:rsidRDefault="00992BD5" w:rsidP="00DD0567">
      <w:pPr>
        <w:numPr>
          <w:ilvl w:val="0"/>
          <w:numId w:val="9"/>
        </w:numPr>
        <w:spacing w:after="0" w:line="240" w:lineRule="auto"/>
        <w:jc w:val="both"/>
        <w:rPr>
          <w:rFonts w:cstheme="minorHAnsi"/>
          <w:color w:val="000000" w:themeColor="text1"/>
        </w:rPr>
      </w:pPr>
      <w:r>
        <w:rPr>
          <w:rFonts w:cstheme="minorHAnsi"/>
          <w:color w:val="000000" w:themeColor="text1"/>
        </w:rPr>
        <w:t>Strong technical knowledge in medicines selection and use</w:t>
      </w:r>
    </w:p>
    <w:p w:rsidR="00992BD5" w:rsidRDefault="00992BD5" w:rsidP="00DD0567">
      <w:pPr>
        <w:numPr>
          <w:ilvl w:val="0"/>
          <w:numId w:val="9"/>
        </w:numPr>
        <w:spacing w:after="0" w:line="240" w:lineRule="auto"/>
        <w:jc w:val="both"/>
        <w:rPr>
          <w:rFonts w:cstheme="minorHAnsi"/>
          <w:color w:val="000000" w:themeColor="text1"/>
        </w:rPr>
      </w:pPr>
      <w:r>
        <w:rPr>
          <w:rFonts w:cstheme="minorHAnsi"/>
          <w:color w:val="000000" w:themeColor="text1"/>
        </w:rPr>
        <w:t>Strong technical knowledge about WHO Expert Committee procedures</w:t>
      </w:r>
    </w:p>
    <w:p w:rsidR="00992BD5" w:rsidRDefault="00992BD5" w:rsidP="00DD0567">
      <w:pPr>
        <w:numPr>
          <w:ilvl w:val="0"/>
          <w:numId w:val="9"/>
        </w:numPr>
        <w:spacing w:after="0" w:line="240" w:lineRule="auto"/>
        <w:jc w:val="both"/>
        <w:rPr>
          <w:rFonts w:cstheme="minorHAnsi"/>
          <w:color w:val="000000" w:themeColor="text1"/>
        </w:rPr>
      </w:pPr>
      <w:r>
        <w:rPr>
          <w:rFonts w:cstheme="minorHAnsi"/>
          <w:color w:val="000000" w:themeColor="text1"/>
        </w:rPr>
        <w:t>Excellent technical writing skills</w:t>
      </w:r>
    </w:p>
    <w:p w:rsidR="00992BD5" w:rsidRDefault="00992BD5" w:rsidP="00DD0567">
      <w:pPr>
        <w:numPr>
          <w:ilvl w:val="0"/>
          <w:numId w:val="9"/>
        </w:numPr>
        <w:spacing w:after="0" w:line="240" w:lineRule="auto"/>
        <w:jc w:val="both"/>
        <w:rPr>
          <w:rFonts w:cstheme="minorHAnsi"/>
          <w:color w:val="000000" w:themeColor="text1"/>
        </w:rPr>
      </w:pPr>
      <w:r>
        <w:rPr>
          <w:rFonts w:cstheme="minorHAnsi"/>
          <w:color w:val="000000" w:themeColor="text1"/>
        </w:rPr>
        <w:t>Good communication and interpersonal skills with the ability to work in a multicultural team and maintain effective working relationships with recognized experts and stakeholders</w:t>
      </w:r>
    </w:p>
    <w:p w:rsidR="00992BD5" w:rsidRDefault="00992BD5" w:rsidP="00DD0567">
      <w:pPr>
        <w:numPr>
          <w:ilvl w:val="0"/>
          <w:numId w:val="9"/>
        </w:numPr>
        <w:spacing w:after="0" w:line="240" w:lineRule="auto"/>
        <w:jc w:val="both"/>
        <w:rPr>
          <w:rFonts w:cstheme="minorHAnsi"/>
          <w:color w:val="000000" w:themeColor="text1"/>
        </w:rPr>
      </w:pPr>
      <w:r>
        <w:rPr>
          <w:rFonts w:cstheme="minorHAnsi"/>
          <w:color w:val="000000" w:themeColor="text1"/>
        </w:rPr>
        <w:t>Strong methodological and analytical skills with the ability to conduct research, identify and analyse literature relevant to the programme area</w:t>
      </w:r>
    </w:p>
    <w:p w:rsidR="00992BD5" w:rsidRDefault="00992BD5" w:rsidP="00DD0567">
      <w:pPr>
        <w:numPr>
          <w:ilvl w:val="0"/>
          <w:numId w:val="9"/>
        </w:numPr>
        <w:spacing w:after="0" w:line="240" w:lineRule="auto"/>
        <w:jc w:val="both"/>
        <w:rPr>
          <w:rFonts w:cstheme="minorHAnsi"/>
          <w:color w:val="000000" w:themeColor="text1"/>
        </w:rPr>
      </w:pPr>
      <w:r>
        <w:rPr>
          <w:rFonts w:cstheme="minorHAnsi"/>
          <w:color w:val="000000" w:themeColor="text1"/>
        </w:rPr>
        <w:t>Good planning and organizational skills with attention to detail and with the ability to multi-task and work under pressure</w:t>
      </w:r>
    </w:p>
    <w:p w:rsidR="00992BD5" w:rsidRPr="002E2E95" w:rsidRDefault="00992BD5" w:rsidP="00DD0567">
      <w:pPr>
        <w:numPr>
          <w:ilvl w:val="0"/>
          <w:numId w:val="9"/>
        </w:numPr>
        <w:spacing w:after="0" w:line="240" w:lineRule="auto"/>
        <w:jc w:val="both"/>
        <w:rPr>
          <w:rFonts w:cstheme="minorHAnsi"/>
          <w:color w:val="000000" w:themeColor="text1"/>
        </w:rPr>
      </w:pPr>
      <w:r>
        <w:rPr>
          <w:rFonts w:cstheme="minorHAnsi"/>
          <w:color w:val="000000" w:themeColor="text1"/>
        </w:rPr>
        <w:t>Strong IT skills: Word, Excel, presentation software, databases and web navigators.</w:t>
      </w:r>
    </w:p>
    <w:p w:rsidR="00DD0567" w:rsidRPr="002E2E95" w:rsidRDefault="00DD0567" w:rsidP="00DD0567">
      <w:pPr>
        <w:spacing w:after="0" w:line="240" w:lineRule="auto"/>
        <w:ind w:left="720"/>
        <w:jc w:val="both"/>
        <w:rPr>
          <w:rFonts w:cstheme="minorHAnsi"/>
          <w:color w:val="000000" w:themeColor="text1"/>
        </w:rPr>
      </w:pPr>
    </w:p>
    <w:p w:rsidR="00116A84" w:rsidRPr="002E2E95" w:rsidRDefault="004B7773" w:rsidP="00DD0567">
      <w:pPr>
        <w:spacing w:after="0" w:line="240" w:lineRule="auto"/>
        <w:rPr>
          <w:rFonts w:cstheme="minorHAnsi"/>
        </w:rPr>
      </w:pPr>
      <w:r w:rsidRPr="002E2E95">
        <w:rPr>
          <w:rFonts w:cstheme="minorHAnsi"/>
        </w:rPr>
        <w:t xml:space="preserve">- </w:t>
      </w:r>
      <w:r w:rsidRPr="002E2E95">
        <w:rPr>
          <w:rFonts w:cstheme="minorHAnsi"/>
          <w:u w:val="single"/>
        </w:rPr>
        <w:t>Language requirements</w:t>
      </w:r>
      <w:r w:rsidRPr="002E2E95">
        <w:rPr>
          <w:rFonts w:cstheme="minorHAnsi"/>
        </w:rPr>
        <w:t>:</w:t>
      </w:r>
    </w:p>
    <w:p w:rsidR="00C43BC4" w:rsidRPr="002E2E95" w:rsidRDefault="00C43BC4" w:rsidP="00DD0567">
      <w:pPr>
        <w:spacing w:after="0" w:line="240" w:lineRule="auto"/>
        <w:rPr>
          <w:rFonts w:cstheme="minorHAnsi"/>
        </w:rPr>
      </w:pPr>
    </w:p>
    <w:p w:rsidR="009439E6" w:rsidRPr="002E2E95" w:rsidRDefault="00992BD5" w:rsidP="00C43BC4">
      <w:pPr>
        <w:numPr>
          <w:ilvl w:val="0"/>
          <w:numId w:val="8"/>
        </w:numPr>
        <w:spacing w:after="0" w:line="240" w:lineRule="auto"/>
        <w:jc w:val="both"/>
        <w:rPr>
          <w:rFonts w:cstheme="minorHAnsi"/>
          <w:color w:val="000000" w:themeColor="text1"/>
        </w:rPr>
      </w:pPr>
      <w:r>
        <w:rPr>
          <w:rFonts w:cstheme="minorHAnsi"/>
          <w:color w:val="000000" w:themeColor="text1"/>
        </w:rPr>
        <w:t>Expert knowledge of English</w:t>
      </w:r>
    </w:p>
    <w:p w:rsidR="002E2E95" w:rsidRPr="002E2E95" w:rsidRDefault="00992BD5" w:rsidP="002E2E95">
      <w:pPr>
        <w:numPr>
          <w:ilvl w:val="0"/>
          <w:numId w:val="8"/>
        </w:numPr>
        <w:spacing w:before="100" w:beforeAutospacing="1" w:after="100" w:afterAutospacing="1" w:line="240" w:lineRule="auto"/>
        <w:jc w:val="both"/>
        <w:rPr>
          <w:rFonts w:cstheme="minorHAnsi"/>
          <w:color w:val="000000" w:themeColor="text1"/>
        </w:rPr>
      </w:pPr>
      <w:r>
        <w:rPr>
          <w:rFonts w:cstheme="minorHAnsi"/>
          <w:color w:val="000000" w:themeColor="text1"/>
        </w:rPr>
        <w:t>Working knowledge</w:t>
      </w:r>
      <w:r w:rsidR="002E2E95" w:rsidRPr="002E2E95">
        <w:rPr>
          <w:rFonts w:cstheme="minorHAnsi"/>
          <w:color w:val="000000" w:themeColor="text1"/>
        </w:rPr>
        <w:t xml:space="preserve"> of any other UN official languages would be an asset.</w:t>
      </w:r>
    </w:p>
    <w:p w:rsidR="00C43BC4" w:rsidRPr="002E2E95" w:rsidRDefault="00C43BC4" w:rsidP="00C43BC4">
      <w:pPr>
        <w:spacing w:after="0" w:line="240" w:lineRule="auto"/>
        <w:ind w:left="720"/>
        <w:jc w:val="both"/>
        <w:rPr>
          <w:rFonts w:cstheme="minorHAnsi"/>
          <w:color w:val="000000" w:themeColor="text1"/>
        </w:rPr>
      </w:pPr>
    </w:p>
    <w:p w:rsidR="00DD12DB" w:rsidRPr="002E2E95" w:rsidRDefault="00DD12DB" w:rsidP="00DD12DB">
      <w:pPr>
        <w:pStyle w:val="ListParagraph"/>
        <w:numPr>
          <w:ilvl w:val="0"/>
          <w:numId w:val="1"/>
        </w:numPr>
        <w:spacing w:after="60" w:line="240" w:lineRule="auto"/>
        <w:rPr>
          <w:rFonts w:cstheme="minorHAnsi"/>
          <w:b/>
          <w:bCs/>
        </w:rPr>
      </w:pPr>
      <w:r w:rsidRPr="002E2E95">
        <w:rPr>
          <w:rFonts w:cstheme="minorHAnsi"/>
          <w:b/>
          <w:bCs/>
        </w:rPr>
        <w:t>Place of assignment</w:t>
      </w:r>
    </w:p>
    <w:p w:rsidR="00DD12DB" w:rsidRPr="002E2E95" w:rsidRDefault="00957B62" w:rsidP="00DD12DB">
      <w:pPr>
        <w:spacing w:after="60" w:line="240" w:lineRule="auto"/>
        <w:rPr>
          <w:rFonts w:cstheme="minorHAnsi"/>
        </w:rPr>
      </w:pPr>
      <w:r w:rsidRPr="002E2E95">
        <w:rPr>
          <w:rFonts w:cstheme="minorHAnsi"/>
        </w:rPr>
        <w:t>WHO Hea</w:t>
      </w:r>
      <w:r w:rsidR="00D72D93">
        <w:rPr>
          <w:rFonts w:cstheme="minorHAnsi"/>
        </w:rPr>
        <w:t>dquarters in Geneva Switzerland when current restrictions relating to COVID-19 permit, and ability to work remotely and connect electronically to WHO Headquarters in the interim.</w:t>
      </w:r>
    </w:p>
    <w:p w:rsidR="00957B62" w:rsidRPr="002E2E95" w:rsidRDefault="00957B62" w:rsidP="00DD12DB">
      <w:pPr>
        <w:spacing w:after="60" w:line="240" w:lineRule="auto"/>
        <w:rPr>
          <w:rFonts w:cstheme="minorHAnsi"/>
        </w:rPr>
      </w:pPr>
    </w:p>
    <w:p w:rsidR="00DD12DB" w:rsidRPr="002E2E95" w:rsidRDefault="00DD12DB" w:rsidP="00DD12DB">
      <w:pPr>
        <w:pStyle w:val="ListParagraph"/>
        <w:numPr>
          <w:ilvl w:val="0"/>
          <w:numId w:val="1"/>
        </w:numPr>
        <w:spacing w:after="60" w:line="240" w:lineRule="auto"/>
        <w:rPr>
          <w:rFonts w:cstheme="minorHAnsi"/>
          <w:b/>
          <w:bCs/>
        </w:rPr>
      </w:pPr>
      <w:r w:rsidRPr="002E2E95">
        <w:rPr>
          <w:rFonts w:cstheme="minorHAnsi"/>
          <w:b/>
          <w:bCs/>
        </w:rPr>
        <w:t>Travel</w:t>
      </w:r>
    </w:p>
    <w:p w:rsidR="00DD12DB" w:rsidRPr="002E2E95" w:rsidRDefault="00957B62" w:rsidP="00DD12DB">
      <w:pPr>
        <w:spacing w:after="60" w:line="240" w:lineRule="auto"/>
        <w:rPr>
          <w:rFonts w:cstheme="minorHAnsi"/>
        </w:rPr>
      </w:pPr>
      <w:r w:rsidRPr="002E2E95">
        <w:rPr>
          <w:rFonts w:cstheme="minorHAnsi"/>
        </w:rPr>
        <w:t>The Consultant may be expected to travel but the itinerary will be discussed and agreed with the consultant.</w:t>
      </w:r>
    </w:p>
    <w:p w:rsidR="00DD12DB" w:rsidRDefault="00DD12DB" w:rsidP="00DD12DB">
      <w:pPr>
        <w:spacing w:after="60" w:line="240" w:lineRule="auto"/>
        <w:rPr>
          <w:rFonts w:cstheme="minorHAnsi"/>
        </w:rPr>
      </w:pPr>
    </w:p>
    <w:p w:rsidR="009E5FD1" w:rsidRPr="009E5FD1" w:rsidRDefault="009E5FD1" w:rsidP="000C3A64">
      <w:pPr>
        <w:spacing w:after="60" w:line="240" w:lineRule="auto"/>
        <w:rPr>
          <w:rFonts w:cstheme="minorHAnsi"/>
          <w:i/>
          <w:iCs/>
          <w:sz w:val="18"/>
          <w:szCs w:val="18"/>
        </w:rPr>
      </w:pPr>
      <w:r w:rsidRPr="009E5FD1">
        <w:rPr>
          <w:rFonts w:cstheme="minorHAnsi"/>
          <w:i/>
          <w:iCs/>
          <w:sz w:val="18"/>
          <w:szCs w:val="18"/>
        </w:rPr>
        <w:lastRenderedPageBreak/>
        <w:t xml:space="preserve">All </w:t>
      </w:r>
      <w:r w:rsidRPr="009E5FD1">
        <w:rPr>
          <w:rFonts w:cstheme="minorHAnsi"/>
          <w:b/>
          <w:bCs/>
          <w:i/>
          <w:iCs/>
          <w:sz w:val="18"/>
          <w:szCs w:val="18"/>
        </w:rPr>
        <w:t>travel arrangements</w:t>
      </w:r>
      <w:r w:rsidRPr="009E5FD1">
        <w:rPr>
          <w:rFonts w:cstheme="minorHAnsi"/>
          <w:i/>
          <w:iCs/>
          <w:sz w:val="18"/>
          <w:szCs w:val="18"/>
        </w:rPr>
        <w:t xml:space="preserve"> will be made by WHO – WHO will not be responsible for tickets purchased by the Consultant without the express, prior authorization of WHO. While on mission under the terms of this consultancy, the Consultant will receive </w:t>
      </w:r>
      <w:r w:rsidRPr="009E5FD1">
        <w:rPr>
          <w:rFonts w:cstheme="minorHAnsi"/>
          <w:b/>
          <w:bCs/>
          <w:i/>
          <w:iCs/>
          <w:sz w:val="18"/>
          <w:szCs w:val="18"/>
        </w:rPr>
        <w:t>subsistence allowance</w:t>
      </w:r>
      <w:r>
        <w:rPr>
          <w:rFonts w:cstheme="minorHAnsi"/>
          <w:i/>
          <w:iCs/>
          <w:sz w:val="18"/>
          <w:szCs w:val="18"/>
        </w:rPr>
        <w:t xml:space="preserve"> </w:t>
      </w:r>
      <w:r w:rsidR="000C3A64">
        <w:rPr>
          <w:rFonts w:cstheme="minorHAnsi"/>
          <w:i/>
          <w:iCs/>
          <w:sz w:val="18"/>
          <w:szCs w:val="18"/>
        </w:rPr>
        <w:t xml:space="preserve">in line with the instructions applicable locally, or </w:t>
      </w:r>
      <w:r w:rsidRPr="000C3A64">
        <w:rPr>
          <w:rFonts w:cstheme="minorHAnsi"/>
          <w:i/>
          <w:iCs/>
          <w:sz w:val="18"/>
          <w:szCs w:val="18"/>
          <w:u w:val="single"/>
        </w:rPr>
        <w:t>up to</w:t>
      </w:r>
      <w:r>
        <w:rPr>
          <w:rFonts w:cstheme="minorHAnsi"/>
          <w:i/>
          <w:iCs/>
          <w:sz w:val="18"/>
          <w:szCs w:val="18"/>
        </w:rPr>
        <w:t xml:space="preserve"> the maximum of the UN DSA.</w:t>
      </w:r>
    </w:p>
    <w:p w:rsidR="00DD12DB" w:rsidRDefault="009E5FD1" w:rsidP="00D14B2D">
      <w:pPr>
        <w:spacing w:after="60" w:line="240" w:lineRule="auto"/>
        <w:rPr>
          <w:rFonts w:cstheme="minorHAnsi"/>
          <w:i/>
          <w:iCs/>
          <w:sz w:val="18"/>
          <w:szCs w:val="18"/>
        </w:rPr>
      </w:pPr>
      <w:r w:rsidRPr="009E5FD1">
        <w:rPr>
          <w:rFonts w:cstheme="minorHAnsi"/>
          <w:i/>
          <w:iCs/>
          <w:sz w:val="18"/>
          <w:szCs w:val="18"/>
        </w:rPr>
        <w:t xml:space="preserve">The Consultant shall </w:t>
      </w:r>
      <w:r w:rsidR="0049578E">
        <w:rPr>
          <w:rFonts w:cstheme="minorHAnsi"/>
          <w:i/>
          <w:iCs/>
          <w:sz w:val="18"/>
          <w:szCs w:val="18"/>
        </w:rPr>
        <w:t xml:space="preserve">apply for a </w:t>
      </w:r>
      <w:r w:rsidR="0049578E" w:rsidRPr="0049578E">
        <w:rPr>
          <w:rFonts w:cstheme="minorHAnsi"/>
          <w:b/>
          <w:bCs/>
          <w:i/>
          <w:iCs/>
          <w:sz w:val="18"/>
          <w:szCs w:val="18"/>
        </w:rPr>
        <w:t>UN Certificate</w:t>
      </w:r>
      <w:r w:rsidR="0049578E">
        <w:rPr>
          <w:rFonts w:cstheme="minorHAnsi"/>
          <w:i/>
          <w:iCs/>
          <w:sz w:val="18"/>
          <w:szCs w:val="18"/>
        </w:rPr>
        <w:t xml:space="preserve"> </w:t>
      </w:r>
      <w:r w:rsidRPr="009E5FD1">
        <w:rPr>
          <w:rFonts w:cstheme="minorHAnsi"/>
          <w:i/>
          <w:iCs/>
          <w:sz w:val="18"/>
          <w:szCs w:val="18"/>
        </w:rPr>
        <w:t>prior to travelling.</w:t>
      </w:r>
    </w:p>
    <w:p w:rsidR="00544172" w:rsidRPr="009E5FD1" w:rsidRDefault="009E5FD1" w:rsidP="009E5FD1">
      <w:pPr>
        <w:spacing w:after="60" w:line="240" w:lineRule="auto"/>
        <w:rPr>
          <w:rFonts w:cstheme="minorHAnsi"/>
        </w:rPr>
      </w:pPr>
      <w:r w:rsidRPr="009E5FD1">
        <w:rPr>
          <w:rFonts w:cstheme="minorHAnsi"/>
          <w:i/>
          <w:iCs/>
          <w:sz w:val="18"/>
          <w:szCs w:val="18"/>
        </w:rPr>
        <w:t xml:space="preserve">Visas requirements: it is the </w:t>
      </w:r>
      <w:r w:rsidR="00FB1EFB">
        <w:rPr>
          <w:rFonts w:cstheme="minorHAnsi"/>
          <w:i/>
          <w:iCs/>
          <w:sz w:val="18"/>
          <w:szCs w:val="18"/>
        </w:rPr>
        <w:t>C</w:t>
      </w:r>
      <w:r w:rsidRPr="009E5FD1">
        <w:rPr>
          <w:rFonts w:cstheme="minorHAnsi"/>
          <w:i/>
          <w:iCs/>
          <w:sz w:val="18"/>
          <w:szCs w:val="18"/>
        </w:rPr>
        <w:t>onsultant</w:t>
      </w:r>
      <w:r>
        <w:rPr>
          <w:rFonts w:cstheme="minorHAnsi"/>
          <w:i/>
          <w:iCs/>
          <w:sz w:val="18"/>
          <w:szCs w:val="18"/>
        </w:rPr>
        <w:t>’</w:t>
      </w:r>
      <w:r w:rsidRPr="009E5FD1">
        <w:rPr>
          <w:rFonts w:cstheme="minorHAnsi"/>
          <w:i/>
          <w:iCs/>
          <w:sz w:val="18"/>
          <w:szCs w:val="18"/>
        </w:rPr>
        <w:t xml:space="preserve">s responsibility to </w:t>
      </w:r>
      <w:r>
        <w:rPr>
          <w:rFonts w:cstheme="minorHAnsi"/>
          <w:i/>
          <w:iCs/>
          <w:sz w:val="18"/>
          <w:szCs w:val="18"/>
        </w:rPr>
        <w:t xml:space="preserve">fulfil </w:t>
      </w:r>
      <w:r w:rsidRPr="009E5FD1">
        <w:rPr>
          <w:rFonts w:cstheme="minorHAnsi"/>
          <w:b/>
          <w:bCs/>
          <w:i/>
          <w:iCs/>
          <w:sz w:val="18"/>
          <w:szCs w:val="18"/>
        </w:rPr>
        <w:t>visa requirements</w:t>
      </w:r>
      <w:r w:rsidRPr="009E5FD1">
        <w:rPr>
          <w:rFonts w:cstheme="minorHAnsi"/>
          <w:i/>
          <w:iCs/>
          <w:sz w:val="18"/>
          <w:szCs w:val="18"/>
        </w:rPr>
        <w:t xml:space="preserve"> and </w:t>
      </w:r>
      <w:r>
        <w:rPr>
          <w:rFonts w:cstheme="minorHAnsi"/>
          <w:i/>
          <w:iCs/>
          <w:sz w:val="18"/>
          <w:szCs w:val="18"/>
        </w:rPr>
        <w:t>ask for visa support letter(s)</w:t>
      </w:r>
      <w:r w:rsidRPr="009E5FD1">
        <w:rPr>
          <w:rFonts w:cstheme="minorHAnsi"/>
          <w:i/>
          <w:iCs/>
          <w:sz w:val="18"/>
          <w:szCs w:val="18"/>
        </w:rPr>
        <w:t xml:space="preserve"> if needed.</w:t>
      </w:r>
    </w:p>
    <w:sectPr w:rsidR="00544172" w:rsidRPr="009E5FD1" w:rsidSect="00D52928">
      <w:footerReference w:type="default" r:id="rId9"/>
      <w:pgSz w:w="11906" w:h="16838"/>
      <w:pgMar w:top="1134" w:right="1021"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1FC0" w:rsidRDefault="00191FC0" w:rsidP="00116345">
      <w:pPr>
        <w:spacing w:after="0" w:line="240" w:lineRule="auto"/>
      </w:pPr>
      <w:r>
        <w:separator/>
      </w:r>
    </w:p>
  </w:endnote>
  <w:endnote w:type="continuationSeparator" w:id="0">
    <w:p w:rsidR="00191FC0" w:rsidRDefault="00191FC0" w:rsidP="00116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4432" w:rsidRDefault="00724432" w:rsidP="00D14B2D">
    <w:pPr>
      <w:pStyle w:val="Footer"/>
      <w:jc w:val="right"/>
      <w:rPr>
        <w:b/>
        <w:bCs/>
        <w:color w:val="808080" w:themeColor="background1" w:themeShade="80"/>
        <w:sz w:val="14"/>
        <w:szCs w:val="14"/>
      </w:rPr>
    </w:pPr>
    <w:r w:rsidRPr="00116345">
      <w:rPr>
        <w:b/>
        <w:bCs/>
        <w:color w:val="808080" w:themeColor="background1" w:themeShade="80"/>
        <w:sz w:val="14"/>
        <w:szCs w:val="14"/>
      </w:rPr>
      <w:t xml:space="preserve">Consultants </w:t>
    </w:r>
    <w:r>
      <w:rPr>
        <w:b/>
        <w:bCs/>
        <w:color w:val="808080" w:themeColor="background1" w:themeShade="80"/>
        <w:sz w:val="14"/>
        <w:szCs w:val="14"/>
      </w:rPr>
      <w:t xml:space="preserve">FINAL </w:t>
    </w:r>
    <w:r w:rsidRPr="00116345">
      <w:rPr>
        <w:b/>
        <w:bCs/>
        <w:color w:val="808080" w:themeColor="background1" w:themeShade="80"/>
        <w:sz w:val="14"/>
        <w:szCs w:val="14"/>
      </w:rPr>
      <w:t>ermsOfReferenceTemplate_Version</w:t>
    </w:r>
    <w:r>
      <w:rPr>
        <w:b/>
        <w:bCs/>
        <w:color w:val="808080" w:themeColor="background1" w:themeShade="80"/>
        <w:sz w:val="14"/>
        <w:szCs w:val="14"/>
      </w:rPr>
      <w:t>2</w:t>
    </w:r>
    <w:r w:rsidRPr="00116345">
      <w:rPr>
        <w:b/>
        <w:bCs/>
        <w:color w:val="808080" w:themeColor="background1" w:themeShade="80"/>
        <w:sz w:val="14"/>
        <w:szCs w:val="14"/>
      </w:rPr>
      <w:t>_201</w:t>
    </w:r>
    <w:r>
      <w:rPr>
        <w:b/>
        <w:bCs/>
        <w:color w:val="808080" w:themeColor="background1" w:themeShade="80"/>
        <w:sz w:val="14"/>
        <w:szCs w:val="14"/>
      </w:rPr>
      <w:t xml:space="preserve">60321  </w:t>
    </w:r>
  </w:p>
  <w:p w:rsidR="00724432" w:rsidRPr="00116345" w:rsidRDefault="00724432" w:rsidP="00116345">
    <w:pPr>
      <w:pStyle w:val="Footer"/>
      <w:jc w:val="right"/>
      <w:rPr>
        <w:b/>
        <w:bCs/>
        <w:color w:val="808080" w:themeColor="background1" w:themeShade="80"/>
        <w:sz w:val="14"/>
        <w:szCs w:val="14"/>
      </w:rPr>
    </w:pPr>
    <w:r w:rsidRPr="00116345">
      <w:rPr>
        <w:b/>
        <w:bCs/>
        <w:color w:val="808080" w:themeColor="background1" w:themeShade="80"/>
        <w:spacing w:val="60"/>
        <w:sz w:val="14"/>
        <w:szCs w:val="14"/>
      </w:rPr>
      <w:t>Page</w:t>
    </w:r>
    <w:r w:rsidRPr="00116345">
      <w:rPr>
        <w:b/>
        <w:bCs/>
        <w:color w:val="808080" w:themeColor="background1" w:themeShade="80"/>
        <w:sz w:val="14"/>
        <w:szCs w:val="14"/>
      </w:rPr>
      <w:t xml:space="preserve"> | </w:t>
    </w:r>
    <w:r w:rsidRPr="00116345">
      <w:rPr>
        <w:b/>
        <w:bCs/>
        <w:color w:val="808080" w:themeColor="background1" w:themeShade="80"/>
        <w:sz w:val="14"/>
        <w:szCs w:val="14"/>
      </w:rPr>
      <w:fldChar w:fldCharType="begin"/>
    </w:r>
    <w:r w:rsidRPr="00116345">
      <w:rPr>
        <w:b/>
        <w:bCs/>
        <w:color w:val="808080" w:themeColor="background1" w:themeShade="80"/>
        <w:sz w:val="14"/>
        <w:szCs w:val="14"/>
      </w:rPr>
      <w:instrText xml:space="preserve"> PAGE   \* MERGEFORMAT </w:instrText>
    </w:r>
    <w:r w:rsidRPr="00116345">
      <w:rPr>
        <w:b/>
        <w:bCs/>
        <w:color w:val="808080" w:themeColor="background1" w:themeShade="80"/>
        <w:sz w:val="14"/>
        <w:szCs w:val="14"/>
      </w:rPr>
      <w:fldChar w:fldCharType="separate"/>
    </w:r>
    <w:r w:rsidR="00711478">
      <w:rPr>
        <w:b/>
        <w:bCs/>
        <w:noProof/>
        <w:color w:val="808080" w:themeColor="background1" w:themeShade="80"/>
        <w:sz w:val="14"/>
        <w:szCs w:val="14"/>
      </w:rPr>
      <w:t>1</w:t>
    </w:r>
    <w:r w:rsidRPr="00116345">
      <w:rPr>
        <w:b/>
        <w:bCs/>
        <w:noProof/>
        <w:color w:val="808080" w:themeColor="background1" w:themeShade="80"/>
        <w:sz w:val="14"/>
        <w:szCs w:val="14"/>
      </w:rPr>
      <w:fldChar w:fldCharType="end"/>
    </w:r>
  </w:p>
  <w:p w:rsidR="00724432" w:rsidRDefault="00724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1FC0" w:rsidRDefault="00191FC0" w:rsidP="00116345">
      <w:pPr>
        <w:spacing w:after="0" w:line="240" w:lineRule="auto"/>
      </w:pPr>
      <w:r>
        <w:separator/>
      </w:r>
    </w:p>
  </w:footnote>
  <w:footnote w:type="continuationSeparator" w:id="0">
    <w:p w:rsidR="00191FC0" w:rsidRDefault="00191FC0" w:rsidP="001163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10994"/>
    <w:multiLevelType w:val="hybridMultilevel"/>
    <w:tmpl w:val="375A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419C0"/>
    <w:multiLevelType w:val="hybridMultilevel"/>
    <w:tmpl w:val="1FA42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8731BE"/>
    <w:multiLevelType w:val="hybridMultilevel"/>
    <w:tmpl w:val="1898E28E"/>
    <w:lvl w:ilvl="0" w:tplc="04090005">
      <w:start w:val="1"/>
      <w:numFmt w:val="bullet"/>
      <w:lvlText w:val=""/>
      <w:lvlJc w:val="left"/>
      <w:pPr>
        <w:ind w:left="752" w:hanging="360"/>
      </w:pPr>
      <w:rPr>
        <w:rFonts w:ascii="Wingdings" w:hAnsi="Wingdings" w:hint="default"/>
      </w:rPr>
    </w:lvl>
    <w:lvl w:ilvl="1" w:tplc="04090019" w:tentative="1">
      <w:start w:val="1"/>
      <w:numFmt w:val="lowerLetter"/>
      <w:lvlText w:val="%2."/>
      <w:lvlJc w:val="left"/>
      <w:pPr>
        <w:ind w:left="1472" w:hanging="360"/>
      </w:pPr>
    </w:lvl>
    <w:lvl w:ilvl="2" w:tplc="0409001B" w:tentative="1">
      <w:start w:val="1"/>
      <w:numFmt w:val="lowerRoman"/>
      <w:lvlText w:val="%3."/>
      <w:lvlJc w:val="right"/>
      <w:pPr>
        <w:ind w:left="2192" w:hanging="180"/>
      </w:pPr>
    </w:lvl>
    <w:lvl w:ilvl="3" w:tplc="0409000F" w:tentative="1">
      <w:start w:val="1"/>
      <w:numFmt w:val="decimal"/>
      <w:lvlText w:val="%4."/>
      <w:lvlJc w:val="left"/>
      <w:pPr>
        <w:ind w:left="2912" w:hanging="360"/>
      </w:pPr>
    </w:lvl>
    <w:lvl w:ilvl="4" w:tplc="04090019" w:tentative="1">
      <w:start w:val="1"/>
      <w:numFmt w:val="lowerLetter"/>
      <w:lvlText w:val="%5."/>
      <w:lvlJc w:val="left"/>
      <w:pPr>
        <w:ind w:left="3632" w:hanging="360"/>
      </w:pPr>
    </w:lvl>
    <w:lvl w:ilvl="5" w:tplc="0409001B" w:tentative="1">
      <w:start w:val="1"/>
      <w:numFmt w:val="lowerRoman"/>
      <w:lvlText w:val="%6."/>
      <w:lvlJc w:val="right"/>
      <w:pPr>
        <w:ind w:left="4352" w:hanging="180"/>
      </w:pPr>
    </w:lvl>
    <w:lvl w:ilvl="6" w:tplc="0409000F" w:tentative="1">
      <w:start w:val="1"/>
      <w:numFmt w:val="decimal"/>
      <w:lvlText w:val="%7."/>
      <w:lvlJc w:val="left"/>
      <w:pPr>
        <w:ind w:left="5072" w:hanging="360"/>
      </w:pPr>
    </w:lvl>
    <w:lvl w:ilvl="7" w:tplc="04090019" w:tentative="1">
      <w:start w:val="1"/>
      <w:numFmt w:val="lowerLetter"/>
      <w:lvlText w:val="%8."/>
      <w:lvlJc w:val="left"/>
      <w:pPr>
        <w:ind w:left="5792" w:hanging="360"/>
      </w:pPr>
    </w:lvl>
    <w:lvl w:ilvl="8" w:tplc="0409001B" w:tentative="1">
      <w:start w:val="1"/>
      <w:numFmt w:val="lowerRoman"/>
      <w:lvlText w:val="%9."/>
      <w:lvlJc w:val="right"/>
      <w:pPr>
        <w:ind w:left="6512" w:hanging="180"/>
      </w:pPr>
    </w:lvl>
  </w:abstractNum>
  <w:abstractNum w:abstractNumId="3" w15:restartNumberingAfterBreak="0">
    <w:nsid w:val="25F85B26"/>
    <w:multiLevelType w:val="multilevel"/>
    <w:tmpl w:val="1330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D16D24"/>
    <w:multiLevelType w:val="hybridMultilevel"/>
    <w:tmpl w:val="78421B4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338F2371"/>
    <w:multiLevelType w:val="hybridMultilevel"/>
    <w:tmpl w:val="A5005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F56771"/>
    <w:multiLevelType w:val="hybridMultilevel"/>
    <w:tmpl w:val="2CB69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0856BC"/>
    <w:multiLevelType w:val="hybridMultilevel"/>
    <w:tmpl w:val="79ECE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424138"/>
    <w:multiLevelType w:val="multilevel"/>
    <w:tmpl w:val="6E9CB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BD6FE4"/>
    <w:multiLevelType w:val="multilevel"/>
    <w:tmpl w:val="908CE1EA"/>
    <w:lvl w:ilvl="0">
      <w:start w:val="13"/>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F73003"/>
    <w:multiLevelType w:val="hybridMultilevel"/>
    <w:tmpl w:val="62F81EF8"/>
    <w:lvl w:ilvl="0" w:tplc="68A0306A">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8BF0F02"/>
    <w:multiLevelType w:val="hybridMultilevel"/>
    <w:tmpl w:val="0356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D42E50"/>
    <w:multiLevelType w:val="hybridMultilevel"/>
    <w:tmpl w:val="5232A1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3"/>
  </w:num>
  <w:num w:numId="3">
    <w:abstractNumId w:val="7"/>
  </w:num>
  <w:num w:numId="4">
    <w:abstractNumId w:val="1"/>
  </w:num>
  <w:num w:numId="5">
    <w:abstractNumId w:val="12"/>
  </w:num>
  <w:num w:numId="6">
    <w:abstractNumId w:val="5"/>
  </w:num>
  <w:num w:numId="7">
    <w:abstractNumId w:val="10"/>
  </w:num>
  <w:num w:numId="8">
    <w:abstractNumId w:val="3"/>
  </w:num>
  <w:num w:numId="9">
    <w:abstractNumId w:val="8"/>
  </w:num>
  <w:num w:numId="10">
    <w:abstractNumId w:val="6"/>
  </w:num>
  <w:num w:numId="11">
    <w:abstractNumId w:val="2"/>
  </w:num>
  <w:num w:numId="12">
    <w:abstractNumId w:val="4"/>
  </w:num>
  <w:num w:numId="13">
    <w:abstractNumId w:val="9"/>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4D1"/>
    <w:rsid w:val="000004D1"/>
    <w:rsid w:val="000C3A64"/>
    <w:rsid w:val="000D7ADE"/>
    <w:rsid w:val="000F5247"/>
    <w:rsid w:val="00116345"/>
    <w:rsid w:val="00116A84"/>
    <w:rsid w:val="001333A2"/>
    <w:rsid w:val="00142B24"/>
    <w:rsid w:val="00191FC0"/>
    <w:rsid w:val="0026251B"/>
    <w:rsid w:val="002B2BA0"/>
    <w:rsid w:val="002E2E95"/>
    <w:rsid w:val="00344852"/>
    <w:rsid w:val="003E483A"/>
    <w:rsid w:val="003F1959"/>
    <w:rsid w:val="00447891"/>
    <w:rsid w:val="00454697"/>
    <w:rsid w:val="00486CE6"/>
    <w:rsid w:val="0049578E"/>
    <w:rsid w:val="004B7773"/>
    <w:rsid w:val="004C5D19"/>
    <w:rsid w:val="00505DAC"/>
    <w:rsid w:val="00507C25"/>
    <w:rsid w:val="00544172"/>
    <w:rsid w:val="006B4620"/>
    <w:rsid w:val="00711478"/>
    <w:rsid w:val="00724432"/>
    <w:rsid w:val="00791478"/>
    <w:rsid w:val="007E6E7E"/>
    <w:rsid w:val="00821108"/>
    <w:rsid w:val="00895A36"/>
    <w:rsid w:val="008C22B9"/>
    <w:rsid w:val="00901578"/>
    <w:rsid w:val="00927E1B"/>
    <w:rsid w:val="009439E6"/>
    <w:rsid w:val="00957B62"/>
    <w:rsid w:val="00992BD5"/>
    <w:rsid w:val="009E5FD1"/>
    <w:rsid w:val="00A47017"/>
    <w:rsid w:val="00AA537B"/>
    <w:rsid w:val="00AA5AE7"/>
    <w:rsid w:val="00AF20FC"/>
    <w:rsid w:val="00B44B99"/>
    <w:rsid w:val="00C43BC4"/>
    <w:rsid w:val="00CA55BE"/>
    <w:rsid w:val="00D0494D"/>
    <w:rsid w:val="00D14B2D"/>
    <w:rsid w:val="00D36B27"/>
    <w:rsid w:val="00D52928"/>
    <w:rsid w:val="00D66205"/>
    <w:rsid w:val="00D72D93"/>
    <w:rsid w:val="00DB4ED1"/>
    <w:rsid w:val="00DD0567"/>
    <w:rsid w:val="00DD12DB"/>
    <w:rsid w:val="00E04D26"/>
    <w:rsid w:val="00E8072E"/>
    <w:rsid w:val="00E81621"/>
    <w:rsid w:val="00EB1873"/>
    <w:rsid w:val="00EC59D7"/>
    <w:rsid w:val="00EC67B2"/>
    <w:rsid w:val="00F412FA"/>
    <w:rsid w:val="00F5139A"/>
    <w:rsid w:val="00FB1EFB"/>
    <w:rsid w:val="00FB3225"/>
    <w:rsid w:val="00FD3F8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7FCF1DE"/>
  <w15:docId w15:val="{E0D435DC-CA66-4C5E-A918-CFFF5A541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4D1"/>
    <w:rPr>
      <w:rFonts w:ascii="Tahoma" w:hAnsi="Tahoma" w:cs="Tahoma"/>
      <w:sz w:val="16"/>
      <w:szCs w:val="16"/>
    </w:rPr>
  </w:style>
  <w:style w:type="table" w:styleId="TableGrid">
    <w:name w:val="Table Grid"/>
    <w:basedOn w:val="TableNormal"/>
    <w:uiPriority w:val="59"/>
    <w:rsid w:val="00000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4D1"/>
    <w:pPr>
      <w:ind w:left="720"/>
      <w:contextualSpacing/>
    </w:pPr>
  </w:style>
  <w:style w:type="paragraph" w:styleId="Header">
    <w:name w:val="header"/>
    <w:basedOn w:val="Normal"/>
    <w:link w:val="HeaderChar"/>
    <w:uiPriority w:val="99"/>
    <w:unhideWhenUsed/>
    <w:rsid w:val="00116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345"/>
  </w:style>
  <w:style w:type="paragraph" w:styleId="Footer">
    <w:name w:val="footer"/>
    <w:basedOn w:val="Normal"/>
    <w:link w:val="FooterChar"/>
    <w:uiPriority w:val="99"/>
    <w:unhideWhenUsed/>
    <w:rsid w:val="00116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345"/>
  </w:style>
  <w:style w:type="paragraph" w:customStyle="1" w:styleId="FieldText">
    <w:name w:val="Field Text"/>
    <w:basedOn w:val="Normal"/>
    <w:rsid w:val="00D52928"/>
    <w:pPr>
      <w:jc w:val="both"/>
    </w:pPr>
    <w:rPr>
      <w:rFonts w:ascii="Arial" w:eastAsia="Times New Roman" w:hAnsi="Arial" w:cs="Times New Roman"/>
      <w:sz w:val="18"/>
      <w:szCs w:val="20"/>
      <w:lang w:val="en-US"/>
    </w:rPr>
  </w:style>
  <w:style w:type="paragraph" w:styleId="PlainText">
    <w:name w:val="Plain Text"/>
    <w:basedOn w:val="Normal"/>
    <w:link w:val="PlainTextChar"/>
    <w:uiPriority w:val="99"/>
    <w:unhideWhenUsed/>
    <w:rsid w:val="00927E1B"/>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rsid w:val="00927E1B"/>
    <w:rPr>
      <w:rFonts w:ascii="Calibri" w:hAnsi="Calibri"/>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181374">
      <w:bodyDiv w:val="1"/>
      <w:marLeft w:val="0"/>
      <w:marRight w:val="0"/>
      <w:marTop w:val="0"/>
      <w:marBottom w:val="0"/>
      <w:divBdr>
        <w:top w:val="none" w:sz="0" w:space="0" w:color="auto"/>
        <w:left w:val="none" w:sz="0" w:space="0" w:color="auto"/>
        <w:bottom w:val="none" w:sz="0" w:space="0" w:color="auto"/>
        <w:right w:val="none" w:sz="0" w:space="0" w:color="auto"/>
      </w:divBdr>
    </w:div>
    <w:div w:id="98955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A1615-D9C6-4DE1-9A6F-B448CBDDE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PACQUETET, Elise</dc:creator>
  <cp:lastModifiedBy>CAPPELLO, Bernadette</cp:lastModifiedBy>
  <cp:revision>3</cp:revision>
  <dcterms:created xsi:type="dcterms:W3CDTF">2020-03-27T12:23:00Z</dcterms:created>
  <dcterms:modified xsi:type="dcterms:W3CDTF">2020-03-27T12:24:00Z</dcterms:modified>
</cp:coreProperties>
</file>