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91B881" w14:textId="77777777" w:rsidR="00BD0A14" w:rsidRPr="005A25F6" w:rsidRDefault="00BD0A14" w:rsidP="00BD0A14">
      <w:pPr>
        <w:jc w:val="center"/>
        <w:outlineLvl w:val="0"/>
        <w:rPr>
          <w:rFonts w:asciiTheme="majorHAnsi" w:hAnsiTheme="majorHAnsi" w:cstheme="majorHAnsi"/>
          <w:b/>
          <w:bCs/>
          <w:sz w:val="28"/>
          <w:szCs w:val="28"/>
        </w:rPr>
      </w:pPr>
      <w:r w:rsidRPr="005A25F6">
        <w:rPr>
          <w:rFonts w:asciiTheme="majorHAnsi" w:hAnsiTheme="majorHAnsi" w:cstheme="majorHAnsi"/>
          <w:b/>
          <w:bCs/>
          <w:sz w:val="28"/>
          <w:szCs w:val="28"/>
        </w:rPr>
        <w:t>Terms of Reference</w:t>
      </w:r>
    </w:p>
    <w:p w14:paraId="585FE176" w14:textId="7998FCCE" w:rsidR="00BD0A14" w:rsidRPr="005A25F6" w:rsidRDefault="00BD0A14" w:rsidP="00BD0A14">
      <w:pPr>
        <w:jc w:val="center"/>
        <w:rPr>
          <w:rFonts w:asciiTheme="majorHAnsi" w:hAnsiTheme="majorHAnsi" w:cstheme="majorHAnsi"/>
          <w:b/>
          <w:bCs/>
          <w:sz w:val="28"/>
          <w:szCs w:val="28"/>
        </w:rPr>
      </w:pPr>
      <w:r w:rsidRPr="005A25F6">
        <w:rPr>
          <w:rFonts w:asciiTheme="majorHAnsi" w:hAnsiTheme="majorHAnsi" w:cstheme="majorHAnsi"/>
          <w:b/>
          <w:bCs/>
          <w:sz w:val="28"/>
          <w:szCs w:val="28"/>
        </w:rPr>
        <w:t xml:space="preserve">Community Engagement </w:t>
      </w:r>
    </w:p>
    <w:p w14:paraId="75D40CE7" w14:textId="71595956" w:rsidR="00922FC0" w:rsidRPr="00BA5C22" w:rsidRDefault="00BD0A14" w:rsidP="00BD0A14">
      <w:pPr>
        <w:spacing w:after="120"/>
        <w:jc w:val="center"/>
        <w:outlineLvl w:val="0"/>
        <w:rPr>
          <w:rFonts w:asciiTheme="majorHAnsi" w:hAnsiTheme="majorHAnsi" w:cstheme="majorHAnsi"/>
          <w:b/>
          <w:sz w:val="22"/>
          <w:szCs w:val="22"/>
        </w:rPr>
      </w:pPr>
      <w:r w:rsidRPr="005A25F6">
        <w:rPr>
          <w:rFonts w:asciiTheme="majorHAnsi" w:hAnsiTheme="majorHAnsi" w:cstheme="majorHAnsi"/>
          <w:b/>
          <w:bCs/>
          <w:noProof/>
          <w:sz w:val="22"/>
          <w:szCs w:val="22"/>
          <w:lang w:val="en-GB"/>
        </w:rPr>
        <w:t>Strengthening Resilience through Enhancing Health Service Facilities in Yemen</w:t>
      </w:r>
      <w:r w:rsidRPr="00BA5C22">
        <w:rPr>
          <w:rFonts w:asciiTheme="majorHAnsi" w:hAnsiTheme="majorHAnsi" w:cstheme="majorHAnsi"/>
          <w:b/>
          <w:bCs/>
          <w:sz w:val="22"/>
          <w:szCs w:val="22"/>
        </w:rPr>
        <w:t xml:space="preserve"> (</w:t>
      </w:r>
      <w:r>
        <w:rPr>
          <w:rFonts w:asciiTheme="majorHAnsi" w:hAnsiTheme="majorHAnsi" w:cstheme="majorHAnsi"/>
          <w:b/>
          <w:bCs/>
          <w:noProof/>
          <w:sz w:val="22"/>
          <w:szCs w:val="22"/>
        </w:rPr>
        <w:t>P</w:t>
      </w:r>
      <w:r w:rsidRPr="005A25F6">
        <w:rPr>
          <w:rFonts w:asciiTheme="majorHAnsi" w:hAnsiTheme="majorHAnsi" w:cstheme="majorHAnsi"/>
          <w:b/>
          <w:bCs/>
          <w:noProof/>
          <w:sz w:val="22"/>
          <w:szCs w:val="22"/>
          <w:lang w:val="en-GB"/>
        </w:rPr>
        <w:t>22160-001</w:t>
      </w:r>
      <w:r w:rsidRPr="00BA5C22">
        <w:rPr>
          <w:rFonts w:asciiTheme="majorHAnsi" w:hAnsiTheme="majorHAnsi" w:cstheme="majorHAnsi"/>
          <w:b/>
          <w:bCs/>
          <w:sz w:val="22"/>
          <w:szCs w:val="22"/>
        </w:rPr>
        <w:t>)</w:t>
      </w:r>
    </w:p>
    <w:p w14:paraId="10F9C482" w14:textId="2C22A44D" w:rsidR="00ED7414" w:rsidRPr="00495944" w:rsidRDefault="00495944" w:rsidP="00ED7414">
      <w:pPr>
        <w:pStyle w:val="ListParagraph"/>
        <w:numPr>
          <w:ilvl w:val="0"/>
          <w:numId w:val="1"/>
        </w:numPr>
        <w:spacing w:after="120" w:line="240" w:lineRule="auto"/>
        <w:outlineLvl w:val="0"/>
        <w:rPr>
          <w:rFonts w:asciiTheme="majorHAnsi" w:hAnsiTheme="majorHAnsi" w:cstheme="majorHAnsi"/>
          <w:b/>
          <w:sz w:val="28"/>
          <w:szCs w:val="28"/>
        </w:rPr>
      </w:pPr>
      <w:r w:rsidRPr="009713B7">
        <w:rPr>
          <w:rFonts w:asciiTheme="majorHAnsi" w:hAnsiTheme="majorHAnsi" w:cstheme="majorHAnsi"/>
          <w:b/>
          <w:sz w:val="24"/>
          <w:szCs w:val="24"/>
        </w:rPr>
        <w:t>BACKGROUND</w:t>
      </w:r>
    </w:p>
    <w:p w14:paraId="524D940B" w14:textId="77777777" w:rsidR="00BD0A14" w:rsidRPr="005A25F6" w:rsidRDefault="00BD0A14" w:rsidP="007479AF">
      <w:pPr>
        <w:widowControl w:val="0"/>
        <w:autoSpaceDE w:val="0"/>
        <w:autoSpaceDN w:val="0"/>
        <w:adjustRightInd w:val="0"/>
        <w:jc w:val="both"/>
        <w:rPr>
          <w:rFonts w:asciiTheme="majorHAnsi" w:hAnsiTheme="majorHAnsi" w:cstheme="majorHAnsi"/>
          <w:bCs/>
          <w:sz w:val="22"/>
          <w:szCs w:val="22"/>
        </w:rPr>
      </w:pPr>
      <w:r w:rsidRPr="005A25F6">
        <w:rPr>
          <w:rFonts w:asciiTheme="majorHAnsi" w:hAnsiTheme="majorHAnsi" w:cstheme="majorHAnsi"/>
          <w:bCs/>
          <w:sz w:val="22"/>
          <w:szCs w:val="22"/>
        </w:rPr>
        <w:t xml:space="preserve">All essential service sectors </w:t>
      </w:r>
      <w:proofErr w:type="gramStart"/>
      <w:r w:rsidRPr="005A25F6">
        <w:rPr>
          <w:rFonts w:asciiTheme="majorHAnsi" w:hAnsiTheme="majorHAnsi" w:cstheme="majorHAnsi"/>
          <w:bCs/>
          <w:sz w:val="22"/>
          <w:szCs w:val="22"/>
        </w:rPr>
        <w:t>have been impacted</w:t>
      </w:r>
      <w:proofErr w:type="gramEnd"/>
      <w:r w:rsidRPr="005A25F6">
        <w:rPr>
          <w:rFonts w:asciiTheme="majorHAnsi" w:hAnsiTheme="majorHAnsi" w:cstheme="majorHAnsi"/>
          <w:bCs/>
          <w:sz w:val="22"/>
          <w:szCs w:val="22"/>
        </w:rPr>
        <w:t xml:space="preserve"> by the current conflict in Yemen, not only in terms of the people in need of assistance, but also in terms of the institutional capacity and the sectoral infrastructure.  According to the 2019 Yemen HRP, in the health sector, 203 out of the total number of 333 districts </w:t>
      </w:r>
      <w:proofErr w:type="gramStart"/>
      <w:r w:rsidRPr="005A25F6">
        <w:rPr>
          <w:rFonts w:asciiTheme="majorHAnsi" w:hAnsiTheme="majorHAnsi" w:cstheme="majorHAnsi"/>
          <w:bCs/>
          <w:sz w:val="22"/>
          <w:szCs w:val="22"/>
        </w:rPr>
        <w:t>are classified</w:t>
      </w:r>
      <w:proofErr w:type="gramEnd"/>
      <w:r w:rsidRPr="005A25F6">
        <w:rPr>
          <w:rFonts w:asciiTheme="majorHAnsi" w:hAnsiTheme="majorHAnsi" w:cstheme="majorHAnsi"/>
          <w:bCs/>
          <w:sz w:val="22"/>
          <w:szCs w:val="22"/>
        </w:rPr>
        <w:t xml:space="preserve"> as being in acute need. Furthermore, 19.7 million Yemenis are in need of health-related assistance, which is an increase of 3.1 million people since 2018. This is mainly due to poor access to health services, displacement, and deterioration of the socio-economic conditions.</w:t>
      </w:r>
      <w:r>
        <w:rPr>
          <w:rFonts w:asciiTheme="majorHAnsi" w:hAnsiTheme="majorHAnsi" w:cstheme="majorHAnsi"/>
          <w:bCs/>
          <w:sz w:val="22"/>
          <w:szCs w:val="22"/>
        </w:rPr>
        <w:t xml:space="preserve"> </w:t>
      </w:r>
      <w:r w:rsidRPr="005A25F6">
        <w:rPr>
          <w:rFonts w:asciiTheme="majorHAnsi" w:hAnsiTheme="majorHAnsi" w:cstheme="majorHAnsi"/>
          <w:bCs/>
          <w:sz w:val="22"/>
          <w:szCs w:val="22"/>
        </w:rPr>
        <w:t xml:space="preserve">Lack of access to health services is especially prominent in rural areas due to the location of health facilities, insecurity, inadequate staff, high cost of services, and high levels of poverty. Significant barriers also impede female access to health care: twice as many men as women can afford medical care, preventative care, regular visits, and medications. Furthermore, </w:t>
      </w:r>
      <w:proofErr w:type="gramStart"/>
      <w:r w:rsidRPr="005A25F6">
        <w:rPr>
          <w:rFonts w:asciiTheme="majorHAnsi" w:hAnsiTheme="majorHAnsi" w:cstheme="majorHAnsi"/>
          <w:bCs/>
          <w:sz w:val="22"/>
          <w:szCs w:val="22"/>
        </w:rPr>
        <w:t>women must often be accompanied by a male relative</w:t>
      </w:r>
      <w:proofErr w:type="gramEnd"/>
      <w:r w:rsidRPr="005A25F6">
        <w:rPr>
          <w:rFonts w:asciiTheme="majorHAnsi" w:hAnsiTheme="majorHAnsi" w:cstheme="majorHAnsi"/>
          <w:bCs/>
          <w:sz w:val="22"/>
          <w:szCs w:val="22"/>
        </w:rPr>
        <w:t xml:space="preserve"> for visits to health care facilities, further restricting their access. </w:t>
      </w:r>
    </w:p>
    <w:p w14:paraId="05353EE5" w14:textId="77777777" w:rsidR="00BD0A14" w:rsidRPr="005A25F6" w:rsidRDefault="00BD0A14" w:rsidP="007479AF">
      <w:pPr>
        <w:widowControl w:val="0"/>
        <w:autoSpaceDE w:val="0"/>
        <w:autoSpaceDN w:val="0"/>
        <w:adjustRightInd w:val="0"/>
        <w:jc w:val="both"/>
        <w:rPr>
          <w:rFonts w:asciiTheme="majorHAnsi" w:hAnsiTheme="majorHAnsi" w:cstheme="majorHAnsi"/>
          <w:bCs/>
          <w:sz w:val="22"/>
          <w:szCs w:val="22"/>
        </w:rPr>
      </w:pPr>
    </w:p>
    <w:p w14:paraId="66BA82F3" w14:textId="77777777" w:rsidR="00BD0A14" w:rsidRPr="005A25F6" w:rsidRDefault="00BD0A14" w:rsidP="007479AF">
      <w:pPr>
        <w:widowControl w:val="0"/>
        <w:autoSpaceDE w:val="0"/>
        <w:autoSpaceDN w:val="0"/>
        <w:adjustRightInd w:val="0"/>
        <w:jc w:val="both"/>
        <w:rPr>
          <w:rFonts w:asciiTheme="majorHAnsi" w:hAnsiTheme="majorHAnsi" w:cstheme="majorHAnsi"/>
          <w:bCs/>
          <w:sz w:val="22"/>
          <w:szCs w:val="22"/>
        </w:rPr>
      </w:pPr>
      <w:r w:rsidRPr="005A25F6">
        <w:rPr>
          <w:rFonts w:asciiTheme="majorHAnsi" w:hAnsiTheme="majorHAnsi" w:cstheme="majorHAnsi"/>
          <w:bCs/>
          <w:sz w:val="22"/>
          <w:szCs w:val="22"/>
        </w:rPr>
        <w:t xml:space="preserve">Amid these and other challenges, essential services provided by the public institutions have all but collapsed. Urgent life-saving assistance remains critical, while incremental investments in resilience and rehabilitation </w:t>
      </w:r>
      <w:proofErr w:type="gramStart"/>
      <w:r w:rsidRPr="005A25F6">
        <w:rPr>
          <w:rFonts w:asciiTheme="majorHAnsi" w:hAnsiTheme="majorHAnsi" w:cstheme="majorHAnsi"/>
          <w:bCs/>
          <w:sz w:val="22"/>
          <w:szCs w:val="22"/>
        </w:rPr>
        <w:t>are needed</w:t>
      </w:r>
      <w:proofErr w:type="gramEnd"/>
      <w:r w:rsidRPr="005A25F6">
        <w:rPr>
          <w:rFonts w:asciiTheme="majorHAnsi" w:hAnsiTheme="majorHAnsi" w:cstheme="majorHAnsi"/>
          <w:bCs/>
          <w:sz w:val="22"/>
          <w:szCs w:val="22"/>
        </w:rPr>
        <w:t xml:space="preserve"> to prevent further destitution and promote recovery. </w:t>
      </w:r>
      <w:proofErr w:type="gramStart"/>
      <w:r w:rsidRPr="005A25F6">
        <w:rPr>
          <w:rFonts w:asciiTheme="majorHAnsi" w:hAnsiTheme="majorHAnsi" w:cstheme="majorHAnsi"/>
          <w:bCs/>
          <w:sz w:val="22"/>
          <w:szCs w:val="22"/>
        </w:rPr>
        <w:t>Primary, secondary and tertiary care, including trauma, emergency, reproductive health and referral care, are considered a priority in terms of provision of assistance by the international community, including through rehabilitation and fixing of the damages, provision of equipment, medicines, furniture, etc</w:t>
      </w:r>
      <w:proofErr w:type="gramEnd"/>
      <w:r w:rsidRPr="005A25F6">
        <w:rPr>
          <w:rFonts w:asciiTheme="majorHAnsi" w:hAnsiTheme="majorHAnsi" w:cstheme="majorHAnsi"/>
          <w:bCs/>
          <w:sz w:val="22"/>
          <w:szCs w:val="22"/>
        </w:rPr>
        <w:t>.</w:t>
      </w:r>
    </w:p>
    <w:p w14:paraId="1C3E811E" w14:textId="77777777" w:rsidR="00BD0A14" w:rsidRPr="005A25F6" w:rsidRDefault="00BD0A14" w:rsidP="007479AF">
      <w:pPr>
        <w:widowControl w:val="0"/>
        <w:autoSpaceDE w:val="0"/>
        <w:autoSpaceDN w:val="0"/>
        <w:adjustRightInd w:val="0"/>
        <w:jc w:val="both"/>
        <w:rPr>
          <w:rFonts w:asciiTheme="majorHAnsi" w:hAnsiTheme="majorHAnsi" w:cstheme="majorHAnsi"/>
          <w:bCs/>
          <w:sz w:val="22"/>
          <w:szCs w:val="22"/>
        </w:rPr>
      </w:pPr>
    </w:p>
    <w:p w14:paraId="24EC1166" w14:textId="77777777" w:rsidR="00BD0A14" w:rsidRDefault="00BD0A14" w:rsidP="007479AF">
      <w:pPr>
        <w:widowControl w:val="0"/>
        <w:autoSpaceDE w:val="0"/>
        <w:autoSpaceDN w:val="0"/>
        <w:adjustRightInd w:val="0"/>
        <w:jc w:val="both"/>
        <w:rPr>
          <w:rFonts w:asciiTheme="majorHAnsi" w:hAnsiTheme="majorHAnsi" w:cstheme="majorHAnsi"/>
          <w:bCs/>
          <w:sz w:val="22"/>
          <w:szCs w:val="22"/>
        </w:rPr>
      </w:pPr>
      <w:proofErr w:type="gramStart"/>
      <w:r w:rsidRPr="00BA6E1A">
        <w:rPr>
          <w:rFonts w:asciiTheme="majorHAnsi" w:hAnsiTheme="majorHAnsi" w:cstheme="majorHAnsi"/>
          <w:bCs/>
          <w:sz w:val="22"/>
          <w:szCs w:val="22"/>
        </w:rPr>
        <w:t xml:space="preserve">In light of this national catastrophe and as a timely response, </w:t>
      </w:r>
      <w:r w:rsidRPr="000304C2">
        <w:rPr>
          <w:rFonts w:asciiTheme="majorHAnsi" w:hAnsiTheme="majorHAnsi" w:cstheme="majorHAnsi"/>
          <w:b/>
          <w:i/>
          <w:iCs/>
          <w:sz w:val="22"/>
          <w:szCs w:val="22"/>
        </w:rPr>
        <w:t>the Strengthening Resilience through Enhancing Health Service Facilities in Yemen Project (SRHSP)</w:t>
      </w:r>
      <w:r w:rsidRPr="00BA6E1A">
        <w:rPr>
          <w:rFonts w:asciiTheme="majorHAnsi" w:hAnsiTheme="majorHAnsi" w:cstheme="majorHAnsi"/>
          <w:bCs/>
          <w:sz w:val="22"/>
          <w:szCs w:val="22"/>
        </w:rPr>
        <w:t xml:space="preserve"> funded by KFW and being implemented by UNOPS, </w:t>
      </w:r>
      <w:r>
        <w:rPr>
          <w:rFonts w:asciiTheme="majorHAnsi" w:hAnsiTheme="majorHAnsi" w:cstheme="majorHAnsi"/>
          <w:bCs/>
          <w:sz w:val="22"/>
          <w:szCs w:val="22"/>
        </w:rPr>
        <w:t xml:space="preserve">has an </w:t>
      </w:r>
      <w:r w:rsidRPr="000304C2">
        <w:rPr>
          <w:rFonts w:asciiTheme="majorHAnsi" w:hAnsiTheme="majorHAnsi" w:cstheme="majorHAnsi"/>
          <w:bCs/>
          <w:sz w:val="22"/>
          <w:szCs w:val="22"/>
        </w:rPr>
        <w:t>overall objective of strengthen</w:t>
      </w:r>
      <w:r>
        <w:rPr>
          <w:rFonts w:asciiTheme="majorHAnsi" w:hAnsiTheme="majorHAnsi" w:cstheme="majorHAnsi"/>
          <w:bCs/>
          <w:sz w:val="22"/>
          <w:szCs w:val="22"/>
        </w:rPr>
        <w:t>ing the</w:t>
      </w:r>
      <w:r w:rsidRPr="000304C2">
        <w:rPr>
          <w:rFonts w:asciiTheme="majorHAnsi" w:hAnsiTheme="majorHAnsi" w:cstheme="majorHAnsi"/>
          <w:bCs/>
          <w:sz w:val="22"/>
          <w:szCs w:val="22"/>
        </w:rPr>
        <w:t xml:space="preserve"> resilience of both the supported health facilities, as well as the targeted communities, through providing sustainable access to healthcare service</w:t>
      </w:r>
      <w:r>
        <w:rPr>
          <w:rFonts w:asciiTheme="majorHAnsi" w:hAnsiTheme="majorHAnsi" w:cstheme="majorHAnsi"/>
          <w:bCs/>
          <w:sz w:val="22"/>
          <w:szCs w:val="22"/>
        </w:rPr>
        <w:t>s in targeted communities.</w:t>
      </w:r>
      <w:proofErr w:type="gramEnd"/>
      <w:r>
        <w:rPr>
          <w:rFonts w:asciiTheme="majorHAnsi" w:hAnsiTheme="majorHAnsi" w:cstheme="majorHAnsi"/>
          <w:bCs/>
          <w:sz w:val="22"/>
          <w:szCs w:val="22"/>
        </w:rPr>
        <w:t xml:space="preserve"> </w:t>
      </w:r>
      <w:r w:rsidRPr="000304C2">
        <w:rPr>
          <w:rFonts w:asciiTheme="majorHAnsi" w:hAnsiTheme="majorHAnsi" w:cstheme="majorHAnsi"/>
          <w:bCs/>
          <w:sz w:val="22"/>
          <w:szCs w:val="22"/>
        </w:rPr>
        <w:t xml:space="preserve">The project </w:t>
      </w:r>
      <w:proofErr w:type="gramStart"/>
      <w:r w:rsidRPr="000304C2">
        <w:rPr>
          <w:rFonts w:asciiTheme="majorHAnsi" w:hAnsiTheme="majorHAnsi" w:cstheme="majorHAnsi"/>
          <w:bCs/>
          <w:sz w:val="22"/>
          <w:szCs w:val="22"/>
        </w:rPr>
        <w:t xml:space="preserve">is </w:t>
      </w:r>
      <w:r>
        <w:rPr>
          <w:rFonts w:asciiTheme="majorHAnsi" w:hAnsiTheme="majorHAnsi" w:cstheme="majorHAnsi"/>
          <w:bCs/>
          <w:sz w:val="22"/>
          <w:szCs w:val="22"/>
        </w:rPr>
        <w:t xml:space="preserve">also </w:t>
      </w:r>
      <w:r w:rsidRPr="000304C2">
        <w:rPr>
          <w:rFonts w:asciiTheme="majorHAnsi" w:hAnsiTheme="majorHAnsi" w:cstheme="majorHAnsi"/>
          <w:bCs/>
          <w:sz w:val="22"/>
          <w:szCs w:val="22"/>
        </w:rPr>
        <w:t>aligned</w:t>
      </w:r>
      <w:proofErr w:type="gramEnd"/>
      <w:r w:rsidRPr="000304C2">
        <w:rPr>
          <w:rFonts w:asciiTheme="majorHAnsi" w:hAnsiTheme="majorHAnsi" w:cstheme="majorHAnsi"/>
          <w:bCs/>
          <w:sz w:val="22"/>
          <w:szCs w:val="22"/>
        </w:rPr>
        <w:t xml:space="preserve"> with the </w:t>
      </w:r>
      <w:r>
        <w:rPr>
          <w:rFonts w:asciiTheme="majorHAnsi" w:hAnsiTheme="majorHAnsi" w:cstheme="majorHAnsi"/>
          <w:bCs/>
          <w:sz w:val="22"/>
          <w:szCs w:val="22"/>
        </w:rPr>
        <w:t>objectives of the Health Cluster under</w:t>
      </w:r>
      <w:r w:rsidRPr="00BA6E1A">
        <w:rPr>
          <w:rFonts w:asciiTheme="majorHAnsi" w:hAnsiTheme="majorHAnsi" w:cstheme="majorHAnsi"/>
          <w:bCs/>
          <w:sz w:val="22"/>
          <w:szCs w:val="22"/>
        </w:rPr>
        <w:t xml:space="preserve"> 2019 Yemen HRP</w:t>
      </w:r>
      <w:r>
        <w:rPr>
          <w:rFonts w:asciiTheme="majorHAnsi" w:hAnsiTheme="majorHAnsi" w:cstheme="majorHAnsi"/>
          <w:bCs/>
          <w:sz w:val="22"/>
          <w:szCs w:val="22"/>
        </w:rPr>
        <w:t xml:space="preserve">, which </w:t>
      </w:r>
      <w:r w:rsidRPr="00BA6E1A">
        <w:rPr>
          <w:rFonts w:asciiTheme="majorHAnsi" w:hAnsiTheme="majorHAnsi" w:cstheme="majorHAnsi"/>
          <w:bCs/>
          <w:sz w:val="22"/>
          <w:szCs w:val="22"/>
        </w:rPr>
        <w:t xml:space="preserve">prioritizes the health sector as one of those in need of coordinated international support. </w:t>
      </w:r>
    </w:p>
    <w:p w14:paraId="0F64440F" w14:textId="77777777" w:rsidR="00BD0A14" w:rsidRDefault="00BD0A14" w:rsidP="00BD0A14">
      <w:pPr>
        <w:widowControl w:val="0"/>
        <w:autoSpaceDE w:val="0"/>
        <w:autoSpaceDN w:val="0"/>
        <w:adjustRightInd w:val="0"/>
        <w:rPr>
          <w:rFonts w:asciiTheme="majorHAnsi" w:hAnsiTheme="majorHAnsi" w:cstheme="majorHAnsi"/>
          <w:bCs/>
          <w:sz w:val="22"/>
          <w:szCs w:val="22"/>
        </w:rPr>
      </w:pPr>
    </w:p>
    <w:p w14:paraId="1493AA4D" w14:textId="77777777" w:rsidR="00BD0A14" w:rsidRPr="00BA6E1A" w:rsidRDefault="00BD0A14" w:rsidP="00BD0A14">
      <w:pPr>
        <w:widowControl w:val="0"/>
        <w:autoSpaceDE w:val="0"/>
        <w:autoSpaceDN w:val="0"/>
        <w:adjustRightInd w:val="0"/>
        <w:rPr>
          <w:rFonts w:asciiTheme="majorHAnsi" w:hAnsiTheme="majorHAnsi" w:cstheme="majorHAnsi"/>
          <w:bCs/>
          <w:sz w:val="22"/>
          <w:szCs w:val="22"/>
        </w:rPr>
      </w:pPr>
      <w:r w:rsidRPr="00BA6E1A">
        <w:rPr>
          <w:rFonts w:asciiTheme="majorHAnsi" w:hAnsiTheme="majorHAnsi" w:cstheme="majorHAnsi"/>
          <w:bCs/>
          <w:sz w:val="22"/>
          <w:szCs w:val="22"/>
        </w:rPr>
        <w:t xml:space="preserve">The </w:t>
      </w:r>
      <w:r>
        <w:rPr>
          <w:rFonts w:asciiTheme="majorHAnsi" w:hAnsiTheme="majorHAnsi" w:cstheme="majorHAnsi"/>
          <w:bCs/>
          <w:sz w:val="22"/>
          <w:szCs w:val="22"/>
        </w:rPr>
        <w:t>Health C</w:t>
      </w:r>
      <w:r w:rsidRPr="00BA6E1A">
        <w:rPr>
          <w:rFonts w:asciiTheme="majorHAnsi" w:hAnsiTheme="majorHAnsi" w:cstheme="majorHAnsi"/>
          <w:bCs/>
          <w:sz w:val="22"/>
          <w:szCs w:val="22"/>
        </w:rPr>
        <w:t>luster has organized the assistance priorities in three strategic objectives:</w:t>
      </w:r>
    </w:p>
    <w:p w14:paraId="7FF8FDF2" w14:textId="77777777" w:rsidR="00BD0A14" w:rsidRPr="00BA6E1A" w:rsidRDefault="00BD0A14" w:rsidP="00BD0A14">
      <w:pPr>
        <w:pStyle w:val="ListParagraph"/>
        <w:widowControl w:val="0"/>
        <w:numPr>
          <w:ilvl w:val="0"/>
          <w:numId w:val="35"/>
        </w:numPr>
        <w:autoSpaceDE w:val="0"/>
        <w:autoSpaceDN w:val="0"/>
        <w:adjustRightInd w:val="0"/>
        <w:rPr>
          <w:rFonts w:asciiTheme="majorHAnsi" w:hAnsiTheme="majorHAnsi" w:cstheme="majorHAnsi"/>
          <w:bCs/>
        </w:rPr>
      </w:pPr>
      <w:r w:rsidRPr="00BA6E1A">
        <w:rPr>
          <w:rFonts w:asciiTheme="majorHAnsi" w:hAnsiTheme="majorHAnsi" w:cstheme="majorHAnsi"/>
          <w:bCs/>
        </w:rPr>
        <w:t>Improve access to primary, secondary, and tertiary health care, including district hospitals in priority districts;</w:t>
      </w:r>
    </w:p>
    <w:p w14:paraId="0E33330A" w14:textId="77777777" w:rsidR="00BD0A14" w:rsidRPr="00BA6E1A" w:rsidRDefault="00BD0A14" w:rsidP="00BD0A14">
      <w:pPr>
        <w:pStyle w:val="ListParagraph"/>
        <w:widowControl w:val="0"/>
        <w:numPr>
          <w:ilvl w:val="0"/>
          <w:numId w:val="35"/>
        </w:numPr>
        <w:autoSpaceDE w:val="0"/>
        <w:autoSpaceDN w:val="0"/>
        <w:adjustRightInd w:val="0"/>
        <w:rPr>
          <w:rFonts w:asciiTheme="majorHAnsi" w:hAnsiTheme="majorHAnsi" w:cstheme="majorHAnsi"/>
          <w:bCs/>
        </w:rPr>
      </w:pPr>
      <w:r w:rsidRPr="00BA6E1A">
        <w:rPr>
          <w:rFonts w:asciiTheme="majorHAnsi" w:hAnsiTheme="majorHAnsi" w:cstheme="majorHAnsi"/>
          <w:bCs/>
        </w:rPr>
        <w:t>Help ensure that health facilities in priority districts are able to respond to epidemics and outbreaks; and,</w:t>
      </w:r>
    </w:p>
    <w:p w14:paraId="5D39BF80" w14:textId="77777777" w:rsidR="00BD0A14" w:rsidRPr="00BA6E1A" w:rsidRDefault="00BD0A14" w:rsidP="00BD0A14">
      <w:pPr>
        <w:pStyle w:val="ListParagraph"/>
        <w:widowControl w:val="0"/>
        <w:numPr>
          <w:ilvl w:val="0"/>
          <w:numId w:val="35"/>
        </w:numPr>
        <w:autoSpaceDE w:val="0"/>
        <w:autoSpaceDN w:val="0"/>
        <w:adjustRightInd w:val="0"/>
        <w:rPr>
          <w:rFonts w:asciiTheme="majorHAnsi" w:hAnsiTheme="majorHAnsi" w:cstheme="majorHAnsi"/>
          <w:bCs/>
        </w:rPr>
      </w:pPr>
      <w:r w:rsidRPr="00BA6E1A">
        <w:rPr>
          <w:rFonts w:asciiTheme="majorHAnsi" w:hAnsiTheme="majorHAnsi" w:cstheme="majorHAnsi"/>
          <w:bCs/>
        </w:rPr>
        <w:t xml:space="preserve">Help restore functionally of the closed or damaged health facilities in high priority districts. </w:t>
      </w:r>
    </w:p>
    <w:p w14:paraId="0B748C89" w14:textId="77777777" w:rsidR="00BD0A14" w:rsidRPr="00BA6E1A" w:rsidRDefault="00BD0A14" w:rsidP="00BD0A14">
      <w:pPr>
        <w:widowControl w:val="0"/>
        <w:autoSpaceDE w:val="0"/>
        <w:autoSpaceDN w:val="0"/>
        <w:adjustRightInd w:val="0"/>
        <w:rPr>
          <w:rFonts w:asciiTheme="majorHAnsi" w:hAnsiTheme="majorHAnsi" w:cstheme="majorHAnsi"/>
          <w:bCs/>
          <w:sz w:val="22"/>
          <w:szCs w:val="22"/>
        </w:rPr>
      </w:pPr>
    </w:p>
    <w:p w14:paraId="114020FD" w14:textId="77777777" w:rsidR="00BD0A14" w:rsidRPr="00BA6E1A" w:rsidRDefault="00BD0A14" w:rsidP="007479AF">
      <w:pPr>
        <w:widowControl w:val="0"/>
        <w:autoSpaceDE w:val="0"/>
        <w:autoSpaceDN w:val="0"/>
        <w:adjustRightInd w:val="0"/>
        <w:jc w:val="both"/>
        <w:rPr>
          <w:rFonts w:asciiTheme="majorHAnsi" w:hAnsiTheme="majorHAnsi" w:cstheme="majorHAnsi"/>
          <w:bCs/>
          <w:sz w:val="22"/>
          <w:szCs w:val="22"/>
        </w:rPr>
      </w:pPr>
      <w:r>
        <w:rPr>
          <w:rFonts w:asciiTheme="majorHAnsi" w:hAnsiTheme="majorHAnsi" w:cstheme="majorHAnsi"/>
          <w:bCs/>
          <w:sz w:val="22"/>
          <w:szCs w:val="22"/>
        </w:rPr>
        <w:t>In addition, t</w:t>
      </w:r>
      <w:r w:rsidRPr="00BA6E1A">
        <w:rPr>
          <w:rFonts w:asciiTheme="majorHAnsi" w:hAnsiTheme="majorHAnsi" w:cstheme="majorHAnsi"/>
          <w:bCs/>
          <w:sz w:val="22"/>
          <w:szCs w:val="22"/>
        </w:rPr>
        <w:t>he 2030 Agenda for Sustainable Development provides an integrated framework for action aimed at improving lives, protecting natural resources, and fostering peaceful, just, and inclusive societies.  In 2017, in order to support achievements of the SDGs enshrined in the 2030 Agend</w:t>
      </w:r>
      <w:r>
        <w:rPr>
          <w:rFonts w:asciiTheme="majorHAnsi" w:hAnsiTheme="majorHAnsi" w:cstheme="majorHAnsi"/>
          <w:bCs/>
          <w:sz w:val="22"/>
          <w:szCs w:val="22"/>
        </w:rPr>
        <w:t>a, the United Nations developed</w:t>
      </w:r>
      <w:r w:rsidRPr="00BA6E1A">
        <w:rPr>
          <w:rFonts w:asciiTheme="majorHAnsi" w:hAnsiTheme="majorHAnsi" w:cstheme="majorHAnsi"/>
          <w:bCs/>
          <w:sz w:val="22"/>
          <w:szCs w:val="22"/>
        </w:rPr>
        <w:t xml:space="preserve"> an analytical framework on risk and resilience, under the instruction of the Hig</w:t>
      </w:r>
      <w:r>
        <w:rPr>
          <w:rFonts w:asciiTheme="majorHAnsi" w:hAnsiTheme="majorHAnsi" w:cstheme="majorHAnsi"/>
          <w:bCs/>
          <w:sz w:val="22"/>
          <w:szCs w:val="22"/>
        </w:rPr>
        <w:t xml:space="preserve">h Level Committee on </w:t>
      </w:r>
      <w:proofErr w:type="spellStart"/>
      <w:r>
        <w:rPr>
          <w:rFonts w:asciiTheme="majorHAnsi" w:hAnsiTheme="majorHAnsi" w:cstheme="majorHAnsi"/>
          <w:bCs/>
          <w:sz w:val="22"/>
          <w:szCs w:val="22"/>
        </w:rPr>
        <w:t>Programmes</w:t>
      </w:r>
      <w:proofErr w:type="spellEnd"/>
      <w:r>
        <w:rPr>
          <w:rStyle w:val="FootnoteReference"/>
          <w:rFonts w:asciiTheme="majorHAnsi" w:hAnsiTheme="majorHAnsi" w:cstheme="majorHAnsi"/>
          <w:bCs/>
          <w:sz w:val="22"/>
          <w:szCs w:val="22"/>
        </w:rPr>
        <w:footnoteReference w:id="1"/>
      </w:r>
      <w:r w:rsidRPr="00BA6E1A">
        <w:rPr>
          <w:rFonts w:asciiTheme="majorHAnsi" w:hAnsiTheme="majorHAnsi" w:cstheme="majorHAnsi"/>
          <w:bCs/>
          <w:sz w:val="22"/>
          <w:szCs w:val="22"/>
        </w:rPr>
        <w:t xml:space="preserve">.  </w:t>
      </w:r>
      <w:proofErr w:type="gramStart"/>
      <w:r w:rsidRPr="00BA6E1A">
        <w:rPr>
          <w:rFonts w:asciiTheme="majorHAnsi" w:hAnsiTheme="majorHAnsi" w:cstheme="majorHAnsi"/>
          <w:bCs/>
          <w:sz w:val="22"/>
          <w:szCs w:val="22"/>
        </w:rPr>
        <w:t xml:space="preserve">The framework is organized around three elements: a) system thinking (on the part of the UN agencies) on how the present risks interact with sustainable development issues at global, regional, national, and subnational levels; b) </w:t>
      </w:r>
      <w:r w:rsidRPr="00BA6E1A">
        <w:rPr>
          <w:rFonts w:asciiTheme="majorHAnsi" w:hAnsiTheme="majorHAnsi" w:cstheme="majorHAnsi"/>
          <w:bCs/>
          <w:sz w:val="22"/>
          <w:szCs w:val="22"/>
        </w:rPr>
        <w:lastRenderedPageBreak/>
        <w:t xml:space="preserve">the risk and resilience equation, that defines an approach to be used across </w:t>
      </w:r>
      <w:proofErr w:type="spellStart"/>
      <w:r w:rsidRPr="00BA6E1A">
        <w:rPr>
          <w:rFonts w:asciiTheme="majorHAnsi" w:hAnsiTheme="majorHAnsi" w:cstheme="majorHAnsi"/>
          <w:bCs/>
          <w:sz w:val="22"/>
          <w:szCs w:val="22"/>
        </w:rPr>
        <w:t>programme</w:t>
      </w:r>
      <w:proofErr w:type="spellEnd"/>
      <w:r w:rsidRPr="00BA6E1A">
        <w:rPr>
          <w:rFonts w:asciiTheme="majorHAnsi" w:hAnsiTheme="majorHAnsi" w:cstheme="majorHAnsi"/>
          <w:bCs/>
          <w:sz w:val="22"/>
          <w:szCs w:val="22"/>
        </w:rPr>
        <w:t xml:space="preserve"> pillars - peace, security, development, and humanitarian to reduce risks and define collective outcomes; and, c) a prevention “lens” in order to ensure, to the extent possible, proactive approach that lowers risks and impacts of the overall environment.</w:t>
      </w:r>
      <w:proofErr w:type="gramEnd"/>
      <w:r w:rsidRPr="00BA6E1A">
        <w:rPr>
          <w:rFonts w:asciiTheme="majorHAnsi" w:hAnsiTheme="majorHAnsi" w:cstheme="majorHAnsi"/>
          <w:bCs/>
          <w:sz w:val="22"/>
          <w:szCs w:val="22"/>
        </w:rPr>
        <w:t xml:space="preserve">  The Framework </w:t>
      </w:r>
      <w:proofErr w:type="gramStart"/>
      <w:r w:rsidRPr="00BA6E1A">
        <w:rPr>
          <w:rFonts w:asciiTheme="majorHAnsi" w:hAnsiTheme="majorHAnsi" w:cstheme="majorHAnsi"/>
          <w:bCs/>
          <w:sz w:val="22"/>
          <w:szCs w:val="22"/>
        </w:rPr>
        <w:t>is being operationalized</w:t>
      </w:r>
      <w:proofErr w:type="gramEnd"/>
      <w:r w:rsidRPr="00BA6E1A">
        <w:rPr>
          <w:rFonts w:asciiTheme="majorHAnsi" w:hAnsiTheme="majorHAnsi" w:cstheme="majorHAnsi"/>
          <w:bCs/>
          <w:sz w:val="22"/>
          <w:szCs w:val="22"/>
        </w:rPr>
        <w:t xml:space="preserve"> within the mechanisms of the United Nations Development Group, and is seen to serve practical implementation of the humanitarian-development nexus. </w:t>
      </w:r>
    </w:p>
    <w:p w14:paraId="643E4CBF" w14:textId="77777777" w:rsidR="00BD0A14" w:rsidRPr="00BA6E1A" w:rsidRDefault="00BD0A14" w:rsidP="007479AF">
      <w:pPr>
        <w:widowControl w:val="0"/>
        <w:autoSpaceDE w:val="0"/>
        <w:autoSpaceDN w:val="0"/>
        <w:adjustRightInd w:val="0"/>
        <w:jc w:val="both"/>
        <w:rPr>
          <w:rFonts w:asciiTheme="majorHAnsi" w:hAnsiTheme="majorHAnsi" w:cstheme="majorHAnsi"/>
          <w:bCs/>
          <w:sz w:val="22"/>
          <w:szCs w:val="22"/>
        </w:rPr>
      </w:pPr>
    </w:p>
    <w:p w14:paraId="45131620" w14:textId="77777777" w:rsidR="00BD0A14" w:rsidRPr="00BA6E1A" w:rsidRDefault="00BD0A14" w:rsidP="007479AF">
      <w:pPr>
        <w:widowControl w:val="0"/>
        <w:autoSpaceDE w:val="0"/>
        <w:autoSpaceDN w:val="0"/>
        <w:adjustRightInd w:val="0"/>
        <w:jc w:val="both"/>
        <w:rPr>
          <w:rFonts w:asciiTheme="majorHAnsi" w:hAnsiTheme="majorHAnsi" w:cstheme="majorHAnsi"/>
          <w:bCs/>
          <w:sz w:val="22"/>
          <w:szCs w:val="22"/>
        </w:rPr>
      </w:pPr>
      <w:r w:rsidRPr="00BA6E1A">
        <w:rPr>
          <w:rFonts w:asciiTheme="majorHAnsi" w:hAnsiTheme="majorHAnsi" w:cstheme="majorHAnsi"/>
          <w:bCs/>
          <w:sz w:val="22"/>
          <w:szCs w:val="22"/>
        </w:rPr>
        <w:t xml:space="preserve">Similarly, according to the Draft Strategy for Transitional Aid of the German Federal Ministry for Economic Cooperation and Development, which </w:t>
      </w:r>
      <w:proofErr w:type="gramStart"/>
      <w:r w:rsidRPr="00BA6E1A">
        <w:rPr>
          <w:rFonts w:asciiTheme="majorHAnsi" w:hAnsiTheme="majorHAnsi" w:cstheme="majorHAnsi"/>
          <w:bCs/>
          <w:sz w:val="22"/>
          <w:szCs w:val="22"/>
        </w:rPr>
        <w:t>will be applied</w:t>
      </w:r>
      <w:proofErr w:type="gramEnd"/>
      <w:r w:rsidRPr="00BA6E1A">
        <w:rPr>
          <w:rFonts w:asciiTheme="majorHAnsi" w:hAnsiTheme="majorHAnsi" w:cstheme="majorHAnsi"/>
          <w:bCs/>
          <w:sz w:val="22"/>
          <w:szCs w:val="22"/>
        </w:rPr>
        <w:t xml:space="preserve"> within this project, resilience is referred to as the capacity of both the institutions and people to adapt to and cope with new/changing contexts, risks and challenges, and the mobilization of their transformative energy/forces.  </w:t>
      </w:r>
    </w:p>
    <w:p w14:paraId="0844A232" w14:textId="77777777" w:rsidR="00BD0A14" w:rsidRPr="00BA6E1A" w:rsidRDefault="00BD0A14" w:rsidP="007479AF">
      <w:pPr>
        <w:widowControl w:val="0"/>
        <w:autoSpaceDE w:val="0"/>
        <w:autoSpaceDN w:val="0"/>
        <w:adjustRightInd w:val="0"/>
        <w:jc w:val="both"/>
        <w:rPr>
          <w:rFonts w:asciiTheme="majorHAnsi" w:hAnsiTheme="majorHAnsi" w:cstheme="majorHAnsi"/>
          <w:bCs/>
          <w:sz w:val="22"/>
          <w:szCs w:val="22"/>
        </w:rPr>
      </w:pPr>
    </w:p>
    <w:p w14:paraId="4C0F001A" w14:textId="77777777" w:rsidR="00BD0A14" w:rsidRDefault="00BD0A14" w:rsidP="007479AF">
      <w:pPr>
        <w:widowControl w:val="0"/>
        <w:autoSpaceDE w:val="0"/>
        <w:autoSpaceDN w:val="0"/>
        <w:adjustRightInd w:val="0"/>
        <w:jc w:val="both"/>
        <w:rPr>
          <w:rFonts w:asciiTheme="majorHAnsi" w:hAnsiTheme="majorHAnsi" w:cstheme="majorHAnsi"/>
          <w:bCs/>
          <w:sz w:val="22"/>
          <w:szCs w:val="22"/>
        </w:rPr>
      </w:pPr>
      <w:r w:rsidRPr="00BA6E1A">
        <w:rPr>
          <w:rFonts w:asciiTheme="majorHAnsi" w:hAnsiTheme="majorHAnsi" w:cstheme="majorHAnsi"/>
          <w:bCs/>
          <w:sz w:val="22"/>
          <w:szCs w:val="22"/>
        </w:rPr>
        <w:t xml:space="preserve">Within the two frameworks above, and in line with the 2019 Yemen HRP, under this project UNOPS will  apply  a local participatory approach, strong focus on the priority needs of the vulnerable people, and concentrated interventions geared at  strengthening the core capacities of both institutions and people, in order to ensure local resilience and sustainability. </w:t>
      </w:r>
    </w:p>
    <w:p w14:paraId="7683B82A" w14:textId="77777777" w:rsidR="00BD0A14" w:rsidRDefault="00BD0A14" w:rsidP="007479AF">
      <w:pPr>
        <w:widowControl w:val="0"/>
        <w:autoSpaceDE w:val="0"/>
        <w:autoSpaceDN w:val="0"/>
        <w:adjustRightInd w:val="0"/>
        <w:jc w:val="both"/>
        <w:rPr>
          <w:rFonts w:asciiTheme="majorHAnsi" w:hAnsiTheme="majorHAnsi" w:cstheme="majorHAnsi"/>
          <w:bCs/>
          <w:sz w:val="22"/>
          <w:szCs w:val="22"/>
        </w:rPr>
      </w:pPr>
    </w:p>
    <w:p w14:paraId="363D117A" w14:textId="77777777" w:rsidR="00BD0A14" w:rsidRPr="00BA6E1A" w:rsidRDefault="00BD0A14" w:rsidP="007479AF">
      <w:pPr>
        <w:widowControl w:val="0"/>
        <w:autoSpaceDE w:val="0"/>
        <w:autoSpaceDN w:val="0"/>
        <w:adjustRightInd w:val="0"/>
        <w:jc w:val="both"/>
        <w:rPr>
          <w:rFonts w:asciiTheme="majorHAnsi" w:hAnsiTheme="majorHAnsi" w:cstheme="majorHAnsi"/>
          <w:bCs/>
          <w:sz w:val="22"/>
          <w:szCs w:val="22"/>
        </w:rPr>
      </w:pPr>
      <w:r w:rsidRPr="00BA6E1A">
        <w:rPr>
          <w:rFonts w:asciiTheme="majorHAnsi" w:hAnsiTheme="majorHAnsi" w:cstheme="majorHAnsi"/>
          <w:bCs/>
          <w:sz w:val="22"/>
          <w:szCs w:val="22"/>
        </w:rPr>
        <w:t>Accordingly, the activities will reflect the</w:t>
      </w:r>
      <w:r>
        <w:rPr>
          <w:rFonts w:asciiTheme="majorHAnsi" w:hAnsiTheme="majorHAnsi" w:cstheme="majorHAnsi"/>
          <w:bCs/>
          <w:sz w:val="22"/>
          <w:szCs w:val="22"/>
        </w:rPr>
        <w:t xml:space="preserve"> humanitarian-development nexus achieved</w:t>
      </w:r>
      <w:r w:rsidRPr="00BA6E1A">
        <w:rPr>
          <w:rFonts w:asciiTheme="majorHAnsi" w:hAnsiTheme="majorHAnsi" w:cstheme="majorHAnsi"/>
          <w:bCs/>
          <w:sz w:val="22"/>
          <w:szCs w:val="22"/>
        </w:rPr>
        <w:t xml:space="preserve"> through the following:</w:t>
      </w:r>
    </w:p>
    <w:p w14:paraId="5FD456A7" w14:textId="77777777" w:rsidR="00BD0A14" w:rsidRPr="00BA6E1A" w:rsidRDefault="00BD0A14" w:rsidP="00BD0A14">
      <w:pPr>
        <w:widowControl w:val="0"/>
        <w:autoSpaceDE w:val="0"/>
        <w:autoSpaceDN w:val="0"/>
        <w:adjustRightInd w:val="0"/>
        <w:rPr>
          <w:rFonts w:asciiTheme="majorHAnsi" w:hAnsiTheme="majorHAnsi" w:cstheme="majorHAnsi"/>
          <w:bCs/>
          <w:sz w:val="22"/>
          <w:szCs w:val="22"/>
        </w:rPr>
      </w:pPr>
    </w:p>
    <w:p w14:paraId="700D1CA2" w14:textId="77777777" w:rsidR="00BD0A14" w:rsidRPr="00BA6E1A" w:rsidRDefault="00BD0A14" w:rsidP="007479AF">
      <w:pPr>
        <w:pStyle w:val="ListParagraph"/>
        <w:widowControl w:val="0"/>
        <w:numPr>
          <w:ilvl w:val="0"/>
          <w:numId w:val="36"/>
        </w:numPr>
        <w:autoSpaceDE w:val="0"/>
        <w:autoSpaceDN w:val="0"/>
        <w:adjustRightInd w:val="0"/>
        <w:ind w:left="540" w:hanging="270"/>
        <w:jc w:val="both"/>
        <w:rPr>
          <w:rFonts w:asciiTheme="majorHAnsi" w:hAnsiTheme="majorHAnsi" w:cstheme="majorHAnsi"/>
          <w:bCs/>
        </w:rPr>
      </w:pPr>
      <w:r w:rsidRPr="00BA6E1A">
        <w:rPr>
          <w:rFonts w:asciiTheme="majorHAnsi" w:hAnsiTheme="majorHAnsi" w:cstheme="majorHAnsi"/>
          <w:bCs/>
        </w:rPr>
        <w:t xml:space="preserve">Delivering integrated and coordinated  infrastructural, equipment, and capacity development interventions to support and enhance the functional capacity of selected health facilities, in order to enhance the local health services referral system, increasing access to health services for the beneficiaries in the target communities, and enable the operational sustainability of the health facilities; </w:t>
      </w:r>
    </w:p>
    <w:p w14:paraId="42105622" w14:textId="77777777" w:rsidR="00BD0A14" w:rsidRPr="00BA6E1A" w:rsidRDefault="00BD0A14" w:rsidP="007479AF">
      <w:pPr>
        <w:pStyle w:val="ListParagraph"/>
        <w:widowControl w:val="0"/>
        <w:numPr>
          <w:ilvl w:val="0"/>
          <w:numId w:val="36"/>
        </w:numPr>
        <w:autoSpaceDE w:val="0"/>
        <w:autoSpaceDN w:val="0"/>
        <w:adjustRightInd w:val="0"/>
        <w:ind w:left="540" w:hanging="270"/>
        <w:jc w:val="both"/>
        <w:rPr>
          <w:rFonts w:asciiTheme="majorHAnsi" w:hAnsiTheme="majorHAnsi" w:cstheme="majorHAnsi"/>
          <w:bCs/>
        </w:rPr>
      </w:pPr>
      <w:r w:rsidRPr="00BA6E1A">
        <w:rPr>
          <w:rFonts w:asciiTheme="majorHAnsi" w:hAnsiTheme="majorHAnsi" w:cstheme="majorHAnsi"/>
          <w:bCs/>
        </w:rPr>
        <w:t xml:space="preserve">Ensuring local participatory planning of proposed interventions through conducting local community engagements in order to ensure inclusive consultations with beneficiaries and local ownership; and, </w:t>
      </w:r>
    </w:p>
    <w:p w14:paraId="07C523C2" w14:textId="77777777" w:rsidR="00BD0A14" w:rsidRPr="00BA6E1A" w:rsidRDefault="00BD0A14" w:rsidP="007479AF">
      <w:pPr>
        <w:pStyle w:val="ListParagraph"/>
        <w:widowControl w:val="0"/>
        <w:numPr>
          <w:ilvl w:val="0"/>
          <w:numId w:val="36"/>
        </w:numPr>
        <w:autoSpaceDE w:val="0"/>
        <w:autoSpaceDN w:val="0"/>
        <w:adjustRightInd w:val="0"/>
        <w:ind w:left="540" w:hanging="270"/>
        <w:jc w:val="both"/>
        <w:rPr>
          <w:rFonts w:asciiTheme="majorHAnsi" w:hAnsiTheme="majorHAnsi" w:cstheme="majorHAnsi"/>
          <w:bCs/>
        </w:rPr>
      </w:pPr>
      <w:r w:rsidRPr="00BA6E1A">
        <w:rPr>
          <w:rFonts w:asciiTheme="majorHAnsi" w:hAnsiTheme="majorHAnsi" w:cstheme="majorHAnsi"/>
          <w:bCs/>
        </w:rPr>
        <w:t>Conducting a stakeholder mapping to capture the activities of other actors in the health sector in the target districts, and ensure integration, coordination, and complementarity of UNOPS proposed activities to interventions already under way.</w:t>
      </w:r>
    </w:p>
    <w:p w14:paraId="30F96EF1" w14:textId="77777777" w:rsidR="00BD0A14" w:rsidRPr="00BA6E1A" w:rsidRDefault="00BD0A14" w:rsidP="007479AF">
      <w:pPr>
        <w:pStyle w:val="ListParagraph"/>
        <w:widowControl w:val="0"/>
        <w:numPr>
          <w:ilvl w:val="0"/>
          <w:numId w:val="36"/>
        </w:numPr>
        <w:autoSpaceDE w:val="0"/>
        <w:autoSpaceDN w:val="0"/>
        <w:adjustRightInd w:val="0"/>
        <w:ind w:left="540" w:hanging="270"/>
        <w:jc w:val="both"/>
        <w:rPr>
          <w:rFonts w:asciiTheme="majorHAnsi" w:hAnsiTheme="majorHAnsi" w:cstheme="majorHAnsi"/>
          <w:bCs/>
        </w:rPr>
      </w:pPr>
      <w:r w:rsidRPr="00BA6E1A">
        <w:rPr>
          <w:rFonts w:asciiTheme="majorHAnsi" w:hAnsiTheme="majorHAnsi" w:cstheme="majorHAnsi"/>
          <w:bCs/>
        </w:rPr>
        <w:t>Ensuring that the achieved results meet the needs and satisfaction of the target beneficiaries, through employing a third party monitoring mechanism.</w:t>
      </w:r>
    </w:p>
    <w:p w14:paraId="38EEB921" w14:textId="77777777" w:rsidR="007479AF" w:rsidRDefault="00BD0A14" w:rsidP="007479AF">
      <w:pPr>
        <w:widowControl w:val="0"/>
        <w:tabs>
          <w:tab w:val="num" w:pos="576"/>
        </w:tabs>
        <w:autoSpaceDE w:val="0"/>
        <w:autoSpaceDN w:val="0"/>
        <w:adjustRightInd w:val="0"/>
        <w:jc w:val="both"/>
        <w:rPr>
          <w:rFonts w:asciiTheme="majorHAnsi" w:hAnsiTheme="majorHAnsi" w:cstheme="majorHAnsi"/>
          <w:sz w:val="22"/>
          <w:szCs w:val="22"/>
        </w:rPr>
      </w:pPr>
      <w:r w:rsidRPr="00AE2EEA">
        <w:rPr>
          <w:rFonts w:asciiTheme="majorHAnsi" w:hAnsiTheme="majorHAnsi" w:cstheme="majorHAnsi"/>
          <w:noProof/>
          <w:sz w:val="22"/>
          <w:szCs w:val="22"/>
        </w:rPr>
        <w:t>Projects in conflict en</w:t>
      </w:r>
      <w:r>
        <w:rPr>
          <w:rFonts w:asciiTheme="majorHAnsi" w:hAnsiTheme="majorHAnsi" w:cstheme="majorHAnsi"/>
          <w:noProof/>
          <w:sz w:val="22"/>
          <w:szCs w:val="22"/>
        </w:rPr>
        <w:t>vironments carry numerous risks:</w:t>
      </w:r>
      <w:r w:rsidRPr="00AE2EEA">
        <w:rPr>
          <w:rFonts w:asciiTheme="majorHAnsi" w:hAnsiTheme="majorHAnsi" w:cstheme="majorHAnsi"/>
          <w:noProof/>
          <w:sz w:val="22"/>
          <w:szCs w:val="22"/>
        </w:rPr>
        <w:t xml:space="preserve"> </w:t>
      </w:r>
      <w:r w:rsidRPr="005C56F4">
        <w:rPr>
          <w:rFonts w:asciiTheme="majorHAnsi" w:hAnsiTheme="majorHAnsi" w:cstheme="majorHAnsi"/>
          <w:noProof/>
          <w:sz w:val="22"/>
          <w:szCs w:val="22"/>
        </w:rPr>
        <w:t>(i) risk of elite capture and/or corruption can e</w:t>
      </w:r>
      <w:r>
        <w:rPr>
          <w:rFonts w:asciiTheme="majorHAnsi" w:hAnsiTheme="majorHAnsi" w:cstheme="majorHAnsi"/>
          <w:noProof/>
          <w:sz w:val="22"/>
          <w:szCs w:val="22"/>
        </w:rPr>
        <w:t>xacerbate existing tensions,</w:t>
      </w:r>
      <w:r w:rsidRPr="005C56F4">
        <w:rPr>
          <w:rFonts w:asciiTheme="majorHAnsi" w:hAnsiTheme="majorHAnsi" w:cstheme="majorHAnsi"/>
          <w:noProof/>
          <w:sz w:val="22"/>
          <w:szCs w:val="22"/>
        </w:rPr>
        <w:t xml:space="preserve"> (ii) risk of infrastructure being built that is not sustainable, or does not correspond to community and individual beneficiaries' (women and men’s) priorities and needs among others; and/or (iii) risk that emergency processes inadvertently undermine local institutions. Gender sensitive community engagement can be an important tool to address some of these risks. In addition, community engagement can help build ownership of projects by all stakeholders including local councils, citizens of both sexes, and representatives of vulnerable groups by providing concrete methods for engagement and building on local methods of participation where they exist. </w:t>
      </w:r>
      <w:r>
        <w:rPr>
          <w:rFonts w:asciiTheme="majorHAnsi" w:hAnsiTheme="majorHAnsi" w:cstheme="majorHAnsi"/>
          <w:sz w:val="22"/>
          <w:szCs w:val="22"/>
        </w:rPr>
        <w:t xml:space="preserve"> </w:t>
      </w:r>
    </w:p>
    <w:p w14:paraId="2A9806AA" w14:textId="77777777" w:rsidR="007479AF" w:rsidRDefault="007479AF" w:rsidP="007479AF">
      <w:pPr>
        <w:widowControl w:val="0"/>
        <w:tabs>
          <w:tab w:val="num" w:pos="576"/>
        </w:tabs>
        <w:autoSpaceDE w:val="0"/>
        <w:autoSpaceDN w:val="0"/>
        <w:adjustRightInd w:val="0"/>
        <w:jc w:val="both"/>
        <w:rPr>
          <w:rFonts w:asciiTheme="majorHAnsi" w:hAnsiTheme="majorHAnsi" w:cstheme="majorHAnsi"/>
          <w:sz w:val="22"/>
          <w:szCs w:val="22"/>
        </w:rPr>
      </w:pPr>
    </w:p>
    <w:p w14:paraId="3908B699" w14:textId="5A2C3645" w:rsidR="00BD0A14" w:rsidRDefault="00BD0A14" w:rsidP="007479AF">
      <w:pPr>
        <w:widowControl w:val="0"/>
        <w:tabs>
          <w:tab w:val="num" w:pos="576"/>
        </w:tabs>
        <w:autoSpaceDE w:val="0"/>
        <w:autoSpaceDN w:val="0"/>
        <w:adjustRightInd w:val="0"/>
        <w:jc w:val="both"/>
        <w:rPr>
          <w:rFonts w:asciiTheme="majorHAnsi" w:hAnsiTheme="majorHAnsi" w:cstheme="majorHAnsi"/>
          <w:noProof/>
          <w:sz w:val="22"/>
          <w:szCs w:val="22"/>
        </w:rPr>
      </w:pPr>
      <w:r>
        <w:rPr>
          <w:rFonts w:asciiTheme="majorHAnsi" w:hAnsiTheme="majorHAnsi" w:cstheme="majorHAnsi"/>
          <w:sz w:val="22"/>
          <w:szCs w:val="22"/>
        </w:rPr>
        <w:t xml:space="preserve">The </w:t>
      </w:r>
      <w:r w:rsidR="007479AF">
        <w:rPr>
          <w:rFonts w:asciiTheme="majorHAnsi" w:hAnsiTheme="majorHAnsi" w:cstheme="majorHAnsi"/>
          <w:sz w:val="22"/>
          <w:szCs w:val="22"/>
        </w:rPr>
        <w:t xml:space="preserve">main </w:t>
      </w:r>
      <w:r>
        <w:rPr>
          <w:rFonts w:asciiTheme="majorHAnsi" w:hAnsiTheme="majorHAnsi" w:cstheme="majorHAnsi"/>
          <w:sz w:val="22"/>
          <w:szCs w:val="22"/>
        </w:rPr>
        <w:t xml:space="preserve">objective </w:t>
      </w:r>
      <w:r w:rsidR="007479AF">
        <w:rPr>
          <w:rFonts w:asciiTheme="majorHAnsi" w:hAnsiTheme="majorHAnsi" w:cstheme="majorHAnsi"/>
          <w:sz w:val="22"/>
          <w:szCs w:val="22"/>
        </w:rPr>
        <w:t xml:space="preserve">of community engagement </w:t>
      </w:r>
      <w:r>
        <w:rPr>
          <w:rFonts w:asciiTheme="majorHAnsi" w:hAnsiTheme="majorHAnsi" w:cstheme="majorHAnsi"/>
          <w:sz w:val="22"/>
          <w:szCs w:val="22"/>
        </w:rPr>
        <w:t xml:space="preserve">is to </w:t>
      </w:r>
      <w:r w:rsidR="007479AF" w:rsidRPr="007479AF">
        <w:rPr>
          <w:rFonts w:asciiTheme="majorHAnsi" w:hAnsiTheme="majorHAnsi" w:cstheme="majorHAnsi"/>
          <w:sz w:val="22"/>
          <w:szCs w:val="22"/>
        </w:rPr>
        <w:t>enable a participatory intervention planning and ownership, through which the local stakeholders, espe</w:t>
      </w:r>
      <w:r w:rsidR="007479AF">
        <w:rPr>
          <w:rFonts w:asciiTheme="majorHAnsi" w:hAnsiTheme="majorHAnsi" w:cstheme="majorHAnsi"/>
          <w:sz w:val="22"/>
          <w:szCs w:val="22"/>
        </w:rPr>
        <w:t>cially vulnerable and marginaliz</w:t>
      </w:r>
      <w:r w:rsidR="007479AF" w:rsidRPr="007479AF">
        <w:rPr>
          <w:rFonts w:asciiTheme="majorHAnsi" w:hAnsiTheme="majorHAnsi" w:cstheme="majorHAnsi"/>
          <w:sz w:val="22"/>
          <w:szCs w:val="22"/>
        </w:rPr>
        <w:t xml:space="preserve">ed groups, are engaged in gender-sensitive consultations to identify local priority needs and interventions that the project can address and undertake to ensure strengthening the resilience of both institutions and people. These engagements should enable local stakeholders to recognize that the project </w:t>
      </w:r>
      <w:proofErr w:type="gramStart"/>
      <w:r w:rsidR="007479AF" w:rsidRPr="007479AF">
        <w:rPr>
          <w:rFonts w:asciiTheme="majorHAnsi" w:hAnsiTheme="majorHAnsi" w:cstheme="majorHAnsi"/>
          <w:sz w:val="22"/>
          <w:szCs w:val="22"/>
        </w:rPr>
        <w:t>is implemented</w:t>
      </w:r>
      <w:proofErr w:type="gramEnd"/>
      <w:r w:rsidR="007479AF" w:rsidRPr="007479AF">
        <w:rPr>
          <w:rFonts w:asciiTheme="majorHAnsi" w:hAnsiTheme="majorHAnsi" w:cstheme="majorHAnsi"/>
          <w:sz w:val="22"/>
          <w:szCs w:val="22"/>
        </w:rPr>
        <w:t xml:space="preserve"> with their engagement and due-diligence and that it ensures proper prioritization of needs, equitable access to vulnerable and</w:t>
      </w:r>
      <w:r w:rsidR="007479AF">
        <w:rPr>
          <w:rFonts w:asciiTheme="majorHAnsi" w:hAnsiTheme="majorHAnsi" w:cstheme="majorHAnsi"/>
          <w:sz w:val="22"/>
          <w:szCs w:val="22"/>
        </w:rPr>
        <w:t xml:space="preserve"> marginaliz</w:t>
      </w:r>
      <w:r w:rsidR="007479AF" w:rsidRPr="007479AF">
        <w:rPr>
          <w:rFonts w:asciiTheme="majorHAnsi" w:hAnsiTheme="majorHAnsi" w:cstheme="majorHAnsi"/>
          <w:sz w:val="22"/>
          <w:szCs w:val="22"/>
        </w:rPr>
        <w:t>ed groups and appropriate means of monitoring progress and achieved results in a transparent and accountable manner</w:t>
      </w:r>
      <w:r w:rsidR="007479AF">
        <w:rPr>
          <w:rFonts w:asciiTheme="majorHAnsi" w:hAnsiTheme="majorHAnsi" w:cstheme="majorHAnsi"/>
          <w:sz w:val="22"/>
          <w:szCs w:val="22"/>
        </w:rPr>
        <w:t>.</w:t>
      </w:r>
    </w:p>
    <w:p w14:paraId="1E51EBB8" w14:textId="77777777" w:rsidR="00BD0A14" w:rsidRDefault="00BD0A14" w:rsidP="007479AF">
      <w:pPr>
        <w:widowControl w:val="0"/>
        <w:tabs>
          <w:tab w:val="num" w:pos="576"/>
        </w:tabs>
        <w:autoSpaceDE w:val="0"/>
        <w:autoSpaceDN w:val="0"/>
        <w:adjustRightInd w:val="0"/>
        <w:jc w:val="both"/>
        <w:rPr>
          <w:rFonts w:asciiTheme="majorHAnsi" w:hAnsiTheme="majorHAnsi" w:cstheme="majorHAnsi"/>
          <w:sz w:val="22"/>
          <w:szCs w:val="22"/>
        </w:rPr>
      </w:pPr>
    </w:p>
    <w:p w14:paraId="47CCA70B" w14:textId="1C32CEE1" w:rsidR="00BD0A14" w:rsidRPr="00BA5C22" w:rsidRDefault="00BD0A14" w:rsidP="007479AF">
      <w:pPr>
        <w:widowControl w:val="0"/>
        <w:tabs>
          <w:tab w:val="num" w:pos="576"/>
        </w:tabs>
        <w:autoSpaceDE w:val="0"/>
        <w:autoSpaceDN w:val="0"/>
        <w:adjustRightInd w:val="0"/>
        <w:jc w:val="both"/>
        <w:rPr>
          <w:rFonts w:asciiTheme="majorHAnsi" w:hAnsiTheme="majorHAnsi" w:cstheme="majorHAnsi"/>
          <w:bCs/>
          <w:color w:val="000000" w:themeColor="text1"/>
          <w:sz w:val="22"/>
          <w:szCs w:val="22"/>
        </w:rPr>
      </w:pPr>
      <w:r>
        <w:rPr>
          <w:rFonts w:asciiTheme="majorHAnsi" w:hAnsiTheme="majorHAnsi" w:cstheme="majorHAnsi"/>
          <w:sz w:val="22"/>
          <w:szCs w:val="22"/>
        </w:rPr>
        <w:t>Community</w:t>
      </w:r>
      <w:r w:rsidRPr="00BA5C22">
        <w:rPr>
          <w:rFonts w:asciiTheme="majorHAnsi" w:hAnsiTheme="majorHAnsi" w:cstheme="majorHAnsi"/>
          <w:sz w:val="22"/>
          <w:szCs w:val="22"/>
        </w:rPr>
        <w:t xml:space="preserve"> engagement </w:t>
      </w:r>
      <w:r w:rsidRPr="00AE2EEA">
        <w:rPr>
          <w:rFonts w:asciiTheme="majorHAnsi" w:hAnsiTheme="majorHAnsi" w:cstheme="majorHAnsi"/>
          <w:noProof/>
          <w:sz w:val="22"/>
          <w:szCs w:val="22"/>
        </w:rPr>
        <w:t>is integrated</w:t>
      </w:r>
      <w:r w:rsidRPr="00BA5C22">
        <w:rPr>
          <w:rFonts w:asciiTheme="majorHAnsi" w:hAnsiTheme="majorHAnsi" w:cstheme="majorHAnsi"/>
          <w:sz w:val="22"/>
          <w:szCs w:val="22"/>
        </w:rPr>
        <w:t xml:space="preserve"> </w:t>
      </w:r>
      <w:r w:rsidRPr="005C3FC6">
        <w:rPr>
          <w:rFonts w:asciiTheme="majorHAnsi" w:hAnsiTheme="majorHAnsi" w:cstheme="majorHAnsi"/>
          <w:noProof/>
          <w:sz w:val="22"/>
          <w:szCs w:val="22"/>
        </w:rPr>
        <w:t>in</w:t>
      </w:r>
      <w:r>
        <w:rPr>
          <w:rFonts w:asciiTheme="majorHAnsi" w:hAnsiTheme="majorHAnsi" w:cstheme="majorHAnsi"/>
          <w:noProof/>
          <w:sz w:val="22"/>
          <w:szCs w:val="22"/>
        </w:rPr>
        <w:t>to</w:t>
      </w:r>
      <w:r w:rsidRPr="00BA5C22">
        <w:rPr>
          <w:rFonts w:asciiTheme="majorHAnsi" w:hAnsiTheme="majorHAnsi" w:cstheme="majorHAnsi"/>
          <w:sz w:val="22"/>
          <w:szCs w:val="22"/>
        </w:rPr>
        <w:t xml:space="preserve"> various ways </w:t>
      </w:r>
      <w:r>
        <w:rPr>
          <w:rFonts w:asciiTheme="majorHAnsi" w:hAnsiTheme="majorHAnsi" w:cstheme="majorHAnsi"/>
          <w:sz w:val="22"/>
          <w:szCs w:val="22"/>
        </w:rPr>
        <w:t xml:space="preserve">in the project </w:t>
      </w:r>
      <w:r w:rsidRPr="00BA5C22">
        <w:rPr>
          <w:rFonts w:asciiTheme="majorHAnsi" w:hAnsiTheme="majorHAnsi" w:cstheme="majorHAnsi"/>
          <w:sz w:val="22"/>
          <w:szCs w:val="22"/>
        </w:rPr>
        <w:t xml:space="preserve">including through </w:t>
      </w:r>
      <w:r w:rsidRPr="00C86B2A">
        <w:rPr>
          <w:rFonts w:asciiTheme="majorHAnsi" w:hAnsiTheme="majorHAnsi" w:cstheme="majorHAnsi"/>
          <w:sz w:val="22"/>
          <w:szCs w:val="22"/>
        </w:rPr>
        <w:t xml:space="preserve">a) gender-sensitive </w:t>
      </w:r>
      <w:r w:rsidRPr="00C86B2A">
        <w:rPr>
          <w:rFonts w:asciiTheme="majorHAnsi" w:hAnsiTheme="majorHAnsi" w:cstheme="majorHAnsi"/>
          <w:sz w:val="22"/>
          <w:szCs w:val="22"/>
        </w:rPr>
        <w:lastRenderedPageBreak/>
        <w:t xml:space="preserve">participatory intervention planning, b) grievance redress mechanism, c) transparency and information disclosure, and, d) and </w:t>
      </w:r>
      <w:r w:rsidR="007479AF">
        <w:rPr>
          <w:rFonts w:asciiTheme="majorHAnsi" w:hAnsiTheme="majorHAnsi" w:cstheme="majorHAnsi"/>
          <w:sz w:val="22"/>
          <w:szCs w:val="22"/>
        </w:rPr>
        <w:t xml:space="preserve">gender-sensitive </w:t>
      </w:r>
      <w:r w:rsidRPr="00C86B2A">
        <w:rPr>
          <w:rFonts w:asciiTheme="majorHAnsi" w:hAnsiTheme="majorHAnsi" w:cstheme="majorHAnsi"/>
          <w:sz w:val="22"/>
          <w:szCs w:val="22"/>
        </w:rPr>
        <w:t>comm</w:t>
      </w:r>
      <w:r>
        <w:rPr>
          <w:rFonts w:asciiTheme="majorHAnsi" w:hAnsiTheme="majorHAnsi" w:cstheme="majorHAnsi"/>
          <w:sz w:val="22"/>
          <w:szCs w:val="22"/>
        </w:rPr>
        <w:t>unity monitoring and feedback</w:t>
      </w:r>
      <w:r w:rsidRPr="00BA5C22">
        <w:rPr>
          <w:rFonts w:asciiTheme="majorHAnsi" w:hAnsiTheme="majorHAnsi" w:cstheme="majorHAnsi"/>
          <w:sz w:val="22"/>
          <w:szCs w:val="22"/>
        </w:rPr>
        <w:t xml:space="preserve">. </w:t>
      </w:r>
      <w:proofErr w:type="gramStart"/>
      <w:r w:rsidRPr="00BA5C22">
        <w:rPr>
          <w:rFonts w:asciiTheme="majorHAnsi" w:hAnsiTheme="majorHAnsi" w:cstheme="majorHAnsi"/>
          <w:bCs/>
          <w:sz w:val="22"/>
          <w:szCs w:val="22"/>
        </w:rPr>
        <w:t xml:space="preserve">The project aspires to demonstrate in concrete terms principles of transparency, accountability and citizen </w:t>
      </w:r>
      <w:r w:rsidRPr="005C3FC6">
        <w:rPr>
          <w:rFonts w:asciiTheme="majorHAnsi" w:hAnsiTheme="majorHAnsi" w:cstheme="majorHAnsi"/>
          <w:bCs/>
          <w:noProof/>
          <w:sz w:val="22"/>
          <w:szCs w:val="22"/>
        </w:rPr>
        <w:t>engagement</w:t>
      </w:r>
      <w:r w:rsidRPr="00BA5C22">
        <w:rPr>
          <w:rFonts w:asciiTheme="majorHAnsi" w:hAnsiTheme="majorHAnsi" w:cstheme="majorHAnsi"/>
          <w:bCs/>
          <w:sz w:val="22"/>
          <w:szCs w:val="22"/>
        </w:rPr>
        <w:t xml:space="preserve"> while keeping processes simple and defined enough to match its </w:t>
      </w:r>
      <w:r>
        <w:rPr>
          <w:rFonts w:asciiTheme="majorHAnsi" w:hAnsiTheme="majorHAnsi" w:cstheme="majorHAnsi"/>
          <w:bCs/>
          <w:sz w:val="22"/>
          <w:szCs w:val="22"/>
        </w:rPr>
        <w:t>scope and</w:t>
      </w:r>
      <w:r w:rsidRPr="00BA5C22">
        <w:rPr>
          <w:rFonts w:asciiTheme="majorHAnsi" w:hAnsiTheme="majorHAnsi" w:cstheme="majorHAnsi"/>
          <w:bCs/>
          <w:sz w:val="22"/>
          <w:szCs w:val="22"/>
        </w:rPr>
        <w:t xml:space="preserve"> nature.</w:t>
      </w:r>
      <w:proofErr w:type="gramEnd"/>
      <w:r w:rsidRPr="00BA5C22">
        <w:rPr>
          <w:rFonts w:asciiTheme="majorHAnsi" w:hAnsiTheme="majorHAnsi" w:cstheme="majorHAnsi"/>
          <w:bCs/>
          <w:sz w:val="22"/>
          <w:szCs w:val="22"/>
        </w:rPr>
        <w:t xml:space="preserve"> </w:t>
      </w:r>
    </w:p>
    <w:p w14:paraId="1131297D" w14:textId="77777777" w:rsidR="00BD0A14" w:rsidRDefault="00BD0A14" w:rsidP="007479AF">
      <w:pPr>
        <w:widowControl w:val="0"/>
        <w:autoSpaceDE w:val="0"/>
        <w:autoSpaceDN w:val="0"/>
        <w:adjustRightInd w:val="0"/>
        <w:jc w:val="both"/>
        <w:rPr>
          <w:rFonts w:asciiTheme="majorHAnsi" w:hAnsiTheme="majorHAnsi" w:cstheme="majorHAnsi"/>
          <w:sz w:val="22"/>
          <w:szCs w:val="22"/>
        </w:rPr>
      </w:pPr>
    </w:p>
    <w:p w14:paraId="261167BE" w14:textId="77777777" w:rsidR="00BD0A14" w:rsidRPr="00C86B2A" w:rsidRDefault="00BD0A14" w:rsidP="007479AF">
      <w:pPr>
        <w:widowControl w:val="0"/>
        <w:autoSpaceDE w:val="0"/>
        <w:autoSpaceDN w:val="0"/>
        <w:adjustRightInd w:val="0"/>
        <w:jc w:val="both"/>
        <w:rPr>
          <w:rFonts w:asciiTheme="majorHAnsi" w:hAnsiTheme="majorHAnsi" w:cstheme="majorHAnsi"/>
          <w:b/>
          <w:bCs/>
          <w:sz w:val="22"/>
          <w:szCs w:val="22"/>
        </w:rPr>
      </w:pPr>
      <w:r w:rsidRPr="00C86B2A">
        <w:rPr>
          <w:rFonts w:asciiTheme="majorHAnsi" w:hAnsiTheme="majorHAnsi" w:cstheme="majorHAnsi"/>
          <w:b/>
          <w:bCs/>
          <w:sz w:val="22"/>
          <w:szCs w:val="22"/>
        </w:rPr>
        <w:t>Participatory Intervention Planning</w:t>
      </w:r>
    </w:p>
    <w:p w14:paraId="04C5BADF" w14:textId="752E5862" w:rsidR="00BD0A14" w:rsidRPr="00C86B2A" w:rsidRDefault="00613562" w:rsidP="00AE34F0">
      <w:pPr>
        <w:widowControl w:val="0"/>
        <w:autoSpaceDE w:val="0"/>
        <w:autoSpaceDN w:val="0"/>
        <w:adjustRightInd w:val="0"/>
        <w:jc w:val="both"/>
        <w:rPr>
          <w:rFonts w:asciiTheme="majorHAnsi" w:hAnsiTheme="majorHAnsi" w:cstheme="majorHAnsi"/>
          <w:sz w:val="22"/>
          <w:szCs w:val="22"/>
        </w:rPr>
      </w:pPr>
      <w:proofErr w:type="gramStart"/>
      <w:r>
        <w:rPr>
          <w:rFonts w:asciiTheme="majorHAnsi" w:hAnsiTheme="majorHAnsi" w:cstheme="majorHAnsi"/>
          <w:sz w:val="22"/>
          <w:szCs w:val="22"/>
        </w:rPr>
        <w:t>I</w:t>
      </w:r>
      <w:r w:rsidRPr="00613562">
        <w:rPr>
          <w:rFonts w:asciiTheme="majorHAnsi" w:hAnsiTheme="majorHAnsi" w:cstheme="majorHAnsi"/>
          <w:sz w:val="22"/>
          <w:szCs w:val="22"/>
        </w:rPr>
        <w:t>n accordance with a “Dot No Harm” and conflict sensitivity approach</w:t>
      </w:r>
      <w:r>
        <w:rPr>
          <w:rFonts w:asciiTheme="majorHAnsi" w:hAnsiTheme="majorHAnsi" w:cstheme="majorHAnsi"/>
          <w:sz w:val="22"/>
          <w:szCs w:val="22"/>
        </w:rPr>
        <w:t>,</w:t>
      </w:r>
      <w:r w:rsidRPr="00613562">
        <w:rPr>
          <w:rFonts w:asciiTheme="majorHAnsi" w:hAnsiTheme="majorHAnsi" w:cstheme="majorHAnsi"/>
          <w:sz w:val="22"/>
          <w:szCs w:val="22"/>
        </w:rPr>
        <w:t xml:space="preserve"> </w:t>
      </w:r>
      <w:r>
        <w:rPr>
          <w:rFonts w:asciiTheme="majorHAnsi" w:hAnsiTheme="majorHAnsi" w:cstheme="majorHAnsi"/>
          <w:sz w:val="22"/>
          <w:szCs w:val="22"/>
        </w:rPr>
        <w:t>t</w:t>
      </w:r>
      <w:r w:rsidR="00BD0A14" w:rsidRPr="00C86B2A">
        <w:rPr>
          <w:rFonts w:asciiTheme="majorHAnsi" w:hAnsiTheme="majorHAnsi" w:cstheme="majorHAnsi"/>
          <w:sz w:val="22"/>
          <w:szCs w:val="22"/>
        </w:rPr>
        <w:t xml:space="preserve">he participatory planning will be used to </w:t>
      </w:r>
      <w:r w:rsidR="00AE34F0" w:rsidRPr="00AE34F0">
        <w:rPr>
          <w:rFonts w:asciiTheme="majorHAnsi" w:hAnsiTheme="majorHAnsi" w:cstheme="majorHAnsi"/>
          <w:sz w:val="22"/>
          <w:szCs w:val="22"/>
        </w:rPr>
        <w:t xml:space="preserve">get a better understanding of the specific vulnerabilities and relevant needs to increase resilience concerning access and use of health services and understand what would be the highest priority services </w:t>
      </w:r>
      <w:r w:rsidR="00AE34F0">
        <w:rPr>
          <w:rFonts w:asciiTheme="majorHAnsi" w:hAnsiTheme="majorHAnsi" w:cstheme="majorHAnsi"/>
          <w:sz w:val="22"/>
          <w:szCs w:val="22"/>
        </w:rPr>
        <w:t>and related supporting measures</w:t>
      </w:r>
      <w:r w:rsidR="00AE34F0" w:rsidRPr="00AE34F0">
        <w:rPr>
          <w:rFonts w:asciiTheme="majorHAnsi" w:hAnsiTheme="majorHAnsi" w:cstheme="majorHAnsi"/>
          <w:sz w:val="22"/>
          <w:szCs w:val="22"/>
        </w:rPr>
        <w:t xml:space="preserve"> from the point of view of the communities in particular vulnerable parts of the community</w:t>
      </w:r>
      <w:r w:rsidR="00AE34F0">
        <w:rPr>
          <w:rFonts w:asciiTheme="majorHAnsi" w:hAnsiTheme="majorHAnsi" w:cstheme="majorHAnsi"/>
          <w:sz w:val="22"/>
          <w:szCs w:val="22"/>
        </w:rPr>
        <w:t>.</w:t>
      </w:r>
      <w:proofErr w:type="gramEnd"/>
    </w:p>
    <w:p w14:paraId="309E9E22" w14:textId="77777777" w:rsidR="00BD0A14" w:rsidRDefault="00BD0A14" w:rsidP="007479AF">
      <w:pPr>
        <w:widowControl w:val="0"/>
        <w:autoSpaceDE w:val="0"/>
        <w:autoSpaceDN w:val="0"/>
        <w:adjustRightInd w:val="0"/>
        <w:jc w:val="both"/>
        <w:rPr>
          <w:rFonts w:asciiTheme="majorHAnsi" w:hAnsiTheme="majorHAnsi" w:cstheme="majorHAnsi"/>
          <w:sz w:val="22"/>
          <w:szCs w:val="22"/>
        </w:rPr>
      </w:pPr>
    </w:p>
    <w:p w14:paraId="50253CC4" w14:textId="77777777" w:rsidR="00BD0A14" w:rsidRPr="00C86B2A" w:rsidRDefault="00BD0A14" w:rsidP="007479AF">
      <w:pPr>
        <w:widowControl w:val="0"/>
        <w:autoSpaceDE w:val="0"/>
        <w:autoSpaceDN w:val="0"/>
        <w:adjustRightInd w:val="0"/>
        <w:jc w:val="both"/>
        <w:rPr>
          <w:rFonts w:asciiTheme="majorHAnsi" w:hAnsiTheme="majorHAnsi" w:cstheme="majorHAnsi"/>
          <w:b/>
          <w:bCs/>
          <w:sz w:val="22"/>
          <w:szCs w:val="22"/>
        </w:rPr>
      </w:pPr>
      <w:r w:rsidRPr="00C86B2A">
        <w:rPr>
          <w:rFonts w:asciiTheme="majorHAnsi" w:hAnsiTheme="majorHAnsi" w:cstheme="majorHAnsi"/>
          <w:b/>
          <w:bCs/>
          <w:sz w:val="22"/>
          <w:szCs w:val="22"/>
        </w:rPr>
        <w:t>Reporting and disclosure</w:t>
      </w:r>
    </w:p>
    <w:p w14:paraId="3F9910CE" w14:textId="77777777" w:rsidR="00BD0A14" w:rsidRPr="00C86B2A" w:rsidRDefault="00BD0A14" w:rsidP="007479AF">
      <w:pPr>
        <w:widowControl w:val="0"/>
        <w:autoSpaceDE w:val="0"/>
        <w:autoSpaceDN w:val="0"/>
        <w:adjustRightInd w:val="0"/>
        <w:jc w:val="both"/>
        <w:rPr>
          <w:rFonts w:asciiTheme="majorHAnsi" w:hAnsiTheme="majorHAnsi" w:cstheme="majorHAnsi"/>
          <w:sz w:val="22"/>
          <w:szCs w:val="22"/>
        </w:rPr>
      </w:pPr>
      <w:r w:rsidRPr="00C86B2A">
        <w:rPr>
          <w:rFonts w:asciiTheme="majorHAnsi" w:hAnsiTheme="majorHAnsi" w:cstheme="majorHAnsi"/>
          <w:sz w:val="22"/>
          <w:szCs w:val="22"/>
        </w:rPr>
        <w:t>The community engagement framework will include critical reporting and disclosure of project related documents including results of comprehensive baseline needs assessments, interventions selection, budget details, project progress, and finally, citizen feedback on delivered interventions.</w:t>
      </w:r>
    </w:p>
    <w:p w14:paraId="6E26945C" w14:textId="77777777" w:rsidR="00BD0A14" w:rsidRDefault="00BD0A14" w:rsidP="007479AF">
      <w:pPr>
        <w:widowControl w:val="0"/>
        <w:autoSpaceDE w:val="0"/>
        <w:autoSpaceDN w:val="0"/>
        <w:adjustRightInd w:val="0"/>
        <w:jc w:val="both"/>
        <w:rPr>
          <w:rFonts w:asciiTheme="majorHAnsi" w:hAnsiTheme="majorHAnsi" w:cstheme="majorHAnsi"/>
          <w:sz w:val="22"/>
          <w:szCs w:val="22"/>
        </w:rPr>
      </w:pPr>
    </w:p>
    <w:p w14:paraId="59169258" w14:textId="77777777" w:rsidR="00BD0A14" w:rsidRPr="00C86B2A" w:rsidRDefault="00BD0A14" w:rsidP="007479AF">
      <w:pPr>
        <w:widowControl w:val="0"/>
        <w:autoSpaceDE w:val="0"/>
        <w:autoSpaceDN w:val="0"/>
        <w:adjustRightInd w:val="0"/>
        <w:jc w:val="both"/>
        <w:rPr>
          <w:rFonts w:asciiTheme="majorHAnsi" w:hAnsiTheme="majorHAnsi" w:cstheme="majorHAnsi"/>
          <w:b/>
          <w:bCs/>
          <w:sz w:val="22"/>
          <w:szCs w:val="22"/>
        </w:rPr>
      </w:pPr>
      <w:r w:rsidRPr="00C86B2A">
        <w:rPr>
          <w:rFonts w:asciiTheme="majorHAnsi" w:hAnsiTheme="majorHAnsi" w:cstheme="majorHAnsi"/>
          <w:b/>
          <w:bCs/>
          <w:sz w:val="22"/>
          <w:szCs w:val="22"/>
        </w:rPr>
        <w:t xml:space="preserve">Grievance Redress Mechanism </w:t>
      </w:r>
      <w:r>
        <w:rPr>
          <w:rFonts w:asciiTheme="majorHAnsi" w:hAnsiTheme="majorHAnsi" w:cstheme="majorHAnsi"/>
          <w:b/>
          <w:bCs/>
          <w:sz w:val="22"/>
          <w:szCs w:val="22"/>
        </w:rPr>
        <w:t>(GRM)</w:t>
      </w:r>
    </w:p>
    <w:p w14:paraId="51F91CCC" w14:textId="68A318AE" w:rsidR="00BD0A14" w:rsidRDefault="00BD0A14" w:rsidP="007479AF">
      <w:pPr>
        <w:widowControl w:val="0"/>
        <w:autoSpaceDE w:val="0"/>
        <w:autoSpaceDN w:val="0"/>
        <w:adjustRightInd w:val="0"/>
        <w:jc w:val="both"/>
        <w:rPr>
          <w:rFonts w:asciiTheme="majorHAnsi" w:hAnsiTheme="majorHAnsi" w:cstheme="majorHAnsi"/>
          <w:sz w:val="22"/>
          <w:szCs w:val="22"/>
        </w:rPr>
      </w:pPr>
      <w:r w:rsidRPr="00C86B2A">
        <w:rPr>
          <w:rFonts w:asciiTheme="majorHAnsi" w:hAnsiTheme="majorHAnsi" w:cstheme="majorHAnsi"/>
          <w:sz w:val="22"/>
          <w:szCs w:val="22"/>
        </w:rPr>
        <w:t xml:space="preserve">The project will include a project-related grievance redress mechanism. UNOPS will be responsible for setting up the GRM that includes a simple protocol, and multiple </w:t>
      </w:r>
      <w:r w:rsidR="007479AF">
        <w:rPr>
          <w:rFonts w:asciiTheme="majorHAnsi" w:hAnsiTheme="majorHAnsi" w:cstheme="majorHAnsi"/>
          <w:sz w:val="22"/>
          <w:szCs w:val="22"/>
        </w:rPr>
        <w:t xml:space="preserve">gender-sensitive </w:t>
      </w:r>
      <w:r w:rsidRPr="00C86B2A">
        <w:rPr>
          <w:rFonts w:asciiTheme="majorHAnsi" w:hAnsiTheme="majorHAnsi" w:cstheme="majorHAnsi"/>
          <w:sz w:val="22"/>
          <w:szCs w:val="22"/>
        </w:rPr>
        <w:t>uptake mechanisms (i.e. telephone, complaints box, email, and text messaging). The GRM system will include communication</w:t>
      </w:r>
      <w:r w:rsidR="007479AF">
        <w:rPr>
          <w:rFonts w:asciiTheme="majorHAnsi" w:hAnsiTheme="majorHAnsi" w:cstheme="majorHAnsi"/>
          <w:sz w:val="22"/>
          <w:szCs w:val="22"/>
        </w:rPr>
        <w:t xml:space="preserve"> </w:t>
      </w:r>
      <w:r w:rsidR="007479AF" w:rsidRPr="007479AF">
        <w:rPr>
          <w:rFonts w:asciiTheme="majorHAnsi" w:hAnsiTheme="majorHAnsi" w:cstheme="majorHAnsi"/>
          <w:sz w:val="22"/>
          <w:szCs w:val="22"/>
        </w:rPr>
        <w:t>to all groups of citizens (women and men)</w:t>
      </w:r>
      <w:r w:rsidRPr="00C86B2A">
        <w:rPr>
          <w:rFonts w:asciiTheme="majorHAnsi" w:hAnsiTheme="majorHAnsi" w:cstheme="majorHAnsi"/>
          <w:sz w:val="22"/>
          <w:szCs w:val="22"/>
        </w:rPr>
        <w:t xml:space="preserve"> on the GRM process regarding beneficiaries’ rights and as well as defining the boundaries regarding what project-related </w:t>
      </w:r>
      <w:proofErr w:type="gramStart"/>
      <w:r w:rsidRPr="00C86B2A">
        <w:rPr>
          <w:rFonts w:asciiTheme="majorHAnsi" w:hAnsiTheme="majorHAnsi" w:cstheme="majorHAnsi"/>
          <w:sz w:val="22"/>
          <w:szCs w:val="22"/>
        </w:rPr>
        <w:t>issues</w:t>
      </w:r>
      <w:proofErr w:type="gramEnd"/>
      <w:r w:rsidRPr="00C86B2A">
        <w:rPr>
          <w:rFonts w:asciiTheme="majorHAnsi" w:hAnsiTheme="majorHAnsi" w:cstheme="majorHAnsi"/>
          <w:sz w:val="22"/>
          <w:szCs w:val="22"/>
        </w:rPr>
        <w:t xml:space="preserve"> the GRM would handle. Complaints received by the GRM </w:t>
      </w:r>
      <w:proofErr w:type="gramStart"/>
      <w:r w:rsidRPr="00C86B2A">
        <w:rPr>
          <w:rFonts w:asciiTheme="majorHAnsi" w:hAnsiTheme="majorHAnsi" w:cstheme="majorHAnsi"/>
          <w:sz w:val="22"/>
          <w:szCs w:val="22"/>
        </w:rPr>
        <w:t>will be registered</w:t>
      </w:r>
      <w:r w:rsidR="007479AF">
        <w:rPr>
          <w:rFonts w:asciiTheme="majorHAnsi" w:hAnsiTheme="majorHAnsi" w:cstheme="majorHAnsi"/>
          <w:sz w:val="22"/>
          <w:szCs w:val="22"/>
        </w:rPr>
        <w:t xml:space="preserve"> </w:t>
      </w:r>
      <w:r w:rsidR="007479AF" w:rsidRPr="007479AF">
        <w:rPr>
          <w:rFonts w:asciiTheme="majorHAnsi" w:hAnsiTheme="majorHAnsi" w:cstheme="majorHAnsi"/>
          <w:sz w:val="22"/>
          <w:szCs w:val="22"/>
        </w:rPr>
        <w:t>(disaggregated by sex)</w:t>
      </w:r>
      <w:r w:rsidRPr="00C86B2A">
        <w:rPr>
          <w:rFonts w:asciiTheme="majorHAnsi" w:hAnsiTheme="majorHAnsi" w:cstheme="majorHAnsi"/>
          <w:sz w:val="22"/>
          <w:szCs w:val="22"/>
        </w:rPr>
        <w:t>, tracked, investigated, and promptly resolved by dedicated project personnel who will be reporting to the Project Manager</w:t>
      </w:r>
      <w:proofErr w:type="gramEnd"/>
      <w:r w:rsidRPr="00C86B2A">
        <w:rPr>
          <w:rFonts w:asciiTheme="majorHAnsi" w:hAnsiTheme="majorHAnsi" w:cstheme="majorHAnsi"/>
          <w:sz w:val="22"/>
          <w:szCs w:val="22"/>
        </w:rPr>
        <w:t xml:space="preserve">. The GRM protocol will be developed and approved during the Inception Phase of the project in consultation with </w:t>
      </w:r>
      <w:r>
        <w:rPr>
          <w:rFonts w:asciiTheme="majorHAnsi" w:hAnsiTheme="majorHAnsi" w:cstheme="majorHAnsi"/>
          <w:sz w:val="22"/>
          <w:szCs w:val="22"/>
        </w:rPr>
        <w:t>KFW</w:t>
      </w:r>
      <w:r w:rsidRPr="00C86B2A">
        <w:rPr>
          <w:rFonts w:asciiTheme="majorHAnsi" w:hAnsiTheme="majorHAnsi" w:cstheme="majorHAnsi"/>
          <w:sz w:val="22"/>
          <w:szCs w:val="22"/>
        </w:rPr>
        <w:t>.</w:t>
      </w:r>
    </w:p>
    <w:p w14:paraId="5CD2AE5A" w14:textId="77777777" w:rsidR="00BD0A14" w:rsidRPr="00BA5C22" w:rsidRDefault="00BD0A14" w:rsidP="007479AF">
      <w:pPr>
        <w:widowControl w:val="0"/>
        <w:autoSpaceDE w:val="0"/>
        <w:autoSpaceDN w:val="0"/>
        <w:adjustRightInd w:val="0"/>
        <w:jc w:val="both"/>
        <w:rPr>
          <w:rFonts w:asciiTheme="majorHAnsi" w:hAnsiTheme="majorHAnsi" w:cstheme="majorHAnsi"/>
          <w:sz w:val="22"/>
          <w:szCs w:val="22"/>
        </w:rPr>
      </w:pPr>
    </w:p>
    <w:p w14:paraId="19779049" w14:textId="77777777" w:rsidR="00BD0A14" w:rsidRDefault="00BD0A14" w:rsidP="007479AF">
      <w:pPr>
        <w:widowControl w:val="0"/>
        <w:tabs>
          <w:tab w:val="num" w:pos="576"/>
        </w:tabs>
        <w:autoSpaceDE w:val="0"/>
        <w:autoSpaceDN w:val="0"/>
        <w:adjustRightInd w:val="0"/>
        <w:jc w:val="both"/>
        <w:rPr>
          <w:rFonts w:asciiTheme="majorHAnsi" w:hAnsiTheme="majorHAnsi" w:cstheme="majorHAnsi"/>
          <w:bCs/>
          <w:color w:val="000000" w:themeColor="text1"/>
          <w:sz w:val="22"/>
          <w:szCs w:val="22"/>
        </w:rPr>
      </w:pPr>
      <w:r w:rsidRPr="00E87675">
        <w:rPr>
          <w:rFonts w:asciiTheme="majorHAnsi" w:hAnsiTheme="majorHAnsi" w:cstheme="majorHAnsi"/>
          <w:b/>
          <w:bCs/>
          <w:color w:val="000000" w:themeColor="text1"/>
          <w:sz w:val="22"/>
          <w:szCs w:val="22"/>
        </w:rPr>
        <w:t>Third party monitoring</w:t>
      </w:r>
      <w:r w:rsidRPr="00BA5C22">
        <w:rPr>
          <w:rFonts w:asciiTheme="majorHAnsi" w:hAnsiTheme="majorHAnsi" w:cstheme="majorHAnsi"/>
          <w:bCs/>
          <w:color w:val="000000" w:themeColor="text1"/>
          <w:sz w:val="22"/>
          <w:szCs w:val="22"/>
        </w:rPr>
        <w:t xml:space="preserve"> </w:t>
      </w:r>
    </w:p>
    <w:p w14:paraId="1AE6EEFA" w14:textId="77777777" w:rsidR="00BD0A14" w:rsidRDefault="00BD0A14" w:rsidP="007479AF">
      <w:pPr>
        <w:widowControl w:val="0"/>
        <w:tabs>
          <w:tab w:val="num" w:pos="576"/>
        </w:tabs>
        <w:autoSpaceDE w:val="0"/>
        <w:autoSpaceDN w:val="0"/>
        <w:adjustRightInd w:val="0"/>
        <w:jc w:val="both"/>
        <w:rPr>
          <w:rFonts w:asciiTheme="majorHAnsi" w:hAnsiTheme="majorHAnsi" w:cstheme="majorHAnsi"/>
          <w:bCs/>
          <w:color w:val="000000" w:themeColor="text1"/>
          <w:sz w:val="22"/>
          <w:szCs w:val="22"/>
        </w:rPr>
      </w:pPr>
      <w:r w:rsidRPr="00BA5C22">
        <w:rPr>
          <w:rFonts w:asciiTheme="majorHAnsi" w:hAnsiTheme="majorHAnsi" w:cstheme="majorHAnsi"/>
          <w:bCs/>
          <w:color w:val="000000" w:themeColor="text1"/>
          <w:sz w:val="22"/>
          <w:szCs w:val="22"/>
        </w:rPr>
        <w:t xml:space="preserve">The project also includes a Third-Party Monitoring (TPM) component. TPM entails independent monitoring of subprojects funded under the project. </w:t>
      </w:r>
    </w:p>
    <w:p w14:paraId="1241060F" w14:textId="5C027E2E" w:rsidR="0068228F" w:rsidRDefault="0068228F" w:rsidP="007479AF">
      <w:pPr>
        <w:widowControl w:val="0"/>
        <w:tabs>
          <w:tab w:val="num" w:pos="576"/>
        </w:tabs>
        <w:autoSpaceDE w:val="0"/>
        <w:autoSpaceDN w:val="0"/>
        <w:adjustRightInd w:val="0"/>
        <w:jc w:val="both"/>
        <w:rPr>
          <w:rFonts w:asciiTheme="majorHAnsi" w:hAnsiTheme="majorHAnsi" w:cstheme="majorHAnsi"/>
          <w:bCs/>
          <w:color w:val="000000" w:themeColor="text1"/>
          <w:sz w:val="22"/>
          <w:szCs w:val="22"/>
        </w:rPr>
      </w:pPr>
    </w:p>
    <w:p w14:paraId="66AF9661" w14:textId="77777777" w:rsidR="0068228F" w:rsidRPr="00BA5C22" w:rsidRDefault="0068228F" w:rsidP="00272C95">
      <w:pPr>
        <w:widowControl w:val="0"/>
        <w:tabs>
          <w:tab w:val="num" w:pos="576"/>
        </w:tabs>
        <w:autoSpaceDE w:val="0"/>
        <w:autoSpaceDN w:val="0"/>
        <w:adjustRightInd w:val="0"/>
        <w:jc w:val="both"/>
        <w:rPr>
          <w:rFonts w:asciiTheme="majorHAnsi" w:hAnsiTheme="majorHAnsi" w:cstheme="majorHAnsi"/>
          <w:bCs/>
          <w:color w:val="000000" w:themeColor="text1"/>
          <w:sz w:val="22"/>
          <w:szCs w:val="22"/>
        </w:rPr>
      </w:pPr>
    </w:p>
    <w:p w14:paraId="03C39536" w14:textId="6EA81EF7" w:rsidR="00ED7414" w:rsidRPr="00495944" w:rsidRDefault="00495944" w:rsidP="00336161">
      <w:pPr>
        <w:pStyle w:val="ListParagraph"/>
        <w:numPr>
          <w:ilvl w:val="0"/>
          <w:numId w:val="1"/>
        </w:numPr>
        <w:spacing w:after="120"/>
        <w:jc w:val="both"/>
        <w:outlineLvl w:val="0"/>
        <w:rPr>
          <w:rFonts w:asciiTheme="majorHAnsi" w:hAnsiTheme="majorHAnsi" w:cstheme="majorHAnsi"/>
          <w:b/>
          <w:sz w:val="24"/>
          <w:szCs w:val="24"/>
        </w:rPr>
      </w:pPr>
      <w:r w:rsidRPr="00495944">
        <w:rPr>
          <w:rFonts w:asciiTheme="majorHAnsi" w:hAnsiTheme="majorHAnsi" w:cstheme="majorHAnsi"/>
          <w:b/>
          <w:sz w:val="24"/>
          <w:szCs w:val="24"/>
        </w:rPr>
        <w:t>OBJECTIVE OF THE CONSULTANCY</w:t>
      </w:r>
    </w:p>
    <w:p w14:paraId="1F7634E1" w14:textId="49ABBE75" w:rsidR="00BD0A14" w:rsidRDefault="00BD0A14" w:rsidP="00AE34F0">
      <w:pPr>
        <w:jc w:val="both"/>
        <w:rPr>
          <w:rFonts w:asciiTheme="majorHAnsi" w:hAnsiTheme="majorHAnsi" w:cstheme="majorHAnsi"/>
          <w:sz w:val="22"/>
          <w:szCs w:val="22"/>
        </w:rPr>
      </w:pPr>
      <w:proofErr w:type="gramStart"/>
      <w:r w:rsidRPr="00BA5C22">
        <w:rPr>
          <w:rFonts w:asciiTheme="majorHAnsi" w:hAnsiTheme="majorHAnsi" w:cstheme="majorHAnsi"/>
          <w:sz w:val="22"/>
          <w:szCs w:val="22"/>
        </w:rPr>
        <w:t xml:space="preserve">The objective of this consultancy is to </w:t>
      </w:r>
      <w:r>
        <w:rPr>
          <w:rFonts w:asciiTheme="majorHAnsi" w:hAnsiTheme="majorHAnsi" w:cstheme="majorHAnsi"/>
          <w:sz w:val="22"/>
          <w:szCs w:val="22"/>
        </w:rPr>
        <w:t>engage target local communities</w:t>
      </w:r>
      <w:r w:rsidR="00AE34F0" w:rsidRPr="00AE34F0">
        <w:t xml:space="preserve"> </w:t>
      </w:r>
      <w:r w:rsidR="00AE34F0" w:rsidRPr="00AE34F0">
        <w:rPr>
          <w:rFonts w:asciiTheme="majorHAnsi" w:hAnsiTheme="majorHAnsi" w:cstheme="majorHAnsi"/>
          <w:sz w:val="22"/>
          <w:szCs w:val="22"/>
        </w:rPr>
        <w:t>in particular vulnerable groups of the community</w:t>
      </w:r>
      <w:r w:rsidR="00E44289">
        <w:rPr>
          <w:rFonts w:asciiTheme="majorHAnsi" w:hAnsiTheme="majorHAnsi" w:cstheme="majorHAnsi"/>
          <w:sz w:val="22"/>
          <w:szCs w:val="22"/>
        </w:rPr>
        <w:t xml:space="preserve"> and </w:t>
      </w:r>
      <w:r w:rsidRPr="00305073">
        <w:rPr>
          <w:rFonts w:asciiTheme="majorHAnsi" w:hAnsiTheme="majorHAnsi" w:cstheme="majorHAnsi"/>
          <w:sz w:val="22"/>
          <w:szCs w:val="22"/>
        </w:rPr>
        <w:t>enable a participatory planning and ownership, through which local stakeholders</w:t>
      </w:r>
      <w:r>
        <w:rPr>
          <w:rFonts w:asciiTheme="majorHAnsi" w:hAnsiTheme="majorHAnsi" w:cstheme="majorHAnsi"/>
          <w:sz w:val="22"/>
          <w:szCs w:val="22"/>
        </w:rPr>
        <w:t xml:space="preserve"> and beneficiaries</w:t>
      </w:r>
      <w:r w:rsidRPr="00305073">
        <w:rPr>
          <w:rFonts w:asciiTheme="majorHAnsi" w:hAnsiTheme="majorHAnsi" w:cstheme="majorHAnsi"/>
          <w:sz w:val="22"/>
          <w:szCs w:val="22"/>
        </w:rPr>
        <w:t xml:space="preserve">, especially vulnerable and marginalized groups, are engaged in gender sensitive consultations </w:t>
      </w:r>
      <w:r w:rsidR="00FA1BF3">
        <w:rPr>
          <w:rFonts w:asciiTheme="majorHAnsi" w:hAnsiTheme="majorHAnsi" w:cstheme="majorHAnsi"/>
          <w:sz w:val="22"/>
          <w:szCs w:val="22"/>
        </w:rPr>
        <w:t>based on a “Dot No Harm” and conflict s</w:t>
      </w:r>
      <w:r w:rsidR="00FA1BF3" w:rsidRPr="00FA1BF3">
        <w:rPr>
          <w:rFonts w:asciiTheme="majorHAnsi" w:hAnsiTheme="majorHAnsi" w:cstheme="majorHAnsi"/>
          <w:sz w:val="22"/>
          <w:szCs w:val="22"/>
        </w:rPr>
        <w:t xml:space="preserve">ensitivity approach </w:t>
      </w:r>
      <w:r w:rsidRPr="00305073">
        <w:rPr>
          <w:rFonts w:asciiTheme="majorHAnsi" w:hAnsiTheme="majorHAnsi" w:cstheme="majorHAnsi"/>
          <w:sz w:val="22"/>
          <w:szCs w:val="22"/>
        </w:rPr>
        <w:t xml:space="preserve">to </w:t>
      </w:r>
      <w:r w:rsidR="00AE34F0">
        <w:rPr>
          <w:rFonts w:asciiTheme="majorHAnsi" w:hAnsiTheme="majorHAnsi" w:cstheme="majorHAnsi"/>
          <w:sz w:val="22"/>
          <w:szCs w:val="22"/>
        </w:rPr>
        <w:t xml:space="preserve">understand and </w:t>
      </w:r>
      <w:r w:rsidRPr="00305073">
        <w:rPr>
          <w:rFonts w:asciiTheme="majorHAnsi" w:hAnsiTheme="majorHAnsi" w:cstheme="majorHAnsi"/>
          <w:sz w:val="22"/>
          <w:szCs w:val="22"/>
        </w:rPr>
        <w:t>identify local priority needs and interventions that the project can address and undertake to ensure strengthening the resilience of both institutions and people.</w:t>
      </w:r>
      <w:proofErr w:type="gramEnd"/>
      <w:r>
        <w:rPr>
          <w:rFonts w:asciiTheme="majorHAnsi" w:hAnsiTheme="majorHAnsi" w:cstheme="majorHAnsi"/>
          <w:sz w:val="22"/>
          <w:szCs w:val="22"/>
        </w:rPr>
        <w:t xml:space="preserve"> </w:t>
      </w:r>
    </w:p>
    <w:p w14:paraId="69135F91" w14:textId="77777777" w:rsidR="00BD0A14" w:rsidRDefault="00BD0A14" w:rsidP="00A82B51">
      <w:pPr>
        <w:jc w:val="both"/>
        <w:rPr>
          <w:rFonts w:asciiTheme="majorHAnsi" w:hAnsiTheme="majorHAnsi" w:cstheme="majorHAnsi"/>
          <w:sz w:val="22"/>
          <w:szCs w:val="22"/>
        </w:rPr>
      </w:pPr>
    </w:p>
    <w:p w14:paraId="22F6AE94" w14:textId="1188FA43" w:rsidR="00263F3E" w:rsidRDefault="00BD0A14" w:rsidP="00F240DE">
      <w:pPr>
        <w:jc w:val="both"/>
        <w:rPr>
          <w:rFonts w:asciiTheme="majorHAnsi" w:hAnsiTheme="majorHAnsi" w:cstheme="majorHAnsi"/>
          <w:sz w:val="22"/>
          <w:szCs w:val="22"/>
        </w:rPr>
      </w:pPr>
      <w:r w:rsidRPr="00305073">
        <w:rPr>
          <w:rFonts w:asciiTheme="majorHAnsi" w:hAnsiTheme="majorHAnsi" w:cstheme="majorHAnsi"/>
          <w:sz w:val="22"/>
          <w:szCs w:val="22"/>
        </w:rPr>
        <w:t xml:space="preserve">These engagements </w:t>
      </w:r>
      <w:proofErr w:type="gramStart"/>
      <w:r w:rsidRPr="00305073">
        <w:rPr>
          <w:rFonts w:asciiTheme="majorHAnsi" w:hAnsiTheme="majorHAnsi" w:cstheme="majorHAnsi"/>
          <w:sz w:val="22"/>
          <w:szCs w:val="22"/>
        </w:rPr>
        <w:t xml:space="preserve">should </w:t>
      </w:r>
      <w:r w:rsidR="00FA1BF3">
        <w:rPr>
          <w:rFonts w:asciiTheme="majorHAnsi" w:hAnsiTheme="majorHAnsi" w:cstheme="majorHAnsi"/>
          <w:sz w:val="22"/>
          <w:szCs w:val="22"/>
        </w:rPr>
        <w:t>be undertaken</w:t>
      </w:r>
      <w:proofErr w:type="gramEnd"/>
      <w:r w:rsidR="00FA1BF3">
        <w:rPr>
          <w:rFonts w:asciiTheme="majorHAnsi" w:hAnsiTheme="majorHAnsi" w:cstheme="majorHAnsi"/>
          <w:sz w:val="22"/>
          <w:szCs w:val="22"/>
        </w:rPr>
        <w:t xml:space="preserve"> in accordance with a “Dot No Harm” and conflict </w:t>
      </w:r>
      <w:r w:rsidR="00613562">
        <w:rPr>
          <w:rFonts w:asciiTheme="majorHAnsi" w:hAnsiTheme="majorHAnsi" w:cstheme="majorHAnsi"/>
          <w:sz w:val="22"/>
          <w:szCs w:val="22"/>
        </w:rPr>
        <w:t>s</w:t>
      </w:r>
      <w:r w:rsidR="00FA1BF3" w:rsidRPr="00FA1BF3">
        <w:rPr>
          <w:rFonts w:asciiTheme="majorHAnsi" w:hAnsiTheme="majorHAnsi" w:cstheme="majorHAnsi"/>
          <w:sz w:val="22"/>
          <w:szCs w:val="22"/>
        </w:rPr>
        <w:t>ensitivity approach</w:t>
      </w:r>
      <w:r w:rsidR="00FA1BF3">
        <w:rPr>
          <w:rFonts w:asciiTheme="majorHAnsi" w:hAnsiTheme="majorHAnsi" w:cstheme="majorHAnsi"/>
          <w:sz w:val="22"/>
          <w:szCs w:val="22"/>
        </w:rPr>
        <w:t xml:space="preserve">, which </w:t>
      </w:r>
      <w:r w:rsidR="00FA1BF3" w:rsidRPr="00FA1BF3">
        <w:rPr>
          <w:rFonts w:asciiTheme="majorHAnsi" w:hAnsiTheme="majorHAnsi" w:cstheme="majorHAnsi"/>
          <w:sz w:val="22"/>
          <w:szCs w:val="22"/>
        </w:rPr>
        <w:t xml:space="preserve">deliberately </w:t>
      </w:r>
      <w:r w:rsidR="00FA1BF3">
        <w:rPr>
          <w:rFonts w:asciiTheme="majorHAnsi" w:hAnsiTheme="majorHAnsi" w:cstheme="majorHAnsi"/>
          <w:sz w:val="22"/>
          <w:szCs w:val="22"/>
        </w:rPr>
        <w:t>must seek</w:t>
      </w:r>
      <w:r w:rsidR="00FA1BF3" w:rsidRPr="00FA1BF3">
        <w:rPr>
          <w:rFonts w:asciiTheme="majorHAnsi" w:hAnsiTheme="majorHAnsi" w:cstheme="majorHAnsi"/>
          <w:sz w:val="22"/>
          <w:szCs w:val="22"/>
        </w:rPr>
        <w:t xml:space="preserve"> to avoid or mitigate negative impacts such as worsening divisions between conflicting groups </w:t>
      </w:r>
      <w:r w:rsidR="00FA1BF3">
        <w:rPr>
          <w:rFonts w:asciiTheme="majorHAnsi" w:hAnsiTheme="majorHAnsi" w:cstheme="majorHAnsi"/>
          <w:sz w:val="22"/>
          <w:szCs w:val="22"/>
        </w:rPr>
        <w:t>or</w:t>
      </w:r>
      <w:r w:rsidR="00FA1BF3" w:rsidRPr="00FA1BF3">
        <w:rPr>
          <w:rFonts w:asciiTheme="majorHAnsi" w:hAnsiTheme="majorHAnsi" w:cstheme="majorHAnsi"/>
          <w:sz w:val="22"/>
          <w:szCs w:val="22"/>
        </w:rPr>
        <w:t xml:space="preserve"> increasing danger for participants while equally tries to create positive impacts</w:t>
      </w:r>
      <w:r w:rsidR="00FA1BF3">
        <w:rPr>
          <w:rFonts w:asciiTheme="majorHAnsi" w:hAnsiTheme="majorHAnsi" w:cstheme="majorHAnsi"/>
          <w:sz w:val="22"/>
          <w:szCs w:val="22"/>
        </w:rPr>
        <w:t xml:space="preserve">. The engagements should </w:t>
      </w:r>
      <w:r w:rsidRPr="00305073">
        <w:rPr>
          <w:rFonts w:asciiTheme="majorHAnsi" w:hAnsiTheme="majorHAnsi" w:cstheme="majorHAnsi"/>
          <w:sz w:val="22"/>
          <w:szCs w:val="22"/>
        </w:rPr>
        <w:t xml:space="preserve">enable local stakeholders to recognize that the project </w:t>
      </w:r>
      <w:proofErr w:type="gramStart"/>
      <w:r w:rsidRPr="00305073">
        <w:rPr>
          <w:rFonts w:asciiTheme="majorHAnsi" w:hAnsiTheme="majorHAnsi" w:cstheme="majorHAnsi"/>
          <w:sz w:val="22"/>
          <w:szCs w:val="22"/>
        </w:rPr>
        <w:t>is implemented</w:t>
      </w:r>
      <w:proofErr w:type="gramEnd"/>
      <w:r w:rsidRPr="00305073">
        <w:rPr>
          <w:rFonts w:asciiTheme="majorHAnsi" w:hAnsiTheme="majorHAnsi" w:cstheme="majorHAnsi"/>
          <w:sz w:val="22"/>
          <w:szCs w:val="22"/>
        </w:rPr>
        <w:t xml:space="preserve"> with their engagement and due-diligence, and that it ensures proper prioritization of the needs, equitable access to vulnerable and marginalized groups, and appropriate means of monitoring progress and achieved results in a tra</w:t>
      </w:r>
      <w:r>
        <w:rPr>
          <w:rFonts w:asciiTheme="majorHAnsi" w:hAnsiTheme="majorHAnsi" w:cstheme="majorHAnsi"/>
          <w:sz w:val="22"/>
          <w:szCs w:val="22"/>
        </w:rPr>
        <w:t>nsparent and accountable manner</w:t>
      </w:r>
      <w:r w:rsidRPr="00BA5C22">
        <w:rPr>
          <w:rFonts w:asciiTheme="majorHAnsi" w:hAnsiTheme="majorHAnsi" w:cstheme="majorHAnsi"/>
          <w:sz w:val="22"/>
          <w:szCs w:val="22"/>
        </w:rPr>
        <w:t xml:space="preserve">. </w:t>
      </w:r>
      <w:r>
        <w:rPr>
          <w:rFonts w:asciiTheme="majorHAnsi" w:hAnsiTheme="majorHAnsi" w:cstheme="majorHAnsi"/>
          <w:sz w:val="22"/>
          <w:szCs w:val="22"/>
        </w:rPr>
        <w:t>In addition, t</w:t>
      </w:r>
      <w:r w:rsidRPr="00BA5C22">
        <w:rPr>
          <w:rFonts w:asciiTheme="majorHAnsi" w:hAnsiTheme="majorHAnsi" w:cstheme="majorHAnsi"/>
          <w:sz w:val="22"/>
          <w:szCs w:val="22"/>
        </w:rPr>
        <w:t>he consultancy will also provide</w:t>
      </w:r>
      <w:r>
        <w:rPr>
          <w:rFonts w:asciiTheme="majorHAnsi" w:hAnsiTheme="majorHAnsi" w:cstheme="majorHAnsi"/>
          <w:sz w:val="22"/>
          <w:szCs w:val="22"/>
        </w:rPr>
        <w:t xml:space="preserve"> </w:t>
      </w:r>
      <w:proofErr w:type="gramStart"/>
      <w:r>
        <w:rPr>
          <w:rFonts w:asciiTheme="majorHAnsi" w:hAnsiTheme="majorHAnsi" w:cstheme="majorHAnsi"/>
          <w:sz w:val="22"/>
          <w:szCs w:val="22"/>
        </w:rPr>
        <w:t>information on available GRM methods and how to use them</w:t>
      </w:r>
      <w:proofErr w:type="gramEnd"/>
      <w:r>
        <w:rPr>
          <w:rFonts w:asciiTheme="majorHAnsi" w:hAnsiTheme="majorHAnsi" w:cstheme="majorHAnsi"/>
          <w:sz w:val="22"/>
          <w:szCs w:val="22"/>
        </w:rPr>
        <w:t>.</w:t>
      </w:r>
      <w:r w:rsidRPr="00BA5C22">
        <w:rPr>
          <w:rFonts w:asciiTheme="majorHAnsi" w:hAnsiTheme="majorHAnsi" w:cstheme="majorHAnsi"/>
          <w:sz w:val="22"/>
          <w:szCs w:val="22"/>
        </w:rPr>
        <w:t xml:space="preserve">   </w:t>
      </w:r>
      <w:r w:rsidR="00272C95" w:rsidRPr="00BA5C22">
        <w:rPr>
          <w:rFonts w:asciiTheme="majorHAnsi" w:hAnsiTheme="majorHAnsi" w:cstheme="majorHAnsi"/>
          <w:sz w:val="22"/>
          <w:szCs w:val="22"/>
        </w:rPr>
        <w:t xml:space="preserve"> </w:t>
      </w:r>
      <w:r w:rsidR="00145D94" w:rsidRPr="00BA5C22">
        <w:rPr>
          <w:rFonts w:asciiTheme="majorHAnsi" w:hAnsiTheme="majorHAnsi" w:cstheme="majorHAnsi"/>
          <w:sz w:val="22"/>
          <w:szCs w:val="22"/>
        </w:rPr>
        <w:t xml:space="preserve">  </w:t>
      </w:r>
    </w:p>
    <w:p w14:paraId="79D8B4F0" w14:textId="77777777" w:rsidR="00263F3E" w:rsidRPr="00BA5C22" w:rsidRDefault="00263F3E" w:rsidP="00336161">
      <w:pPr>
        <w:jc w:val="both"/>
        <w:rPr>
          <w:rFonts w:asciiTheme="majorHAnsi" w:hAnsiTheme="majorHAnsi" w:cstheme="majorHAnsi"/>
          <w:sz w:val="22"/>
          <w:szCs w:val="22"/>
        </w:rPr>
      </w:pPr>
    </w:p>
    <w:p w14:paraId="6E1FCD9E" w14:textId="47D25795" w:rsidR="00205521" w:rsidRPr="00263F3E" w:rsidRDefault="00495944" w:rsidP="00205521">
      <w:pPr>
        <w:pStyle w:val="ListParagraph"/>
        <w:numPr>
          <w:ilvl w:val="0"/>
          <w:numId w:val="1"/>
        </w:numPr>
        <w:spacing w:after="120"/>
        <w:jc w:val="both"/>
        <w:outlineLvl w:val="0"/>
        <w:rPr>
          <w:rFonts w:asciiTheme="majorHAnsi" w:hAnsiTheme="majorHAnsi" w:cstheme="majorHAnsi"/>
          <w:b/>
          <w:sz w:val="28"/>
          <w:szCs w:val="28"/>
        </w:rPr>
      </w:pPr>
      <w:r w:rsidRPr="00263F3E">
        <w:rPr>
          <w:rFonts w:asciiTheme="majorHAnsi" w:hAnsiTheme="majorHAnsi" w:cstheme="majorHAnsi"/>
          <w:b/>
          <w:sz w:val="28"/>
          <w:szCs w:val="28"/>
        </w:rPr>
        <w:lastRenderedPageBreak/>
        <w:t>SCOPE OF WORK</w:t>
      </w:r>
    </w:p>
    <w:p w14:paraId="31CB9ED3" w14:textId="77777777" w:rsidR="00A96C93" w:rsidRPr="00A96C93" w:rsidRDefault="00A96C93" w:rsidP="00A96C93">
      <w:pPr>
        <w:rPr>
          <w:rFonts w:asciiTheme="majorHAnsi" w:hAnsiTheme="majorHAnsi" w:cstheme="majorHAnsi"/>
          <w:sz w:val="22"/>
          <w:szCs w:val="22"/>
        </w:rPr>
      </w:pPr>
      <w:r w:rsidRPr="00A96C93">
        <w:rPr>
          <w:rFonts w:asciiTheme="majorHAnsi" w:hAnsiTheme="majorHAnsi" w:cstheme="majorHAnsi"/>
          <w:sz w:val="22"/>
          <w:szCs w:val="22"/>
        </w:rPr>
        <w:t>The consultant will need to:</w:t>
      </w:r>
    </w:p>
    <w:p w14:paraId="6B98E4B5" w14:textId="77777777" w:rsidR="00A96C93" w:rsidRPr="00A96C93" w:rsidRDefault="00A96C93" w:rsidP="00A96C93">
      <w:pPr>
        <w:rPr>
          <w:rFonts w:asciiTheme="majorHAnsi" w:hAnsiTheme="majorHAnsi" w:cstheme="majorHAnsi"/>
          <w:sz w:val="22"/>
          <w:szCs w:val="22"/>
        </w:rPr>
      </w:pPr>
    </w:p>
    <w:p w14:paraId="324A0C13" w14:textId="77777777" w:rsidR="002C0C28" w:rsidRDefault="002C0C28" w:rsidP="009D427F">
      <w:pPr>
        <w:pStyle w:val="ListParagraph"/>
        <w:numPr>
          <w:ilvl w:val="0"/>
          <w:numId w:val="38"/>
        </w:numPr>
        <w:ind w:left="360" w:hanging="360"/>
        <w:rPr>
          <w:rFonts w:asciiTheme="majorHAnsi" w:hAnsiTheme="majorHAnsi" w:cstheme="majorHAnsi"/>
          <w:b/>
          <w:bCs/>
        </w:rPr>
      </w:pPr>
      <w:r>
        <w:rPr>
          <w:rFonts w:asciiTheme="majorHAnsi" w:hAnsiTheme="majorHAnsi" w:cstheme="majorHAnsi"/>
          <w:b/>
          <w:bCs/>
        </w:rPr>
        <w:t>Conduct Context Analysis:</w:t>
      </w:r>
    </w:p>
    <w:p w14:paraId="3A0678E1" w14:textId="5849ED4A" w:rsidR="002C0C28" w:rsidRDefault="002C0C28" w:rsidP="007479AF">
      <w:pPr>
        <w:pStyle w:val="ListParagraph"/>
        <w:ind w:left="270"/>
        <w:rPr>
          <w:rFonts w:asciiTheme="majorHAnsi" w:hAnsiTheme="majorHAnsi" w:cstheme="majorHAnsi"/>
        </w:rPr>
      </w:pPr>
      <w:r w:rsidRPr="002C0C28">
        <w:rPr>
          <w:rFonts w:asciiTheme="majorHAnsi" w:hAnsiTheme="majorHAnsi" w:cstheme="majorHAnsi"/>
        </w:rPr>
        <w:t xml:space="preserve">The context analysis </w:t>
      </w:r>
      <w:proofErr w:type="gramStart"/>
      <w:r>
        <w:rPr>
          <w:rFonts w:asciiTheme="majorHAnsi" w:hAnsiTheme="majorHAnsi" w:cstheme="majorHAnsi"/>
        </w:rPr>
        <w:t>shall</w:t>
      </w:r>
      <w:r w:rsidRPr="002C0C28">
        <w:rPr>
          <w:rFonts w:asciiTheme="majorHAnsi" w:hAnsiTheme="majorHAnsi" w:cstheme="majorHAnsi"/>
        </w:rPr>
        <w:t xml:space="preserve"> be conducted</w:t>
      </w:r>
      <w:proofErr w:type="gramEnd"/>
      <w:r w:rsidRPr="002C0C28">
        <w:rPr>
          <w:rFonts w:asciiTheme="majorHAnsi" w:hAnsiTheme="majorHAnsi" w:cstheme="majorHAnsi"/>
        </w:rPr>
        <w:t xml:space="preserve"> for </w:t>
      </w:r>
      <w:r>
        <w:rPr>
          <w:rFonts w:asciiTheme="majorHAnsi" w:hAnsiTheme="majorHAnsi" w:cstheme="majorHAnsi"/>
        </w:rPr>
        <w:t>the following preselected districts and health</w:t>
      </w:r>
      <w:r w:rsidR="007479AF">
        <w:rPr>
          <w:rFonts w:asciiTheme="majorHAnsi" w:hAnsiTheme="majorHAnsi" w:cstheme="majorHAnsi"/>
        </w:rPr>
        <w:t xml:space="preserve"> facilities</w:t>
      </w:r>
      <w:r>
        <w:rPr>
          <w:rFonts w:asciiTheme="majorHAnsi" w:hAnsiTheme="majorHAnsi" w:cstheme="majorHAnsi"/>
        </w:rPr>
        <w:t>:</w:t>
      </w:r>
    </w:p>
    <w:tbl>
      <w:tblPr>
        <w:tblW w:w="10710" w:type="dxa"/>
        <w:tblInd w:w="-550" w:type="dxa"/>
        <w:tblLayout w:type="fixed"/>
        <w:tblLook w:val="0400" w:firstRow="0" w:lastRow="0" w:firstColumn="0" w:lastColumn="0" w:noHBand="0" w:noVBand="1"/>
      </w:tblPr>
      <w:tblGrid>
        <w:gridCol w:w="600"/>
        <w:gridCol w:w="2910"/>
        <w:gridCol w:w="2160"/>
        <w:gridCol w:w="1620"/>
        <w:gridCol w:w="1530"/>
        <w:gridCol w:w="1890"/>
      </w:tblGrid>
      <w:tr w:rsidR="002C0C28" w:rsidRPr="009B0278" w14:paraId="28373A34" w14:textId="77777777" w:rsidTr="00E44289">
        <w:trPr>
          <w:trHeight w:val="610"/>
        </w:trPr>
        <w:tc>
          <w:tcPr>
            <w:tcW w:w="600" w:type="dxa"/>
            <w:tcBorders>
              <w:top w:val="single" w:sz="8" w:space="0" w:color="000000"/>
              <w:left w:val="single" w:sz="8" w:space="0" w:color="000000"/>
              <w:bottom w:val="single" w:sz="4" w:space="0" w:color="000000"/>
              <w:right w:val="single" w:sz="4" w:space="0" w:color="000000"/>
            </w:tcBorders>
            <w:shd w:val="clear" w:color="auto" w:fill="8EAADB" w:themeFill="accent1" w:themeFillTint="99"/>
            <w:vAlign w:val="center"/>
          </w:tcPr>
          <w:p w14:paraId="57CCA5A4" w14:textId="397A7A2E" w:rsidR="002C0C28" w:rsidRPr="00CE5539" w:rsidRDefault="00E44289" w:rsidP="00E44289">
            <w:pPr>
              <w:jc w:val="center"/>
              <w:rPr>
                <w:rFonts w:ascii="Times New Roman" w:hAnsi="Times New Roman" w:cs="Times New Roman"/>
                <w:b/>
              </w:rPr>
            </w:pPr>
            <w:r w:rsidRPr="00CE5539">
              <w:rPr>
                <w:rFonts w:ascii="Times New Roman" w:hAnsi="Times New Roman" w:cs="Times New Roman"/>
                <w:b/>
              </w:rPr>
              <w:t>#</w:t>
            </w:r>
          </w:p>
        </w:tc>
        <w:tc>
          <w:tcPr>
            <w:tcW w:w="291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60FB6F20" w14:textId="77777777" w:rsidR="002C0C28" w:rsidRPr="00CE5539" w:rsidRDefault="002C0C28" w:rsidP="00E44289">
            <w:pPr>
              <w:jc w:val="center"/>
              <w:rPr>
                <w:rFonts w:ascii="Times New Roman" w:hAnsi="Times New Roman" w:cs="Times New Roman"/>
                <w:b/>
              </w:rPr>
            </w:pPr>
            <w:r w:rsidRPr="00CE5539">
              <w:rPr>
                <w:rFonts w:ascii="Times New Roman" w:hAnsi="Times New Roman" w:cs="Times New Roman"/>
                <w:b/>
              </w:rPr>
              <w:t>Name of HF</w:t>
            </w:r>
          </w:p>
        </w:tc>
        <w:tc>
          <w:tcPr>
            <w:tcW w:w="216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28E303B4" w14:textId="77777777" w:rsidR="002C0C28" w:rsidRPr="00CE5539" w:rsidRDefault="002C0C28" w:rsidP="00E44289">
            <w:pPr>
              <w:jc w:val="center"/>
              <w:rPr>
                <w:rFonts w:ascii="Times New Roman" w:hAnsi="Times New Roman" w:cs="Times New Roman"/>
                <w:b/>
              </w:rPr>
            </w:pPr>
            <w:r w:rsidRPr="00CE5539">
              <w:rPr>
                <w:rFonts w:ascii="Times New Roman" w:hAnsi="Times New Roman" w:cs="Times New Roman"/>
                <w:b/>
              </w:rPr>
              <w:t>Name in Arabic</w:t>
            </w:r>
          </w:p>
        </w:tc>
        <w:tc>
          <w:tcPr>
            <w:tcW w:w="162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2811EB81" w14:textId="77777777" w:rsidR="002C0C28" w:rsidRPr="00CE5539" w:rsidRDefault="002C0C28" w:rsidP="00E44289">
            <w:pPr>
              <w:jc w:val="center"/>
              <w:rPr>
                <w:rFonts w:ascii="Times New Roman" w:hAnsi="Times New Roman" w:cs="Times New Roman"/>
                <w:b/>
              </w:rPr>
            </w:pPr>
            <w:r w:rsidRPr="00CE5539">
              <w:rPr>
                <w:rFonts w:ascii="Times New Roman" w:hAnsi="Times New Roman" w:cs="Times New Roman"/>
                <w:b/>
              </w:rPr>
              <w:t>District</w:t>
            </w:r>
          </w:p>
        </w:tc>
        <w:tc>
          <w:tcPr>
            <w:tcW w:w="153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528488E8" w14:textId="77777777" w:rsidR="002C0C28" w:rsidRPr="00CE5539" w:rsidRDefault="002C0C28" w:rsidP="00E44289">
            <w:pPr>
              <w:jc w:val="center"/>
              <w:rPr>
                <w:rFonts w:ascii="Times New Roman" w:hAnsi="Times New Roman" w:cs="Times New Roman"/>
                <w:b/>
              </w:rPr>
            </w:pPr>
            <w:r w:rsidRPr="00CE5539">
              <w:rPr>
                <w:rFonts w:ascii="Times New Roman" w:hAnsi="Times New Roman" w:cs="Times New Roman"/>
                <w:b/>
              </w:rPr>
              <w:t>Governorate</w:t>
            </w:r>
          </w:p>
        </w:tc>
        <w:tc>
          <w:tcPr>
            <w:tcW w:w="1890" w:type="dxa"/>
            <w:tcBorders>
              <w:top w:val="single" w:sz="8" w:space="0" w:color="000000"/>
              <w:left w:val="nil"/>
              <w:bottom w:val="single" w:sz="4" w:space="0" w:color="000000"/>
              <w:right w:val="single" w:sz="8" w:space="0" w:color="000000"/>
            </w:tcBorders>
            <w:shd w:val="clear" w:color="auto" w:fill="8EAADB" w:themeFill="accent1" w:themeFillTint="99"/>
            <w:vAlign w:val="center"/>
          </w:tcPr>
          <w:p w14:paraId="41850C57" w14:textId="77777777" w:rsidR="002C0C28" w:rsidRPr="00CE5539" w:rsidRDefault="002C0C28" w:rsidP="00E44289">
            <w:pPr>
              <w:jc w:val="center"/>
              <w:rPr>
                <w:rFonts w:ascii="Times New Roman" w:hAnsi="Times New Roman" w:cs="Times New Roman"/>
                <w:b/>
              </w:rPr>
            </w:pPr>
            <w:r w:rsidRPr="00CE5539">
              <w:rPr>
                <w:rFonts w:ascii="Times New Roman" w:hAnsi="Times New Roman" w:cs="Times New Roman"/>
                <w:b/>
              </w:rPr>
              <w:t>Type</w:t>
            </w:r>
          </w:p>
        </w:tc>
      </w:tr>
      <w:tr w:rsidR="002C0C28" w:rsidRPr="009B0278" w14:paraId="27C34738"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69C09323"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1</w:t>
            </w:r>
          </w:p>
        </w:tc>
        <w:tc>
          <w:tcPr>
            <w:tcW w:w="2910" w:type="dxa"/>
            <w:tcBorders>
              <w:top w:val="nil"/>
              <w:left w:val="nil"/>
              <w:bottom w:val="single" w:sz="4" w:space="0" w:color="000000"/>
              <w:right w:val="single" w:sz="4" w:space="0" w:color="000000"/>
            </w:tcBorders>
            <w:shd w:val="clear" w:color="auto" w:fill="auto"/>
            <w:vAlign w:val="center"/>
          </w:tcPr>
          <w:p w14:paraId="1BD9930A" w14:textId="77777777" w:rsidR="002C0C28" w:rsidRPr="009B0278" w:rsidRDefault="002C0C28" w:rsidP="002C0C28">
            <w:pPr>
              <w:rPr>
                <w:rFonts w:ascii="Times New Roman" w:hAnsi="Times New Roman" w:cs="Times New Roman"/>
                <w:color w:val="000000"/>
              </w:rPr>
            </w:pPr>
            <w:proofErr w:type="spellStart"/>
            <w:r w:rsidRPr="009B0278">
              <w:rPr>
                <w:rFonts w:ascii="Times New Roman" w:hAnsi="Times New Roman" w:cs="Times New Roman"/>
                <w:color w:val="000000"/>
              </w:rPr>
              <w:t>AlThawrah</w:t>
            </w:r>
            <w:proofErr w:type="spellEnd"/>
            <w:r w:rsidRPr="009B0278">
              <w:rPr>
                <w:rFonts w:ascii="Times New Roman" w:hAnsi="Times New Roman" w:cs="Times New Roman"/>
                <w:color w:val="000000"/>
              </w:rPr>
              <w:t xml:space="preserve"> </w:t>
            </w:r>
            <w:r w:rsidRPr="009B0278">
              <w:rPr>
                <w:rFonts w:ascii="Times New Roman" w:hAnsi="Times New Roman" w:cs="Times New Roman"/>
              </w:rPr>
              <w:t>Hospital</w:t>
            </w:r>
          </w:p>
        </w:tc>
        <w:tc>
          <w:tcPr>
            <w:tcW w:w="2160" w:type="dxa"/>
            <w:tcBorders>
              <w:top w:val="nil"/>
              <w:left w:val="nil"/>
              <w:bottom w:val="single" w:sz="4" w:space="0" w:color="000000"/>
              <w:right w:val="single" w:sz="4" w:space="0" w:color="000000"/>
            </w:tcBorders>
            <w:shd w:val="clear" w:color="auto" w:fill="auto"/>
            <w:vAlign w:val="center"/>
          </w:tcPr>
          <w:p w14:paraId="04EA9AA3" w14:textId="362EC0BE"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الثورة</w:t>
            </w:r>
          </w:p>
        </w:tc>
        <w:tc>
          <w:tcPr>
            <w:tcW w:w="1620" w:type="dxa"/>
            <w:tcBorders>
              <w:top w:val="nil"/>
              <w:left w:val="nil"/>
              <w:bottom w:val="single" w:sz="4" w:space="0" w:color="000000"/>
              <w:right w:val="single" w:sz="4" w:space="0" w:color="000000"/>
            </w:tcBorders>
            <w:shd w:val="clear" w:color="auto" w:fill="auto"/>
            <w:vAlign w:val="center"/>
          </w:tcPr>
          <w:p w14:paraId="373B14F0" w14:textId="77777777" w:rsidR="002C0C28" w:rsidRPr="009B0278" w:rsidRDefault="002C0C28" w:rsidP="00E44289">
            <w:pPr>
              <w:jc w:val="center"/>
              <w:rPr>
                <w:rFonts w:ascii="Times New Roman" w:hAnsi="Times New Roman" w:cs="Times New Roman"/>
                <w:color w:val="000000"/>
              </w:rPr>
            </w:pPr>
            <w:r w:rsidRPr="009B0278">
              <w:rPr>
                <w:rFonts w:ascii="Times New Roman" w:hAnsi="Times New Roman" w:cs="Times New Roman"/>
                <w:color w:val="000000"/>
              </w:rPr>
              <w:t xml:space="preserve">At </w:t>
            </w:r>
            <w:proofErr w:type="spellStart"/>
            <w:r w:rsidRPr="009B0278">
              <w:rPr>
                <w:rFonts w:ascii="Times New Roman" w:hAnsi="Times New Roman" w:cs="Times New Roman"/>
                <w:color w:val="000000"/>
              </w:rPr>
              <w:t>Ta'iziyah</w:t>
            </w:r>
            <w:proofErr w:type="spellEnd"/>
          </w:p>
        </w:tc>
        <w:tc>
          <w:tcPr>
            <w:tcW w:w="1530" w:type="dxa"/>
            <w:tcBorders>
              <w:top w:val="nil"/>
              <w:left w:val="nil"/>
              <w:bottom w:val="single" w:sz="4" w:space="0" w:color="000000"/>
              <w:right w:val="single" w:sz="4" w:space="0" w:color="000000"/>
            </w:tcBorders>
            <w:shd w:val="clear" w:color="auto" w:fill="auto"/>
            <w:vAlign w:val="center"/>
          </w:tcPr>
          <w:p w14:paraId="709F1E17"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Taiz</w:t>
            </w:r>
            <w:proofErr w:type="spellEnd"/>
          </w:p>
        </w:tc>
        <w:tc>
          <w:tcPr>
            <w:tcW w:w="1890" w:type="dxa"/>
            <w:tcBorders>
              <w:top w:val="nil"/>
              <w:left w:val="nil"/>
              <w:bottom w:val="single" w:sz="4" w:space="0" w:color="000000"/>
              <w:right w:val="single" w:sz="8" w:space="0" w:color="000000"/>
            </w:tcBorders>
            <w:shd w:val="clear" w:color="auto" w:fill="auto"/>
            <w:vAlign w:val="center"/>
          </w:tcPr>
          <w:p w14:paraId="23524F92"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19C8138B"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098FE525"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2</w:t>
            </w:r>
          </w:p>
        </w:tc>
        <w:tc>
          <w:tcPr>
            <w:tcW w:w="2910" w:type="dxa"/>
            <w:tcBorders>
              <w:top w:val="nil"/>
              <w:left w:val="nil"/>
              <w:bottom w:val="single" w:sz="4" w:space="0" w:color="000000"/>
              <w:right w:val="single" w:sz="4" w:space="0" w:color="000000"/>
            </w:tcBorders>
            <w:shd w:val="clear" w:color="auto" w:fill="auto"/>
            <w:vAlign w:val="center"/>
          </w:tcPr>
          <w:p w14:paraId="70567FF3"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 xml:space="preserve">Ibn </w:t>
            </w:r>
            <w:proofErr w:type="spellStart"/>
            <w:r w:rsidRPr="009B0278">
              <w:rPr>
                <w:rFonts w:ascii="Times New Roman" w:hAnsi="Times New Roman" w:cs="Times New Roman"/>
                <w:color w:val="000000"/>
              </w:rPr>
              <w:t>Khaldoun</w:t>
            </w:r>
            <w:proofErr w:type="spellEnd"/>
            <w:r w:rsidRPr="009B0278">
              <w:rPr>
                <w:rFonts w:ascii="Times New Roman" w:hAnsi="Times New Roman" w:cs="Times New Roman"/>
                <w:color w:val="000000"/>
              </w:rPr>
              <w:t xml:space="preserve"> Hospital</w:t>
            </w:r>
          </w:p>
        </w:tc>
        <w:tc>
          <w:tcPr>
            <w:tcW w:w="2160" w:type="dxa"/>
            <w:tcBorders>
              <w:top w:val="nil"/>
              <w:left w:val="nil"/>
              <w:bottom w:val="single" w:sz="4" w:space="0" w:color="000000"/>
              <w:right w:val="single" w:sz="4" w:space="0" w:color="000000"/>
            </w:tcBorders>
            <w:shd w:val="clear" w:color="auto" w:fill="auto"/>
            <w:vAlign w:val="center"/>
          </w:tcPr>
          <w:p w14:paraId="4177805E" w14:textId="3AA51B08"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ابن</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خلدون</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العام</w:t>
            </w:r>
          </w:p>
        </w:tc>
        <w:tc>
          <w:tcPr>
            <w:tcW w:w="1620" w:type="dxa"/>
            <w:tcBorders>
              <w:top w:val="nil"/>
              <w:left w:val="nil"/>
              <w:bottom w:val="single" w:sz="4" w:space="0" w:color="000000"/>
              <w:right w:val="single" w:sz="4" w:space="0" w:color="000000"/>
            </w:tcBorders>
            <w:shd w:val="clear" w:color="auto" w:fill="auto"/>
            <w:vAlign w:val="center"/>
          </w:tcPr>
          <w:p w14:paraId="20846FFD" w14:textId="77777777" w:rsidR="002C0C28" w:rsidRPr="009B0278" w:rsidRDefault="002C0C28" w:rsidP="00E44289">
            <w:pPr>
              <w:jc w:val="center"/>
              <w:rPr>
                <w:rFonts w:ascii="Times New Roman" w:hAnsi="Times New Roman" w:cs="Times New Roman"/>
                <w:color w:val="000000"/>
              </w:rPr>
            </w:pPr>
            <w:r w:rsidRPr="009B0278">
              <w:rPr>
                <w:rFonts w:ascii="Times New Roman" w:hAnsi="Times New Roman" w:cs="Times New Roman"/>
                <w:color w:val="000000"/>
              </w:rPr>
              <w:t xml:space="preserve">Al  </w:t>
            </w:r>
            <w:proofErr w:type="spellStart"/>
            <w:r w:rsidRPr="009B0278">
              <w:rPr>
                <w:rFonts w:ascii="Times New Roman" w:hAnsi="Times New Roman" w:cs="Times New Roman"/>
                <w:color w:val="000000"/>
              </w:rPr>
              <w:t>Hawtah</w:t>
            </w:r>
            <w:proofErr w:type="spellEnd"/>
          </w:p>
        </w:tc>
        <w:tc>
          <w:tcPr>
            <w:tcW w:w="1530" w:type="dxa"/>
            <w:vMerge w:val="restart"/>
            <w:tcBorders>
              <w:top w:val="nil"/>
              <w:left w:val="single" w:sz="4" w:space="0" w:color="000000"/>
              <w:bottom w:val="single" w:sz="4" w:space="0" w:color="000000"/>
              <w:right w:val="single" w:sz="4" w:space="0" w:color="000000"/>
            </w:tcBorders>
            <w:shd w:val="clear" w:color="auto" w:fill="auto"/>
            <w:vAlign w:val="center"/>
          </w:tcPr>
          <w:p w14:paraId="13C90E96"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Lahj</w:t>
            </w:r>
            <w:proofErr w:type="spellEnd"/>
          </w:p>
        </w:tc>
        <w:tc>
          <w:tcPr>
            <w:tcW w:w="1890" w:type="dxa"/>
            <w:tcBorders>
              <w:top w:val="nil"/>
              <w:left w:val="nil"/>
              <w:bottom w:val="single" w:sz="4" w:space="0" w:color="000000"/>
              <w:right w:val="single" w:sz="8" w:space="0" w:color="000000"/>
            </w:tcBorders>
            <w:shd w:val="clear" w:color="auto" w:fill="auto"/>
            <w:vAlign w:val="center"/>
          </w:tcPr>
          <w:p w14:paraId="23414385"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427A609B"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2BA28740"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3</w:t>
            </w:r>
          </w:p>
        </w:tc>
        <w:tc>
          <w:tcPr>
            <w:tcW w:w="2910" w:type="dxa"/>
            <w:tcBorders>
              <w:top w:val="nil"/>
              <w:left w:val="nil"/>
              <w:bottom w:val="single" w:sz="4" w:space="0" w:color="000000"/>
              <w:right w:val="single" w:sz="4" w:space="0" w:color="000000"/>
            </w:tcBorders>
            <w:shd w:val="clear" w:color="auto" w:fill="auto"/>
            <w:vAlign w:val="center"/>
          </w:tcPr>
          <w:p w14:paraId="152B6E3B" w14:textId="77777777" w:rsidR="002C0C28" w:rsidRPr="009B0278" w:rsidRDefault="002C0C28" w:rsidP="002C0C28">
            <w:pPr>
              <w:rPr>
                <w:rFonts w:ascii="Times New Roman" w:hAnsi="Times New Roman" w:cs="Times New Roman"/>
                <w:color w:val="000000"/>
              </w:rPr>
            </w:pPr>
            <w:proofErr w:type="spellStart"/>
            <w:r w:rsidRPr="009B0278">
              <w:rPr>
                <w:rFonts w:ascii="Times New Roman" w:hAnsi="Times New Roman" w:cs="Times New Roman"/>
                <w:color w:val="000000"/>
              </w:rPr>
              <w:t>AlSalam</w:t>
            </w:r>
            <w:proofErr w:type="spellEnd"/>
            <w:r w:rsidRPr="009B0278">
              <w:rPr>
                <w:rFonts w:ascii="Times New Roman" w:hAnsi="Times New Roman" w:cs="Times New Roman"/>
                <w:color w:val="000000"/>
              </w:rPr>
              <w:t xml:space="preserve"> Rural Hospital</w:t>
            </w:r>
          </w:p>
        </w:tc>
        <w:tc>
          <w:tcPr>
            <w:tcW w:w="2160" w:type="dxa"/>
            <w:tcBorders>
              <w:top w:val="nil"/>
              <w:left w:val="nil"/>
              <w:bottom w:val="single" w:sz="4" w:space="0" w:color="000000"/>
              <w:right w:val="single" w:sz="4" w:space="0" w:color="000000"/>
            </w:tcBorders>
            <w:shd w:val="clear" w:color="auto" w:fill="auto"/>
            <w:vAlign w:val="center"/>
          </w:tcPr>
          <w:p w14:paraId="3E3087F4"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السلام</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الريفي</w:t>
            </w:r>
          </w:p>
        </w:tc>
        <w:tc>
          <w:tcPr>
            <w:tcW w:w="1620" w:type="dxa"/>
            <w:tcBorders>
              <w:top w:val="nil"/>
              <w:left w:val="nil"/>
              <w:bottom w:val="single" w:sz="4" w:space="0" w:color="000000"/>
              <w:right w:val="single" w:sz="4" w:space="0" w:color="000000"/>
            </w:tcBorders>
            <w:shd w:val="clear" w:color="auto" w:fill="auto"/>
            <w:vAlign w:val="center"/>
          </w:tcPr>
          <w:p w14:paraId="66DC7028"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Yafa'a</w:t>
            </w:r>
            <w:proofErr w:type="spellEnd"/>
          </w:p>
        </w:tc>
        <w:tc>
          <w:tcPr>
            <w:tcW w:w="1530" w:type="dxa"/>
            <w:vMerge/>
            <w:tcBorders>
              <w:top w:val="nil"/>
              <w:left w:val="single" w:sz="4" w:space="0" w:color="000000"/>
              <w:bottom w:val="single" w:sz="4" w:space="0" w:color="000000"/>
              <w:right w:val="single" w:sz="4" w:space="0" w:color="000000"/>
            </w:tcBorders>
            <w:shd w:val="clear" w:color="auto" w:fill="auto"/>
            <w:vAlign w:val="center"/>
          </w:tcPr>
          <w:p w14:paraId="31C7AA8A" w14:textId="77777777" w:rsidR="002C0C28" w:rsidRPr="007930D6" w:rsidRDefault="002C0C28" w:rsidP="002C0C28">
            <w:pPr>
              <w:widowControl w:val="0"/>
              <w:pBdr>
                <w:top w:val="nil"/>
                <w:left w:val="nil"/>
                <w:bottom w:val="nil"/>
                <w:right w:val="nil"/>
                <w:between w:val="nil"/>
              </w:pBdr>
              <w:spacing w:line="276" w:lineRule="auto"/>
              <w:rPr>
                <w:rFonts w:ascii="Times New Roman" w:hAnsi="Times New Roman" w:cs="Times New Roman"/>
                <w:bCs/>
                <w:color w:val="000000"/>
              </w:rPr>
            </w:pPr>
          </w:p>
        </w:tc>
        <w:tc>
          <w:tcPr>
            <w:tcW w:w="1890" w:type="dxa"/>
            <w:tcBorders>
              <w:top w:val="nil"/>
              <w:left w:val="nil"/>
              <w:bottom w:val="single" w:sz="4" w:space="0" w:color="000000"/>
              <w:right w:val="single" w:sz="8" w:space="0" w:color="000000"/>
            </w:tcBorders>
            <w:shd w:val="clear" w:color="auto" w:fill="auto"/>
            <w:vAlign w:val="center"/>
          </w:tcPr>
          <w:p w14:paraId="53E63B36"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District Hospital</w:t>
            </w:r>
          </w:p>
        </w:tc>
      </w:tr>
      <w:tr w:rsidR="002C0C28" w:rsidRPr="009B0278" w14:paraId="2950732A"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6BD8F9EA"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4</w:t>
            </w:r>
          </w:p>
        </w:tc>
        <w:tc>
          <w:tcPr>
            <w:tcW w:w="2910" w:type="dxa"/>
            <w:tcBorders>
              <w:top w:val="nil"/>
              <w:left w:val="nil"/>
              <w:bottom w:val="single" w:sz="4" w:space="0" w:color="000000"/>
              <w:right w:val="single" w:sz="4" w:space="0" w:color="000000"/>
            </w:tcBorders>
            <w:shd w:val="clear" w:color="auto" w:fill="auto"/>
            <w:vAlign w:val="center"/>
          </w:tcPr>
          <w:p w14:paraId="7DF87D84"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 xml:space="preserve">Obstetrics and Gynecology at </w:t>
            </w:r>
            <w:proofErr w:type="spellStart"/>
            <w:r w:rsidRPr="009B0278">
              <w:rPr>
                <w:rFonts w:ascii="Times New Roman" w:hAnsi="Times New Roman" w:cs="Times New Roman"/>
                <w:color w:val="000000"/>
              </w:rPr>
              <w:t>AlSadakah</w:t>
            </w:r>
            <w:proofErr w:type="spellEnd"/>
            <w:r w:rsidRPr="009B0278">
              <w:rPr>
                <w:rFonts w:ascii="Times New Roman" w:hAnsi="Times New Roman" w:cs="Times New Roman"/>
                <w:color w:val="000000"/>
              </w:rPr>
              <w:t xml:space="preserve"> Hospital</w:t>
            </w:r>
          </w:p>
        </w:tc>
        <w:tc>
          <w:tcPr>
            <w:tcW w:w="2160" w:type="dxa"/>
            <w:tcBorders>
              <w:top w:val="nil"/>
              <w:left w:val="nil"/>
              <w:bottom w:val="single" w:sz="4" w:space="0" w:color="000000"/>
              <w:right w:val="single" w:sz="4" w:space="0" w:color="000000"/>
            </w:tcBorders>
            <w:shd w:val="clear" w:color="auto" w:fill="auto"/>
            <w:vAlign w:val="center"/>
          </w:tcPr>
          <w:p w14:paraId="40F4265E" w14:textId="6B0ACBDC"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مبنى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النساء</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والولادة</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في</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الصداقة</w:t>
            </w:r>
          </w:p>
        </w:tc>
        <w:tc>
          <w:tcPr>
            <w:tcW w:w="1620" w:type="dxa"/>
            <w:tcBorders>
              <w:top w:val="nil"/>
              <w:left w:val="nil"/>
              <w:bottom w:val="single" w:sz="4" w:space="0" w:color="000000"/>
              <w:right w:val="single" w:sz="4" w:space="0" w:color="000000"/>
            </w:tcBorders>
            <w:shd w:val="clear" w:color="auto" w:fill="auto"/>
            <w:vAlign w:val="center"/>
          </w:tcPr>
          <w:p w14:paraId="7170AFE6"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AlMansourah</w:t>
            </w:r>
            <w:proofErr w:type="spellEnd"/>
          </w:p>
        </w:tc>
        <w:tc>
          <w:tcPr>
            <w:tcW w:w="1530" w:type="dxa"/>
            <w:tcBorders>
              <w:top w:val="nil"/>
              <w:left w:val="nil"/>
              <w:bottom w:val="single" w:sz="4" w:space="0" w:color="000000"/>
              <w:right w:val="single" w:sz="4" w:space="0" w:color="000000"/>
            </w:tcBorders>
            <w:shd w:val="clear" w:color="auto" w:fill="auto"/>
            <w:vAlign w:val="center"/>
          </w:tcPr>
          <w:p w14:paraId="0B18FCE6" w14:textId="77777777" w:rsidR="002C0C28" w:rsidRPr="007930D6" w:rsidRDefault="002C0C28" w:rsidP="002C0C28">
            <w:pPr>
              <w:rPr>
                <w:rFonts w:ascii="Times New Roman" w:hAnsi="Times New Roman" w:cs="Times New Roman"/>
                <w:bCs/>
                <w:color w:val="000000"/>
              </w:rPr>
            </w:pPr>
            <w:r w:rsidRPr="007930D6">
              <w:rPr>
                <w:rFonts w:ascii="Times New Roman" w:hAnsi="Times New Roman" w:cs="Times New Roman"/>
                <w:bCs/>
                <w:color w:val="000000"/>
              </w:rPr>
              <w:t>Aden</w:t>
            </w:r>
          </w:p>
        </w:tc>
        <w:tc>
          <w:tcPr>
            <w:tcW w:w="1890" w:type="dxa"/>
            <w:tcBorders>
              <w:top w:val="nil"/>
              <w:left w:val="nil"/>
              <w:bottom w:val="single" w:sz="4" w:space="0" w:color="000000"/>
              <w:right w:val="single" w:sz="8" w:space="0" w:color="000000"/>
            </w:tcBorders>
            <w:shd w:val="clear" w:color="auto" w:fill="auto"/>
            <w:vAlign w:val="center"/>
          </w:tcPr>
          <w:p w14:paraId="58AABE39"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7874CD0B"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0E5EDFA9"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5</w:t>
            </w:r>
          </w:p>
        </w:tc>
        <w:tc>
          <w:tcPr>
            <w:tcW w:w="2910" w:type="dxa"/>
            <w:tcBorders>
              <w:top w:val="nil"/>
              <w:left w:val="nil"/>
              <w:bottom w:val="single" w:sz="4" w:space="0" w:color="000000"/>
              <w:right w:val="single" w:sz="4" w:space="0" w:color="000000"/>
            </w:tcBorders>
            <w:shd w:val="clear" w:color="auto" w:fill="auto"/>
            <w:vAlign w:val="center"/>
          </w:tcPr>
          <w:p w14:paraId="68B72238"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 xml:space="preserve">Al </w:t>
            </w:r>
            <w:proofErr w:type="spellStart"/>
            <w:r w:rsidRPr="009B0278">
              <w:rPr>
                <w:rFonts w:ascii="Times New Roman" w:hAnsi="Times New Roman" w:cs="Times New Roman"/>
                <w:color w:val="000000"/>
              </w:rPr>
              <w:t>Ra'zi</w:t>
            </w:r>
            <w:proofErr w:type="spellEnd"/>
            <w:r w:rsidRPr="009B0278">
              <w:rPr>
                <w:rFonts w:ascii="Times New Roman" w:hAnsi="Times New Roman" w:cs="Times New Roman"/>
                <w:color w:val="000000"/>
              </w:rPr>
              <w:t xml:space="preserve"> General Hospital</w:t>
            </w:r>
          </w:p>
        </w:tc>
        <w:tc>
          <w:tcPr>
            <w:tcW w:w="2160" w:type="dxa"/>
            <w:tcBorders>
              <w:top w:val="nil"/>
              <w:left w:val="nil"/>
              <w:bottom w:val="single" w:sz="4" w:space="0" w:color="000000"/>
              <w:right w:val="single" w:sz="4" w:space="0" w:color="000000"/>
            </w:tcBorders>
            <w:shd w:val="clear" w:color="auto" w:fill="auto"/>
            <w:vAlign w:val="center"/>
          </w:tcPr>
          <w:p w14:paraId="54A8B7A7"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الرازي</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العام</w:t>
            </w:r>
          </w:p>
        </w:tc>
        <w:tc>
          <w:tcPr>
            <w:tcW w:w="1620" w:type="dxa"/>
            <w:tcBorders>
              <w:top w:val="nil"/>
              <w:left w:val="nil"/>
              <w:bottom w:val="single" w:sz="4" w:space="0" w:color="000000"/>
              <w:right w:val="single" w:sz="4" w:space="0" w:color="000000"/>
            </w:tcBorders>
            <w:shd w:val="clear" w:color="auto" w:fill="auto"/>
            <w:vAlign w:val="center"/>
          </w:tcPr>
          <w:p w14:paraId="679A5E6D"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Khanfir</w:t>
            </w:r>
            <w:proofErr w:type="spellEnd"/>
          </w:p>
        </w:tc>
        <w:tc>
          <w:tcPr>
            <w:tcW w:w="1530" w:type="dxa"/>
            <w:tcBorders>
              <w:top w:val="nil"/>
              <w:left w:val="nil"/>
              <w:bottom w:val="single" w:sz="4" w:space="0" w:color="000000"/>
              <w:right w:val="single" w:sz="4" w:space="0" w:color="000000"/>
            </w:tcBorders>
            <w:shd w:val="clear" w:color="auto" w:fill="auto"/>
            <w:vAlign w:val="center"/>
          </w:tcPr>
          <w:p w14:paraId="282576DB"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Abyan</w:t>
            </w:r>
            <w:proofErr w:type="spellEnd"/>
          </w:p>
        </w:tc>
        <w:tc>
          <w:tcPr>
            <w:tcW w:w="1890" w:type="dxa"/>
            <w:tcBorders>
              <w:top w:val="nil"/>
              <w:left w:val="nil"/>
              <w:bottom w:val="single" w:sz="4" w:space="0" w:color="000000"/>
              <w:right w:val="single" w:sz="8" w:space="0" w:color="000000"/>
            </w:tcBorders>
            <w:shd w:val="clear" w:color="auto" w:fill="auto"/>
            <w:vAlign w:val="center"/>
          </w:tcPr>
          <w:p w14:paraId="404D81AE"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2C9E4E36"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33EB2139"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6</w:t>
            </w:r>
          </w:p>
        </w:tc>
        <w:tc>
          <w:tcPr>
            <w:tcW w:w="2910" w:type="dxa"/>
            <w:tcBorders>
              <w:top w:val="nil"/>
              <w:left w:val="nil"/>
              <w:bottom w:val="single" w:sz="4" w:space="0" w:color="000000"/>
              <w:right w:val="single" w:sz="4" w:space="0" w:color="000000"/>
            </w:tcBorders>
            <w:shd w:val="clear" w:color="auto" w:fill="auto"/>
            <w:vAlign w:val="center"/>
          </w:tcPr>
          <w:p w14:paraId="5E6655DB"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Al-</w:t>
            </w:r>
            <w:proofErr w:type="spellStart"/>
            <w:r w:rsidRPr="009B0278">
              <w:rPr>
                <w:rFonts w:ascii="Times New Roman" w:hAnsi="Times New Roman" w:cs="Times New Roman"/>
                <w:color w:val="000000"/>
              </w:rPr>
              <w:t>Sabeen</w:t>
            </w:r>
            <w:proofErr w:type="spellEnd"/>
            <w:r w:rsidRPr="009B0278">
              <w:rPr>
                <w:rFonts w:ascii="Times New Roman" w:hAnsi="Times New Roman" w:cs="Times New Roman"/>
                <w:color w:val="000000"/>
              </w:rPr>
              <w:t xml:space="preserve"> Maternity and Children Hospital</w:t>
            </w:r>
          </w:p>
        </w:tc>
        <w:tc>
          <w:tcPr>
            <w:tcW w:w="2160" w:type="dxa"/>
            <w:tcBorders>
              <w:top w:val="nil"/>
              <w:left w:val="nil"/>
              <w:bottom w:val="single" w:sz="4" w:space="0" w:color="000000"/>
              <w:right w:val="single" w:sz="4" w:space="0" w:color="000000"/>
            </w:tcBorders>
            <w:shd w:val="clear" w:color="auto" w:fill="auto"/>
            <w:vAlign w:val="center"/>
          </w:tcPr>
          <w:p w14:paraId="16F89DB5"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السبعين</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للولادة</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والأطفال</w:t>
            </w:r>
          </w:p>
        </w:tc>
        <w:tc>
          <w:tcPr>
            <w:tcW w:w="1620" w:type="dxa"/>
            <w:tcBorders>
              <w:top w:val="nil"/>
              <w:left w:val="nil"/>
              <w:bottom w:val="single" w:sz="4" w:space="0" w:color="000000"/>
              <w:right w:val="single" w:sz="4" w:space="0" w:color="000000"/>
            </w:tcBorders>
            <w:shd w:val="clear" w:color="auto" w:fill="auto"/>
            <w:vAlign w:val="center"/>
          </w:tcPr>
          <w:p w14:paraId="5AC6F8DA" w14:textId="77777777" w:rsidR="002C0C28" w:rsidRPr="009B0278" w:rsidRDefault="002C0C28" w:rsidP="00E44289">
            <w:pPr>
              <w:jc w:val="center"/>
              <w:rPr>
                <w:rFonts w:ascii="Times New Roman" w:hAnsi="Times New Roman" w:cs="Times New Roman"/>
                <w:color w:val="000000"/>
              </w:rPr>
            </w:pPr>
            <w:r w:rsidRPr="009B0278">
              <w:rPr>
                <w:rFonts w:ascii="Times New Roman" w:hAnsi="Times New Roman" w:cs="Times New Roman"/>
                <w:color w:val="000000"/>
              </w:rPr>
              <w:t xml:space="preserve">As </w:t>
            </w:r>
            <w:proofErr w:type="spellStart"/>
            <w:r w:rsidRPr="009B0278">
              <w:rPr>
                <w:rFonts w:ascii="Times New Roman" w:hAnsi="Times New Roman" w:cs="Times New Roman"/>
                <w:color w:val="000000"/>
              </w:rPr>
              <w:t>Sabain</w:t>
            </w:r>
            <w:proofErr w:type="spellEnd"/>
          </w:p>
        </w:tc>
        <w:tc>
          <w:tcPr>
            <w:tcW w:w="1530" w:type="dxa"/>
            <w:vMerge w:val="restart"/>
            <w:tcBorders>
              <w:top w:val="nil"/>
              <w:left w:val="single" w:sz="4" w:space="0" w:color="000000"/>
              <w:bottom w:val="single" w:sz="4" w:space="0" w:color="000000"/>
              <w:right w:val="single" w:sz="4" w:space="0" w:color="000000"/>
            </w:tcBorders>
            <w:shd w:val="clear" w:color="auto" w:fill="auto"/>
            <w:vAlign w:val="center"/>
          </w:tcPr>
          <w:p w14:paraId="1E45A3B5"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Amanat</w:t>
            </w:r>
            <w:proofErr w:type="spellEnd"/>
            <w:r w:rsidRPr="007930D6">
              <w:rPr>
                <w:rFonts w:ascii="Times New Roman" w:hAnsi="Times New Roman" w:cs="Times New Roman"/>
                <w:bCs/>
                <w:color w:val="000000"/>
              </w:rPr>
              <w:t xml:space="preserve"> </w:t>
            </w:r>
            <w:proofErr w:type="spellStart"/>
            <w:r w:rsidRPr="007930D6">
              <w:rPr>
                <w:rFonts w:ascii="Times New Roman" w:hAnsi="Times New Roman" w:cs="Times New Roman"/>
                <w:bCs/>
                <w:color w:val="000000"/>
              </w:rPr>
              <w:t>Alasimah</w:t>
            </w:r>
            <w:proofErr w:type="spellEnd"/>
          </w:p>
        </w:tc>
        <w:tc>
          <w:tcPr>
            <w:tcW w:w="1890" w:type="dxa"/>
            <w:tcBorders>
              <w:top w:val="nil"/>
              <w:left w:val="nil"/>
              <w:bottom w:val="single" w:sz="4" w:space="0" w:color="000000"/>
              <w:right w:val="single" w:sz="8" w:space="0" w:color="000000"/>
            </w:tcBorders>
            <w:shd w:val="clear" w:color="auto" w:fill="auto"/>
            <w:vAlign w:val="center"/>
          </w:tcPr>
          <w:p w14:paraId="70A6086E"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400FF0D7"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502B36F9"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7</w:t>
            </w:r>
          </w:p>
        </w:tc>
        <w:tc>
          <w:tcPr>
            <w:tcW w:w="2910" w:type="dxa"/>
            <w:tcBorders>
              <w:top w:val="nil"/>
              <w:left w:val="nil"/>
              <w:bottom w:val="single" w:sz="4" w:space="0" w:color="000000"/>
              <w:right w:val="single" w:sz="4" w:space="0" w:color="000000"/>
            </w:tcBorders>
            <w:shd w:val="clear" w:color="auto" w:fill="auto"/>
            <w:vAlign w:val="center"/>
          </w:tcPr>
          <w:p w14:paraId="24E8C1A1"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Heart Medical Center</w:t>
            </w:r>
          </w:p>
        </w:tc>
        <w:tc>
          <w:tcPr>
            <w:tcW w:w="2160" w:type="dxa"/>
            <w:tcBorders>
              <w:top w:val="nil"/>
              <w:left w:val="nil"/>
              <w:bottom w:val="single" w:sz="4" w:space="0" w:color="000000"/>
              <w:right w:val="single" w:sz="4" w:space="0" w:color="000000"/>
            </w:tcBorders>
            <w:shd w:val="clear" w:color="auto" w:fill="auto"/>
            <w:vAlign w:val="center"/>
          </w:tcPr>
          <w:p w14:paraId="105908CB"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مركز</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القلب</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الطبي</w:t>
            </w:r>
          </w:p>
        </w:tc>
        <w:tc>
          <w:tcPr>
            <w:tcW w:w="1620" w:type="dxa"/>
            <w:tcBorders>
              <w:top w:val="nil"/>
              <w:left w:val="nil"/>
              <w:bottom w:val="single" w:sz="4" w:space="0" w:color="000000"/>
              <w:right w:val="single" w:sz="4" w:space="0" w:color="000000"/>
            </w:tcBorders>
            <w:shd w:val="clear" w:color="auto" w:fill="auto"/>
            <w:vAlign w:val="center"/>
          </w:tcPr>
          <w:p w14:paraId="42B31C47"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Shu'aub</w:t>
            </w:r>
            <w:proofErr w:type="spellEnd"/>
          </w:p>
        </w:tc>
        <w:tc>
          <w:tcPr>
            <w:tcW w:w="1530" w:type="dxa"/>
            <w:vMerge/>
            <w:tcBorders>
              <w:top w:val="nil"/>
              <w:left w:val="single" w:sz="4" w:space="0" w:color="000000"/>
              <w:bottom w:val="single" w:sz="4" w:space="0" w:color="000000"/>
              <w:right w:val="single" w:sz="4" w:space="0" w:color="000000"/>
            </w:tcBorders>
            <w:shd w:val="clear" w:color="auto" w:fill="auto"/>
            <w:vAlign w:val="center"/>
          </w:tcPr>
          <w:p w14:paraId="6C50A309" w14:textId="77777777" w:rsidR="002C0C28" w:rsidRPr="007930D6" w:rsidRDefault="002C0C28" w:rsidP="002C0C28">
            <w:pPr>
              <w:widowControl w:val="0"/>
              <w:pBdr>
                <w:top w:val="nil"/>
                <w:left w:val="nil"/>
                <w:bottom w:val="nil"/>
                <w:right w:val="nil"/>
                <w:between w:val="nil"/>
              </w:pBdr>
              <w:spacing w:line="276" w:lineRule="auto"/>
              <w:rPr>
                <w:rFonts w:ascii="Times New Roman" w:hAnsi="Times New Roman" w:cs="Times New Roman"/>
                <w:bCs/>
                <w:color w:val="000000"/>
              </w:rPr>
            </w:pPr>
          </w:p>
        </w:tc>
        <w:tc>
          <w:tcPr>
            <w:tcW w:w="1890" w:type="dxa"/>
            <w:tcBorders>
              <w:top w:val="nil"/>
              <w:left w:val="nil"/>
              <w:bottom w:val="single" w:sz="4" w:space="0" w:color="000000"/>
              <w:right w:val="single" w:sz="8" w:space="0" w:color="000000"/>
            </w:tcBorders>
            <w:shd w:val="clear" w:color="auto" w:fill="auto"/>
            <w:vAlign w:val="center"/>
          </w:tcPr>
          <w:p w14:paraId="6C8B88E7"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Medical Center</w:t>
            </w:r>
          </w:p>
        </w:tc>
      </w:tr>
      <w:tr w:rsidR="002C0C28" w:rsidRPr="009B0278" w14:paraId="495528F1"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3E9749BD"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8</w:t>
            </w:r>
          </w:p>
        </w:tc>
        <w:tc>
          <w:tcPr>
            <w:tcW w:w="2910" w:type="dxa"/>
            <w:tcBorders>
              <w:top w:val="nil"/>
              <w:left w:val="nil"/>
              <w:bottom w:val="single" w:sz="4" w:space="0" w:color="000000"/>
              <w:right w:val="single" w:sz="4" w:space="0" w:color="000000"/>
            </w:tcBorders>
            <w:shd w:val="clear" w:color="auto" w:fill="auto"/>
            <w:vAlign w:val="center"/>
          </w:tcPr>
          <w:p w14:paraId="4CF4A523"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22 May Educational Hospital</w:t>
            </w:r>
          </w:p>
        </w:tc>
        <w:tc>
          <w:tcPr>
            <w:tcW w:w="2160" w:type="dxa"/>
            <w:tcBorders>
              <w:top w:val="nil"/>
              <w:left w:val="nil"/>
              <w:bottom w:val="single" w:sz="4" w:space="0" w:color="000000"/>
              <w:right w:val="single" w:sz="4" w:space="0" w:color="000000"/>
            </w:tcBorders>
            <w:shd w:val="clear" w:color="auto" w:fill="auto"/>
            <w:vAlign w:val="center"/>
          </w:tcPr>
          <w:p w14:paraId="60700282"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22 </w:t>
            </w:r>
            <w:r w:rsidRPr="009B0278">
              <w:rPr>
                <w:rFonts w:ascii="Times New Roman" w:eastAsia="Arial" w:hAnsi="Times New Roman" w:cs="Times New Roman"/>
                <w:color w:val="000000"/>
                <w:rtl/>
              </w:rPr>
              <w:t>مايو</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التعليمي</w:t>
            </w:r>
            <w:r w:rsidRPr="009B0278">
              <w:rPr>
                <w:rFonts w:ascii="Times New Roman" w:hAnsi="Times New Roman" w:cs="Times New Roman"/>
                <w:color w:val="000000"/>
                <w:rtl/>
                <w:cs/>
              </w:rPr>
              <w:t>‎</w:t>
            </w:r>
          </w:p>
        </w:tc>
        <w:tc>
          <w:tcPr>
            <w:tcW w:w="1620" w:type="dxa"/>
            <w:tcBorders>
              <w:top w:val="nil"/>
              <w:left w:val="nil"/>
              <w:bottom w:val="single" w:sz="4" w:space="0" w:color="000000"/>
              <w:right w:val="single" w:sz="4" w:space="0" w:color="000000"/>
            </w:tcBorders>
            <w:shd w:val="clear" w:color="auto" w:fill="auto"/>
            <w:vAlign w:val="center"/>
          </w:tcPr>
          <w:p w14:paraId="441D2A6A" w14:textId="77777777" w:rsidR="002C0C28" w:rsidRPr="009B0278" w:rsidRDefault="002C0C28" w:rsidP="00E44289">
            <w:pPr>
              <w:jc w:val="center"/>
              <w:rPr>
                <w:rFonts w:ascii="Times New Roman" w:hAnsi="Times New Roman" w:cs="Times New Roman"/>
                <w:color w:val="000000"/>
              </w:rPr>
            </w:pPr>
            <w:r w:rsidRPr="009B0278">
              <w:rPr>
                <w:rFonts w:ascii="Times New Roman" w:hAnsi="Times New Roman" w:cs="Times New Roman"/>
                <w:color w:val="000000"/>
              </w:rPr>
              <w:t>Hamadan</w:t>
            </w:r>
          </w:p>
        </w:tc>
        <w:tc>
          <w:tcPr>
            <w:tcW w:w="1530" w:type="dxa"/>
            <w:tcBorders>
              <w:top w:val="nil"/>
              <w:left w:val="nil"/>
              <w:bottom w:val="single" w:sz="4" w:space="0" w:color="000000"/>
              <w:right w:val="single" w:sz="4" w:space="0" w:color="000000"/>
            </w:tcBorders>
            <w:shd w:val="clear" w:color="auto" w:fill="auto"/>
            <w:vAlign w:val="center"/>
          </w:tcPr>
          <w:p w14:paraId="2DF101A5" w14:textId="77777777" w:rsidR="002C0C28" w:rsidRPr="007930D6" w:rsidRDefault="002C0C28" w:rsidP="002C0C28">
            <w:pPr>
              <w:rPr>
                <w:rFonts w:ascii="Times New Roman" w:hAnsi="Times New Roman" w:cs="Times New Roman"/>
                <w:bCs/>
                <w:color w:val="000000"/>
              </w:rPr>
            </w:pPr>
            <w:r w:rsidRPr="007930D6">
              <w:rPr>
                <w:rFonts w:ascii="Times New Roman" w:hAnsi="Times New Roman" w:cs="Times New Roman"/>
                <w:bCs/>
                <w:color w:val="000000"/>
              </w:rPr>
              <w:t>Sana'a</w:t>
            </w:r>
          </w:p>
        </w:tc>
        <w:tc>
          <w:tcPr>
            <w:tcW w:w="1890" w:type="dxa"/>
            <w:tcBorders>
              <w:top w:val="nil"/>
              <w:left w:val="nil"/>
              <w:bottom w:val="single" w:sz="4" w:space="0" w:color="000000"/>
              <w:right w:val="single" w:sz="8" w:space="0" w:color="000000"/>
            </w:tcBorders>
            <w:shd w:val="clear" w:color="auto" w:fill="auto"/>
            <w:vAlign w:val="center"/>
          </w:tcPr>
          <w:p w14:paraId="11D8E851"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District Hospital</w:t>
            </w:r>
          </w:p>
        </w:tc>
      </w:tr>
      <w:tr w:rsidR="002C0C28" w:rsidRPr="009B0278" w14:paraId="5F29830D"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63108442"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9</w:t>
            </w:r>
          </w:p>
        </w:tc>
        <w:tc>
          <w:tcPr>
            <w:tcW w:w="2910" w:type="dxa"/>
            <w:tcBorders>
              <w:top w:val="nil"/>
              <w:left w:val="nil"/>
              <w:bottom w:val="single" w:sz="4" w:space="0" w:color="000000"/>
              <w:right w:val="single" w:sz="4" w:space="0" w:color="000000"/>
            </w:tcBorders>
            <w:shd w:val="clear" w:color="auto" w:fill="auto"/>
            <w:vAlign w:val="center"/>
          </w:tcPr>
          <w:p w14:paraId="0BAEC899"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Al-</w:t>
            </w:r>
            <w:proofErr w:type="spellStart"/>
            <w:r w:rsidRPr="009B0278">
              <w:rPr>
                <w:rFonts w:ascii="Times New Roman" w:hAnsi="Times New Roman" w:cs="Times New Roman"/>
                <w:color w:val="000000"/>
              </w:rPr>
              <w:t>Thawra</w:t>
            </w:r>
            <w:proofErr w:type="spellEnd"/>
            <w:r w:rsidRPr="009B0278">
              <w:rPr>
                <w:rFonts w:ascii="Times New Roman" w:hAnsi="Times New Roman" w:cs="Times New Roman"/>
                <w:color w:val="000000"/>
              </w:rPr>
              <w:t xml:space="preserve"> Hospital</w:t>
            </w:r>
          </w:p>
        </w:tc>
        <w:tc>
          <w:tcPr>
            <w:tcW w:w="2160" w:type="dxa"/>
            <w:tcBorders>
              <w:top w:val="nil"/>
              <w:left w:val="nil"/>
              <w:bottom w:val="single" w:sz="4" w:space="0" w:color="000000"/>
              <w:right w:val="single" w:sz="4" w:space="0" w:color="000000"/>
            </w:tcBorders>
            <w:shd w:val="clear" w:color="auto" w:fill="auto"/>
            <w:vAlign w:val="center"/>
          </w:tcPr>
          <w:p w14:paraId="4B524948"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الثورة</w:t>
            </w:r>
          </w:p>
        </w:tc>
        <w:tc>
          <w:tcPr>
            <w:tcW w:w="1620" w:type="dxa"/>
            <w:tcBorders>
              <w:top w:val="nil"/>
              <w:left w:val="nil"/>
              <w:bottom w:val="single" w:sz="4" w:space="0" w:color="000000"/>
              <w:right w:val="single" w:sz="4" w:space="0" w:color="000000"/>
            </w:tcBorders>
            <w:shd w:val="clear" w:color="auto" w:fill="auto"/>
            <w:vAlign w:val="center"/>
          </w:tcPr>
          <w:p w14:paraId="2ED235BC"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Ibb</w:t>
            </w:r>
            <w:proofErr w:type="spellEnd"/>
          </w:p>
        </w:tc>
        <w:tc>
          <w:tcPr>
            <w:tcW w:w="1530" w:type="dxa"/>
            <w:tcBorders>
              <w:top w:val="nil"/>
              <w:left w:val="nil"/>
              <w:bottom w:val="single" w:sz="4" w:space="0" w:color="000000"/>
              <w:right w:val="single" w:sz="4" w:space="0" w:color="000000"/>
            </w:tcBorders>
            <w:shd w:val="clear" w:color="auto" w:fill="auto"/>
            <w:vAlign w:val="center"/>
          </w:tcPr>
          <w:p w14:paraId="51643A53"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Ibb</w:t>
            </w:r>
            <w:proofErr w:type="spellEnd"/>
          </w:p>
        </w:tc>
        <w:tc>
          <w:tcPr>
            <w:tcW w:w="1890" w:type="dxa"/>
            <w:tcBorders>
              <w:top w:val="nil"/>
              <w:left w:val="nil"/>
              <w:bottom w:val="single" w:sz="4" w:space="0" w:color="000000"/>
              <w:right w:val="single" w:sz="8" w:space="0" w:color="000000"/>
            </w:tcBorders>
            <w:shd w:val="clear" w:color="auto" w:fill="auto"/>
            <w:vAlign w:val="center"/>
          </w:tcPr>
          <w:p w14:paraId="0D1E5181"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36414379"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5695649C"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10</w:t>
            </w:r>
          </w:p>
        </w:tc>
        <w:tc>
          <w:tcPr>
            <w:tcW w:w="2910" w:type="dxa"/>
            <w:tcBorders>
              <w:top w:val="nil"/>
              <w:left w:val="nil"/>
              <w:bottom w:val="single" w:sz="4" w:space="0" w:color="000000"/>
              <w:right w:val="single" w:sz="4" w:space="0" w:color="000000"/>
            </w:tcBorders>
            <w:shd w:val="clear" w:color="auto" w:fill="auto"/>
            <w:vAlign w:val="center"/>
          </w:tcPr>
          <w:p w14:paraId="3C419B2D"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Republican Hospital</w:t>
            </w:r>
          </w:p>
        </w:tc>
        <w:tc>
          <w:tcPr>
            <w:tcW w:w="2160" w:type="dxa"/>
            <w:tcBorders>
              <w:top w:val="nil"/>
              <w:left w:val="nil"/>
              <w:bottom w:val="single" w:sz="4" w:space="0" w:color="000000"/>
              <w:right w:val="single" w:sz="4" w:space="0" w:color="000000"/>
            </w:tcBorders>
            <w:shd w:val="clear" w:color="auto" w:fill="auto"/>
            <w:vAlign w:val="center"/>
          </w:tcPr>
          <w:p w14:paraId="3BEAD368"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rtl/>
              </w:rPr>
              <w:t>المستشفى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الجمهوري</w:t>
            </w:r>
          </w:p>
        </w:tc>
        <w:tc>
          <w:tcPr>
            <w:tcW w:w="1620" w:type="dxa"/>
            <w:tcBorders>
              <w:top w:val="nil"/>
              <w:left w:val="nil"/>
              <w:bottom w:val="single" w:sz="4" w:space="0" w:color="000000"/>
              <w:right w:val="single" w:sz="4" w:space="0" w:color="000000"/>
            </w:tcBorders>
            <w:shd w:val="clear" w:color="auto" w:fill="auto"/>
            <w:vAlign w:val="center"/>
          </w:tcPr>
          <w:p w14:paraId="3ABD1041"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Hajjah</w:t>
            </w:r>
            <w:proofErr w:type="spellEnd"/>
          </w:p>
        </w:tc>
        <w:tc>
          <w:tcPr>
            <w:tcW w:w="1530" w:type="dxa"/>
            <w:tcBorders>
              <w:top w:val="nil"/>
              <w:left w:val="nil"/>
              <w:bottom w:val="single" w:sz="4" w:space="0" w:color="000000"/>
              <w:right w:val="single" w:sz="4" w:space="0" w:color="000000"/>
            </w:tcBorders>
            <w:shd w:val="clear" w:color="auto" w:fill="auto"/>
            <w:vAlign w:val="center"/>
          </w:tcPr>
          <w:p w14:paraId="02254E6E"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Hajjah</w:t>
            </w:r>
            <w:proofErr w:type="spellEnd"/>
          </w:p>
        </w:tc>
        <w:tc>
          <w:tcPr>
            <w:tcW w:w="1890" w:type="dxa"/>
            <w:tcBorders>
              <w:top w:val="nil"/>
              <w:left w:val="nil"/>
              <w:bottom w:val="single" w:sz="4" w:space="0" w:color="000000"/>
              <w:right w:val="single" w:sz="8" w:space="0" w:color="000000"/>
            </w:tcBorders>
            <w:shd w:val="clear" w:color="auto" w:fill="auto"/>
            <w:vAlign w:val="center"/>
          </w:tcPr>
          <w:p w14:paraId="6C3E8A01"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16844FF9"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00C65426"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11</w:t>
            </w:r>
          </w:p>
        </w:tc>
        <w:tc>
          <w:tcPr>
            <w:tcW w:w="2910" w:type="dxa"/>
            <w:tcBorders>
              <w:top w:val="nil"/>
              <w:left w:val="nil"/>
              <w:bottom w:val="single" w:sz="4" w:space="0" w:color="000000"/>
              <w:right w:val="single" w:sz="4" w:space="0" w:color="000000"/>
            </w:tcBorders>
            <w:shd w:val="clear" w:color="auto" w:fill="auto"/>
            <w:vAlign w:val="center"/>
          </w:tcPr>
          <w:p w14:paraId="5396EB74" w14:textId="77777777" w:rsidR="002C0C28" w:rsidRPr="009B0278" w:rsidRDefault="002C0C28" w:rsidP="002C0C28">
            <w:pPr>
              <w:rPr>
                <w:rFonts w:ascii="Times New Roman" w:hAnsi="Times New Roman" w:cs="Times New Roman"/>
                <w:color w:val="000000"/>
              </w:rPr>
            </w:pPr>
            <w:proofErr w:type="spellStart"/>
            <w:r w:rsidRPr="009B0278">
              <w:rPr>
                <w:rFonts w:ascii="Times New Roman" w:hAnsi="Times New Roman" w:cs="Times New Roman"/>
                <w:color w:val="000000"/>
              </w:rPr>
              <w:t>Sayoun</w:t>
            </w:r>
            <w:proofErr w:type="spellEnd"/>
            <w:r w:rsidRPr="009B0278">
              <w:rPr>
                <w:rFonts w:ascii="Times New Roman" w:hAnsi="Times New Roman" w:cs="Times New Roman"/>
                <w:color w:val="000000"/>
              </w:rPr>
              <w:t xml:space="preserve"> Hospital</w:t>
            </w:r>
          </w:p>
        </w:tc>
        <w:tc>
          <w:tcPr>
            <w:tcW w:w="2160" w:type="dxa"/>
            <w:tcBorders>
              <w:top w:val="nil"/>
              <w:left w:val="nil"/>
              <w:bottom w:val="single" w:sz="4" w:space="0" w:color="000000"/>
              <w:right w:val="single" w:sz="4" w:space="0" w:color="000000"/>
            </w:tcBorders>
            <w:shd w:val="clear" w:color="auto" w:fill="auto"/>
            <w:vAlign w:val="center"/>
          </w:tcPr>
          <w:p w14:paraId="5FD39D14"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سيئون</w:t>
            </w:r>
          </w:p>
        </w:tc>
        <w:tc>
          <w:tcPr>
            <w:tcW w:w="1620" w:type="dxa"/>
            <w:tcBorders>
              <w:top w:val="nil"/>
              <w:left w:val="nil"/>
              <w:bottom w:val="single" w:sz="4" w:space="0" w:color="000000"/>
              <w:right w:val="single" w:sz="4" w:space="0" w:color="000000"/>
            </w:tcBorders>
            <w:shd w:val="clear" w:color="auto" w:fill="auto"/>
            <w:vAlign w:val="center"/>
          </w:tcPr>
          <w:p w14:paraId="543DE8B3"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Sayoun</w:t>
            </w:r>
            <w:proofErr w:type="spellEnd"/>
          </w:p>
        </w:tc>
        <w:tc>
          <w:tcPr>
            <w:tcW w:w="1530" w:type="dxa"/>
            <w:tcBorders>
              <w:top w:val="nil"/>
              <w:left w:val="nil"/>
              <w:bottom w:val="single" w:sz="4" w:space="0" w:color="000000"/>
              <w:right w:val="single" w:sz="4" w:space="0" w:color="000000"/>
            </w:tcBorders>
            <w:shd w:val="clear" w:color="auto" w:fill="auto"/>
            <w:vAlign w:val="center"/>
          </w:tcPr>
          <w:p w14:paraId="6614EC19" w14:textId="77777777" w:rsidR="002C0C28" w:rsidRPr="007930D6" w:rsidRDefault="002C0C28"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Hadramout</w:t>
            </w:r>
            <w:proofErr w:type="spellEnd"/>
          </w:p>
        </w:tc>
        <w:tc>
          <w:tcPr>
            <w:tcW w:w="1890" w:type="dxa"/>
            <w:tcBorders>
              <w:top w:val="nil"/>
              <w:left w:val="nil"/>
              <w:bottom w:val="single" w:sz="4" w:space="0" w:color="000000"/>
              <w:right w:val="single" w:sz="8" w:space="0" w:color="000000"/>
            </w:tcBorders>
            <w:shd w:val="clear" w:color="auto" w:fill="auto"/>
            <w:vAlign w:val="center"/>
          </w:tcPr>
          <w:p w14:paraId="4BB26973"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1821C3F9"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6CFCCC36"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12</w:t>
            </w:r>
          </w:p>
        </w:tc>
        <w:tc>
          <w:tcPr>
            <w:tcW w:w="2910" w:type="dxa"/>
            <w:tcBorders>
              <w:top w:val="nil"/>
              <w:left w:val="nil"/>
              <w:bottom w:val="single" w:sz="4" w:space="0" w:color="000000"/>
              <w:right w:val="single" w:sz="4" w:space="0" w:color="000000"/>
            </w:tcBorders>
            <w:shd w:val="clear" w:color="auto" w:fill="auto"/>
            <w:vAlign w:val="center"/>
          </w:tcPr>
          <w:p w14:paraId="39331BC5" w14:textId="77777777" w:rsidR="002C0C28" w:rsidRPr="009B0278" w:rsidRDefault="002C0C28" w:rsidP="002C0C28">
            <w:pPr>
              <w:rPr>
                <w:rFonts w:ascii="Times New Roman" w:hAnsi="Times New Roman" w:cs="Times New Roman"/>
                <w:color w:val="000000"/>
              </w:rPr>
            </w:pPr>
            <w:proofErr w:type="spellStart"/>
            <w:r w:rsidRPr="009B0278">
              <w:rPr>
                <w:rFonts w:ascii="Times New Roman" w:hAnsi="Times New Roman" w:cs="Times New Roman"/>
                <w:color w:val="000000"/>
              </w:rPr>
              <w:t>Aljumhori</w:t>
            </w:r>
            <w:proofErr w:type="spellEnd"/>
            <w:r w:rsidRPr="009B0278">
              <w:rPr>
                <w:rFonts w:ascii="Times New Roman" w:hAnsi="Times New Roman" w:cs="Times New Roman"/>
                <w:color w:val="000000"/>
              </w:rPr>
              <w:t xml:space="preserve"> Hospital</w:t>
            </w:r>
          </w:p>
        </w:tc>
        <w:tc>
          <w:tcPr>
            <w:tcW w:w="2160" w:type="dxa"/>
            <w:tcBorders>
              <w:top w:val="nil"/>
              <w:left w:val="nil"/>
              <w:bottom w:val="single" w:sz="4" w:space="0" w:color="000000"/>
              <w:right w:val="single" w:sz="4" w:space="0" w:color="000000"/>
            </w:tcBorders>
            <w:shd w:val="clear" w:color="auto" w:fill="auto"/>
            <w:vAlign w:val="center"/>
          </w:tcPr>
          <w:p w14:paraId="78BD1A9F"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rtl/>
              </w:rPr>
              <w:t>المستشفى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الجمهوري</w:t>
            </w:r>
          </w:p>
        </w:tc>
        <w:tc>
          <w:tcPr>
            <w:tcW w:w="1620" w:type="dxa"/>
            <w:tcBorders>
              <w:top w:val="nil"/>
              <w:left w:val="nil"/>
              <w:bottom w:val="single" w:sz="4" w:space="0" w:color="000000"/>
              <w:right w:val="single" w:sz="4" w:space="0" w:color="000000"/>
            </w:tcBorders>
            <w:shd w:val="clear" w:color="auto" w:fill="auto"/>
            <w:vAlign w:val="center"/>
          </w:tcPr>
          <w:p w14:paraId="09B33F99" w14:textId="77777777" w:rsidR="002C0C28" w:rsidRPr="009B0278" w:rsidRDefault="002C0C28" w:rsidP="00E44289">
            <w:pPr>
              <w:jc w:val="center"/>
              <w:rPr>
                <w:rFonts w:ascii="Times New Roman" w:hAnsi="Times New Roman" w:cs="Times New Roman"/>
                <w:color w:val="000000"/>
              </w:rPr>
            </w:pPr>
            <w:r w:rsidRPr="009B0278">
              <w:rPr>
                <w:rFonts w:ascii="Times New Roman" w:hAnsi="Times New Roman" w:cs="Times New Roman"/>
                <w:color w:val="000000"/>
              </w:rPr>
              <w:t xml:space="preserve">Al </w:t>
            </w:r>
            <w:proofErr w:type="spellStart"/>
            <w:r w:rsidRPr="009B0278">
              <w:rPr>
                <w:rFonts w:ascii="Times New Roman" w:hAnsi="Times New Roman" w:cs="Times New Roman"/>
                <w:color w:val="000000"/>
              </w:rPr>
              <w:t>Mahweet</w:t>
            </w:r>
            <w:proofErr w:type="spellEnd"/>
          </w:p>
        </w:tc>
        <w:tc>
          <w:tcPr>
            <w:tcW w:w="1530" w:type="dxa"/>
            <w:vMerge w:val="restart"/>
            <w:tcBorders>
              <w:top w:val="nil"/>
              <w:left w:val="single" w:sz="4" w:space="0" w:color="000000"/>
              <w:bottom w:val="single" w:sz="8" w:space="0" w:color="000000"/>
              <w:right w:val="single" w:sz="4" w:space="0" w:color="000000"/>
            </w:tcBorders>
            <w:shd w:val="clear" w:color="auto" w:fill="auto"/>
            <w:vAlign w:val="center"/>
          </w:tcPr>
          <w:p w14:paraId="3C9B918C" w14:textId="77777777" w:rsidR="002C0C28" w:rsidRPr="007930D6" w:rsidRDefault="002C0C28" w:rsidP="002C0C28">
            <w:pPr>
              <w:rPr>
                <w:rFonts w:ascii="Times New Roman" w:hAnsi="Times New Roman" w:cs="Times New Roman"/>
                <w:bCs/>
                <w:color w:val="000000"/>
              </w:rPr>
            </w:pPr>
            <w:r w:rsidRPr="007930D6">
              <w:rPr>
                <w:rFonts w:ascii="Times New Roman" w:hAnsi="Times New Roman" w:cs="Times New Roman"/>
                <w:bCs/>
                <w:color w:val="000000"/>
              </w:rPr>
              <w:t xml:space="preserve">Al </w:t>
            </w:r>
            <w:proofErr w:type="spellStart"/>
            <w:r w:rsidRPr="007930D6">
              <w:rPr>
                <w:rFonts w:ascii="Times New Roman" w:hAnsi="Times New Roman" w:cs="Times New Roman"/>
                <w:bCs/>
                <w:color w:val="000000"/>
              </w:rPr>
              <w:t>Mahwet</w:t>
            </w:r>
            <w:proofErr w:type="spellEnd"/>
          </w:p>
        </w:tc>
        <w:tc>
          <w:tcPr>
            <w:tcW w:w="1890" w:type="dxa"/>
            <w:tcBorders>
              <w:top w:val="nil"/>
              <w:left w:val="nil"/>
              <w:bottom w:val="single" w:sz="4" w:space="0" w:color="000000"/>
              <w:right w:val="single" w:sz="8" w:space="0" w:color="000000"/>
            </w:tcBorders>
            <w:shd w:val="clear" w:color="auto" w:fill="auto"/>
            <w:vAlign w:val="center"/>
          </w:tcPr>
          <w:p w14:paraId="372B6DD8"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2C0C28" w:rsidRPr="009B0278" w14:paraId="61E77D92" w14:textId="77777777" w:rsidTr="00E44289">
        <w:trPr>
          <w:trHeight w:val="300"/>
        </w:trPr>
        <w:tc>
          <w:tcPr>
            <w:tcW w:w="600" w:type="dxa"/>
            <w:tcBorders>
              <w:top w:val="nil"/>
              <w:left w:val="single" w:sz="8" w:space="0" w:color="000000"/>
              <w:bottom w:val="single" w:sz="8" w:space="0" w:color="000000"/>
              <w:right w:val="single" w:sz="4" w:space="0" w:color="000000"/>
            </w:tcBorders>
            <w:shd w:val="clear" w:color="auto" w:fill="8EAADB" w:themeFill="accent1" w:themeFillTint="99"/>
            <w:vAlign w:val="center"/>
          </w:tcPr>
          <w:p w14:paraId="6267EC64"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13</w:t>
            </w:r>
          </w:p>
        </w:tc>
        <w:tc>
          <w:tcPr>
            <w:tcW w:w="2910" w:type="dxa"/>
            <w:tcBorders>
              <w:top w:val="nil"/>
              <w:left w:val="nil"/>
              <w:bottom w:val="single" w:sz="8" w:space="0" w:color="000000"/>
              <w:right w:val="single" w:sz="4" w:space="0" w:color="000000"/>
            </w:tcBorders>
            <w:shd w:val="clear" w:color="auto" w:fill="auto"/>
            <w:vAlign w:val="center"/>
          </w:tcPr>
          <w:p w14:paraId="47E4965D" w14:textId="77777777" w:rsidR="002C0C28" w:rsidRPr="009B0278" w:rsidRDefault="002C0C28" w:rsidP="002C0C28">
            <w:pPr>
              <w:rPr>
                <w:rFonts w:ascii="Times New Roman" w:hAnsi="Times New Roman" w:cs="Times New Roman"/>
                <w:color w:val="000000"/>
              </w:rPr>
            </w:pPr>
            <w:proofErr w:type="spellStart"/>
            <w:r w:rsidRPr="009B0278">
              <w:rPr>
                <w:rFonts w:ascii="Times New Roman" w:hAnsi="Times New Roman" w:cs="Times New Roman"/>
                <w:color w:val="000000"/>
              </w:rPr>
              <w:t>Shibam</w:t>
            </w:r>
            <w:proofErr w:type="spellEnd"/>
            <w:r w:rsidRPr="009B0278">
              <w:rPr>
                <w:rFonts w:ascii="Times New Roman" w:hAnsi="Times New Roman" w:cs="Times New Roman"/>
                <w:color w:val="000000"/>
              </w:rPr>
              <w:t xml:space="preserve"> Hospital</w:t>
            </w:r>
          </w:p>
        </w:tc>
        <w:tc>
          <w:tcPr>
            <w:tcW w:w="2160" w:type="dxa"/>
            <w:tcBorders>
              <w:top w:val="nil"/>
              <w:left w:val="nil"/>
              <w:bottom w:val="single" w:sz="8" w:space="0" w:color="000000"/>
              <w:right w:val="single" w:sz="4" w:space="0" w:color="000000"/>
            </w:tcBorders>
            <w:shd w:val="clear" w:color="auto" w:fill="auto"/>
            <w:vAlign w:val="center"/>
          </w:tcPr>
          <w:p w14:paraId="2769460D" w14:textId="77777777" w:rsidR="002C0C28" w:rsidRPr="009B0278" w:rsidRDefault="002C0C28" w:rsidP="00E44289">
            <w:pPr>
              <w:bidi/>
              <w:jc w:val="center"/>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شبام</w:t>
            </w:r>
          </w:p>
        </w:tc>
        <w:tc>
          <w:tcPr>
            <w:tcW w:w="1620" w:type="dxa"/>
            <w:tcBorders>
              <w:top w:val="nil"/>
              <w:left w:val="nil"/>
              <w:bottom w:val="single" w:sz="8" w:space="0" w:color="000000"/>
              <w:right w:val="single" w:sz="4" w:space="0" w:color="000000"/>
            </w:tcBorders>
            <w:shd w:val="clear" w:color="auto" w:fill="auto"/>
            <w:vAlign w:val="center"/>
          </w:tcPr>
          <w:p w14:paraId="0CB13984" w14:textId="77777777" w:rsidR="002C0C28" w:rsidRPr="009B0278" w:rsidRDefault="002C0C28" w:rsidP="00E44289">
            <w:pPr>
              <w:jc w:val="center"/>
              <w:rPr>
                <w:rFonts w:ascii="Times New Roman" w:hAnsi="Times New Roman" w:cs="Times New Roman"/>
                <w:color w:val="000000"/>
              </w:rPr>
            </w:pPr>
            <w:proofErr w:type="spellStart"/>
            <w:r w:rsidRPr="009B0278">
              <w:rPr>
                <w:rFonts w:ascii="Times New Roman" w:hAnsi="Times New Roman" w:cs="Times New Roman"/>
                <w:color w:val="000000"/>
              </w:rPr>
              <w:t>Shibam</w:t>
            </w:r>
            <w:proofErr w:type="spellEnd"/>
          </w:p>
        </w:tc>
        <w:tc>
          <w:tcPr>
            <w:tcW w:w="1530" w:type="dxa"/>
            <w:vMerge/>
            <w:tcBorders>
              <w:top w:val="nil"/>
              <w:left w:val="single" w:sz="4" w:space="0" w:color="000000"/>
              <w:bottom w:val="single" w:sz="8" w:space="0" w:color="000000"/>
              <w:right w:val="single" w:sz="4" w:space="0" w:color="000000"/>
            </w:tcBorders>
            <w:shd w:val="clear" w:color="auto" w:fill="auto"/>
            <w:vAlign w:val="center"/>
          </w:tcPr>
          <w:p w14:paraId="05F839CC" w14:textId="77777777" w:rsidR="002C0C28" w:rsidRPr="009B0278" w:rsidRDefault="002C0C28" w:rsidP="002C0C28">
            <w:pPr>
              <w:widowControl w:val="0"/>
              <w:pBdr>
                <w:top w:val="nil"/>
                <w:left w:val="nil"/>
                <w:bottom w:val="nil"/>
                <w:right w:val="nil"/>
                <w:between w:val="nil"/>
              </w:pBdr>
              <w:spacing w:line="276" w:lineRule="auto"/>
              <w:rPr>
                <w:rFonts w:ascii="Times New Roman" w:hAnsi="Times New Roman" w:cs="Times New Roman"/>
                <w:color w:val="000000"/>
              </w:rPr>
            </w:pPr>
          </w:p>
        </w:tc>
        <w:tc>
          <w:tcPr>
            <w:tcW w:w="1890" w:type="dxa"/>
            <w:tcBorders>
              <w:top w:val="nil"/>
              <w:left w:val="nil"/>
              <w:bottom w:val="single" w:sz="8" w:space="0" w:color="000000"/>
              <w:right w:val="single" w:sz="8" w:space="0" w:color="000000"/>
            </w:tcBorders>
            <w:shd w:val="clear" w:color="auto" w:fill="auto"/>
            <w:vAlign w:val="center"/>
          </w:tcPr>
          <w:p w14:paraId="1ECE0D78" w14:textId="77777777" w:rsidR="002C0C28" w:rsidRPr="009B0278" w:rsidRDefault="002C0C28" w:rsidP="002C0C28">
            <w:pPr>
              <w:rPr>
                <w:rFonts w:ascii="Times New Roman" w:hAnsi="Times New Roman" w:cs="Times New Roman"/>
                <w:color w:val="000000"/>
              </w:rPr>
            </w:pPr>
            <w:r w:rsidRPr="009B0278">
              <w:rPr>
                <w:rFonts w:ascii="Times New Roman" w:hAnsi="Times New Roman" w:cs="Times New Roman"/>
                <w:color w:val="000000"/>
              </w:rPr>
              <w:t>District Hospital</w:t>
            </w:r>
          </w:p>
        </w:tc>
      </w:tr>
    </w:tbl>
    <w:p w14:paraId="5354EDB5" w14:textId="77777777" w:rsidR="00186320" w:rsidRDefault="00186320" w:rsidP="00186320">
      <w:pPr>
        <w:pStyle w:val="ListParagraph"/>
        <w:ind w:left="0"/>
        <w:rPr>
          <w:rFonts w:asciiTheme="majorHAnsi" w:hAnsiTheme="majorHAnsi" w:cstheme="majorHAnsi"/>
        </w:rPr>
      </w:pPr>
    </w:p>
    <w:p w14:paraId="2ECF73B8" w14:textId="593B4F10" w:rsidR="00186320" w:rsidRDefault="002C0C28" w:rsidP="009D427F">
      <w:pPr>
        <w:pStyle w:val="ListParagraph"/>
        <w:ind w:left="360"/>
        <w:rPr>
          <w:rFonts w:asciiTheme="majorHAnsi" w:hAnsiTheme="majorHAnsi" w:cstheme="majorHAnsi"/>
        </w:rPr>
      </w:pPr>
      <w:r>
        <w:rPr>
          <w:rFonts w:asciiTheme="majorHAnsi" w:hAnsiTheme="majorHAnsi" w:cstheme="majorHAnsi"/>
        </w:rPr>
        <w:t xml:space="preserve">Context analysis shall </w:t>
      </w:r>
      <w:r w:rsidRPr="002C0C28">
        <w:rPr>
          <w:rFonts w:asciiTheme="majorHAnsi" w:hAnsiTheme="majorHAnsi" w:cstheme="majorHAnsi"/>
        </w:rPr>
        <w:t>comprise the following ele</w:t>
      </w:r>
      <w:r w:rsidR="00186320">
        <w:rPr>
          <w:rFonts w:asciiTheme="majorHAnsi" w:hAnsiTheme="majorHAnsi" w:cstheme="majorHAnsi"/>
        </w:rPr>
        <w:t xml:space="preserve">ments: </w:t>
      </w:r>
    </w:p>
    <w:p w14:paraId="5A131B2F" w14:textId="77777777" w:rsidR="00186320" w:rsidRPr="00186320" w:rsidRDefault="00186320" w:rsidP="009D427F">
      <w:pPr>
        <w:pStyle w:val="ListParagraph"/>
        <w:numPr>
          <w:ilvl w:val="0"/>
          <w:numId w:val="40"/>
        </w:numPr>
        <w:spacing w:after="120"/>
        <w:ind w:hanging="180"/>
        <w:jc w:val="both"/>
        <w:rPr>
          <w:rFonts w:asciiTheme="majorHAnsi" w:hAnsiTheme="majorHAnsi" w:cstheme="majorHAnsi"/>
        </w:rPr>
      </w:pPr>
      <w:r w:rsidRPr="00186320">
        <w:rPr>
          <w:rFonts w:asciiTheme="majorHAnsi" w:hAnsiTheme="majorHAnsi" w:cstheme="majorHAnsi"/>
          <w:b/>
          <w:bCs/>
          <w:i/>
        </w:rPr>
        <w:t>Stakeholder Analysis:</w:t>
      </w:r>
      <w:r w:rsidRPr="00186320">
        <w:rPr>
          <w:rFonts w:asciiTheme="majorHAnsi" w:hAnsiTheme="majorHAnsi" w:cstheme="majorHAnsi"/>
        </w:rPr>
        <w:t xml:space="preserve">  The stakeholder analysis would cover:</w:t>
      </w:r>
    </w:p>
    <w:p w14:paraId="66CFE026" w14:textId="6FE9FDCB" w:rsidR="007479AF" w:rsidRDefault="00186320" w:rsidP="006E7B30">
      <w:pPr>
        <w:pStyle w:val="ListParagraph"/>
        <w:numPr>
          <w:ilvl w:val="0"/>
          <w:numId w:val="27"/>
        </w:numPr>
        <w:spacing w:after="120"/>
        <w:jc w:val="both"/>
        <w:rPr>
          <w:rFonts w:asciiTheme="majorHAnsi" w:hAnsiTheme="majorHAnsi" w:cstheme="majorHAnsi"/>
        </w:rPr>
      </w:pPr>
      <w:r w:rsidRPr="00205521">
        <w:rPr>
          <w:rFonts w:asciiTheme="majorHAnsi" w:hAnsiTheme="majorHAnsi" w:cstheme="majorHAnsi"/>
        </w:rPr>
        <w:t xml:space="preserve">Identification and brief descriptions of key </w:t>
      </w:r>
      <w:proofErr w:type="gramStart"/>
      <w:r w:rsidRPr="00205521">
        <w:rPr>
          <w:rFonts w:asciiTheme="majorHAnsi" w:hAnsiTheme="majorHAnsi" w:cstheme="majorHAnsi"/>
        </w:rPr>
        <w:t xml:space="preserve">stakeholders and identity </w:t>
      </w:r>
      <w:r w:rsidR="007479AF">
        <w:rPr>
          <w:rFonts w:asciiTheme="majorHAnsi" w:hAnsiTheme="majorHAnsi" w:cstheme="majorHAnsi"/>
        </w:rPr>
        <w:t>gender</w:t>
      </w:r>
      <w:proofErr w:type="gramEnd"/>
      <w:r w:rsidR="007479AF">
        <w:rPr>
          <w:rFonts w:asciiTheme="majorHAnsi" w:hAnsiTheme="majorHAnsi" w:cstheme="majorHAnsi"/>
        </w:rPr>
        <w:t xml:space="preserve"> and marginalized </w:t>
      </w:r>
      <w:r w:rsidR="00AE34F0">
        <w:rPr>
          <w:rFonts w:asciiTheme="majorHAnsi" w:hAnsiTheme="majorHAnsi" w:cstheme="majorHAnsi"/>
        </w:rPr>
        <w:t xml:space="preserve">and vulnerable </w:t>
      </w:r>
      <w:r w:rsidRPr="00205521">
        <w:rPr>
          <w:rFonts w:asciiTheme="majorHAnsi" w:hAnsiTheme="majorHAnsi" w:cstheme="majorHAnsi"/>
        </w:rPr>
        <w:t>groups</w:t>
      </w:r>
      <w:r w:rsidR="00AE34F0">
        <w:rPr>
          <w:rFonts w:asciiTheme="majorHAnsi" w:hAnsiTheme="majorHAnsi" w:cstheme="majorHAnsi"/>
        </w:rPr>
        <w:t xml:space="preserve"> (</w:t>
      </w:r>
      <w:r w:rsidR="006E7B30">
        <w:rPr>
          <w:rFonts w:asciiTheme="majorHAnsi" w:hAnsiTheme="majorHAnsi" w:cstheme="majorHAnsi"/>
        </w:rPr>
        <w:t xml:space="preserve">i.e. </w:t>
      </w:r>
      <w:proofErr w:type="spellStart"/>
      <w:r w:rsidR="006E7B30" w:rsidRPr="006E7B30">
        <w:rPr>
          <w:rFonts w:asciiTheme="majorHAnsi" w:hAnsiTheme="majorHAnsi" w:cstheme="majorHAnsi"/>
        </w:rPr>
        <w:t>Muhamasheen</w:t>
      </w:r>
      <w:proofErr w:type="spellEnd"/>
      <w:r w:rsidR="00E44289">
        <w:rPr>
          <w:rFonts w:asciiTheme="majorHAnsi" w:hAnsiTheme="majorHAnsi" w:cstheme="majorHAnsi"/>
        </w:rPr>
        <w:t xml:space="preserve"> </w:t>
      </w:r>
      <w:r w:rsidR="006E7B30">
        <w:rPr>
          <w:rFonts w:asciiTheme="majorHAnsi" w:hAnsiTheme="majorHAnsi" w:cstheme="majorHAnsi"/>
        </w:rPr>
        <w:t>and IDPs)</w:t>
      </w:r>
      <w:r w:rsidRPr="00205521">
        <w:rPr>
          <w:rFonts w:asciiTheme="majorHAnsi" w:hAnsiTheme="majorHAnsi" w:cstheme="majorHAnsi"/>
        </w:rPr>
        <w:t xml:space="preserve"> </w:t>
      </w:r>
      <w:r>
        <w:rPr>
          <w:rFonts w:asciiTheme="majorHAnsi" w:hAnsiTheme="majorHAnsi" w:cstheme="majorHAnsi"/>
        </w:rPr>
        <w:t>in each target local community</w:t>
      </w:r>
      <w:r w:rsidR="007479AF">
        <w:rPr>
          <w:rFonts w:asciiTheme="majorHAnsi" w:hAnsiTheme="majorHAnsi" w:cstheme="majorHAnsi"/>
        </w:rPr>
        <w:t>.</w:t>
      </w:r>
    </w:p>
    <w:p w14:paraId="61AC0196" w14:textId="7448F436" w:rsidR="00186320" w:rsidRPr="00205521" w:rsidRDefault="00186320" w:rsidP="007479AF">
      <w:pPr>
        <w:pStyle w:val="ListParagraph"/>
        <w:numPr>
          <w:ilvl w:val="0"/>
          <w:numId w:val="27"/>
        </w:numPr>
        <w:spacing w:after="120"/>
        <w:ind w:left="1170"/>
        <w:jc w:val="both"/>
        <w:rPr>
          <w:rFonts w:asciiTheme="majorHAnsi" w:hAnsiTheme="majorHAnsi" w:cstheme="majorHAnsi"/>
        </w:rPr>
      </w:pPr>
      <w:r w:rsidRPr="00205521">
        <w:rPr>
          <w:rFonts w:asciiTheme="majorHAnsi" w:hAnsiTheme="majorHAnsi" w:cstheme="majorHAnsi"/>
        </w:rPr>
        <w:t xml:space="preserve">Description of the geographic distribution of </w:t>
      </w:r>
      <w:proofErr w:type="gramStart"/>
      <w:r w:rsidRPr="00205521">
        <w:rPr>
          <w:rFonts w:asciiTheme="majorHAnsi" w:hAnsiTheme="majorHAnsi" w:cstheme="majorHAnsi"/>
        </w:rPr>
        <w:t>stakeholders and whether divergent stakeholder/</w:t>
      </w:r>
      <w:r w:rsidR="00613562">
        <w:rPr>
          <w:rFonts w:asciiTheme="majorHAnsi" w:hAnsiTheme="majorHAnsi" w:cstheme="majorHAnsi"/>
        </w:rPr>
        <w:t xml:space="preserve"> </w:t>
      </w:r>
      <w:r w:rsidRPr="00205521">
        <w:rPr>
          <w:rFonts w:asciiTheme="majorHAnsi" w:hAnsiTheme="majorHAnsi" w:cstheme="majorHAnsi"/>
        </w:rPr>
        <w:t xml:space="preserve">identity groups </w:t>
      </w:r>
      <w:r w:rsidRPr="00AE2EEA">
        <w:rPr>
          <w:rFonts w:asciiTheme="majorHAnsi" w:hAnsiTheme="majorHAnsi" w:cstheme="majorHAnsi"/>
          <w:noProof/>
        </w:rPr>
        <w:t>are concentrated</w:t>
      </w:r>
      <w:r>
        <w:rPr>
          <w:rFonts w:asciiTheme="majorHAnsi" w:hAnsiTheme="majorHAnsi" w:cstheme="majorHAnsi"/>
        </w:rPr>
        <w:t xml:space="preserve"> in different areas of the local districts or near by the preselected health facilities</w:t>
      </w:r>
      <w:proofErr w:type="gramEnd"/>
      <w:r>
        <w:rPr>
          <w:rFonts w:asciiTheme="majorHAnsi" w:hAnsiTheme="majorHAnsi" w:cstheme="majorHAnsi"/>
        </w:rPr>
        <w:t>.</w:t>
      </w:r>
    </w:p>
    <w:p w14:paraId="1EC5CBB5" w14:textId="3ADC2672" w:rsidR="00186320" w:rsidRPr="00BA5C22" w:rsidRDefault="00186320" w:rsidP="007479AF">
      <w:pPr>
        <w:pStyle w:val="ListParagraph"/>
        <w:numPr>
          <w:ilvl w:val="0"/>
          <w:numId w:val="27"/>
        </w:numPr>
        <w:ind w:left="1170"/>
        <w:jc w:val="both"/>
        <w:rPr>
          <w:rFonts w:asciiTheme="majorHAnsi" w:hAnsiTheme="majorHAnsi" w:cstheme="majorHAnsi"/>
        </w:rPr>
      </w:pPr>
      <w:r w:rsidRPr="00AE2EEA">
        <w:rPr>
          <w:rFonts w:asciiTheme="majorHAnsi" w:hAnsiTheme="majorHAnsi" w:cstheme="majorHAnsi"/>
          <w:noProof/>
        </w:rPr>
        <w:t>A rough mapping</w:t>
      </w:r>
      <w:r w:rsidRPr="00205521">
        <w:rPr>
          <w:rFonts w:asciiTheme="majorHAnsi" w:hAnsiTheme="majorHAnsi" w:cstheme="majorHAnsi"/>
        </w:rPr>
        <w:t xml:space="preserve"> of key power relationships</w:t>
      </w:r>
      <w:r w:rsidR="007479AF">
        <w:rPr>
          <w:rFonts w:asciiTheme="majorHAnsi" w:hAnsiTheme="majorHAnsi" w:cstheme="majorHAnsi"/>
        </w:rPr>
        <w:t>,</w:t>
      </w:r>
      <w:r w:rsidR="007479AF" w:rsidRPr="007479AF">
        <w:t xml:space="preserve"> </w:t>
      </w:r>
      <w:r w:rsidR="007479AF" w:rsidRPr="007479AF">
        <w:rPr>
          <w:rFonts w:asciiTheme="majorHAnsi" w:hAnsiTheme="majorHAnsi" w:cstheme="majorHAnsi"/>
        </w:rPr>
        <w:t>including gender power relations</w:t>
      </w:r>
      <w:r w:rsidR="007479AF">
        <w:rPr>
          <w:rFonts w:asciiTheme="majorHAnsi" w:hAnsiTheme="majorHAnsi" w:cstheme="majorHAnsi"/>
        </w:rPr>
        <w:t>,</w:t>
      </w:r>
      <w:r w:rsidRPr="00205521">
        <w:rPr>
          <w:rFonts w:asciiTheme="majorHAnsi" w:hAnsiTheme="majorHAnsi" w:cstheme="majorHAnsi"/>
        </w:rPr>
        <w:t xml:space="preserve"> </w:t>
      </w:r>
      <w:r>
        <w:rPr>
          <w:rFonts w:asciiTheme="majorHAnsi" w:hAnsiTheme="majorHAnsi" w:cstheme="majorHAnsi"/>
        </w:rPr>
        <w:t>among different groups.</w:t>
      </w:r>
    </w:p>
    <w:p w14:paraId="2524AE08" w14:textId="76CD03C3" w:rsidR="00186320" w:rsidRDefault="00186320" w:rsidP="007479AF">
      <w:pPr>
        <w:pStyle w:val="ListParagraph"/>
        <w:numPr>
          <w:ilvl w:val="0"/>
          <w:numId w:val="27"/>
        </w:numPr>
        <w:ind w:left="1170"/>
        <w:jc w:val="both"/>
        <w:rPr>
          <w:rFonts w:asciiTheme="majorHAnsi" w:hAnsiTheme="majorHAnsi" w:cstheme="majorHAnsi"/>
        </w:rPr>
      </w:pPr>
      <w:r w:rsidRPr="00BA5C22">
        <w:rPr>
          <w:rFonts w:asciiTheme="majorHAnsi" w:hAnsiTheme="majorHAnsi" w:cstheme="majorHAnsi"/>
        </w:rPr>
        <w:t xml:space="preserve">An assessment of the underlying interests and incentives </w:t>
      </w:r>
      <w:r>
        <w:rPr>
          <w:rFonts w:asciiTheme="majorHAnsi" w:hAnsiTheme="majorHAnsi" w:cstheme="majorHAnsi"/>
        </w:rPr>
        <w:t xml:space="preserve">for </w:t>
      </w:r>
      <w:r w:rsidRPr="00BA5C22">
        <w:rPr>
          <w:rFonts w:asciiTheme="majorHAnsi" w:hAnsiTheme="majorHAnsi" w:cstheme="majorHAnsi"/>
        </w:rPr>
        <w:t>stakeholder</w:t>
      </w:r>
      <w:r>
        <w:rPr>
          <w:rFonts w:asciiTheme="majorHAnsi" w:hAnsiTheme="majorHAnsi" w:cstheme="majorHAnsi"/>
        </w:rPr>
        <w:t>s</w:t>
      </w:r>
      <w:r w:rsidRPr="00BA5C22">
        <w:rPr>
          <w:rFonts w:asciiTheme="majorHAnsi" w:hAnsiTheme="majorHAnsi" w:cstheme="majorHAnsi"/>
        </w:rPr>
        <w:t xml:space="preserve"> to participate or not to participate in the planning process.   </w:t>
      </w:r>
    </w:p>
    <w:p w14:paraId="0B352321" w14:textId="3F4EA561" w:rsidR="00186320" w:rsidRDefault="00186320" w:rsidP="007479AF">
      <w:pPr>
        <w:pStyle w:val="ListParagraph"/>
        <w:numPr>
          <w:ilvl w:val="0"/>
          <w:numId w:val="27"/>
        </w:numPr>
        <w:spacing w:after="120"/>
        <w:ind w:left="1170"/>
        <w:jc w:val="both"/>
        <w:rPr>
          <w:rFonts w:asciiTheme="majorHAnsi" w:hAnsiTheme="majorHAnsi" w:cstheme="majorHAnsi"/>
        </w:rPr>
      </w:pPr>
      <w:r>
        <w:rPr>
          <w:rFonts w:asciiTheme="majorHAnsi" w:hAnsiTheme="majorHAnsi" w:cstheme="majorHAnsi"/>
        </w:rPr>
        <w:t xml:space="preserve">Description of </w:t>
      </w:r>
      <w:r w:rsidRPr="00196604">
        <w:rPr>
          <w:rFonts w:asciiTheme="majorHAnsi" w:hAnsiTheme="majorHAnsi" w:cstheme="majorHAnsi"/>
        </w:rPr>
        <w:t xml:space="preserve">the relationship of local government officials </w:t>
      </w:r>
      <w:r>
        <w:rPr>
          <w:rFonts w:asciiTheme="majorHAnsi" w:hAnsiTheme="majorHAnsi" w:cstheme="majorHAnsi"/>
        </w:rPr>
        <w:t xml:space="preserve">to the major stakeholder/identity groups, as well as an assessment of whether these groups communicate with their local councils and local government officials including local offices of line ministries and local independent corporations. </w:t>
      </w:r>
      <w:r w:rsidRPr="00196604">
        <w:rPr>
          <w:rFonts w:asciiTheme="majorHAnsi" w:hAnsiTheme="majorHAnsi" w:cstheme="majorHAnsi"/>
        </w:rPr>
        <w:t xml:space="preserve"> </w:t>
      </w:r>
    </w:p>
    <w:p w14:paraId="472B4CCF" w14:textId="77777777" w:rsidR="005B0E29" w:rsidRDefault="005B0E29" w:rsidP="005B0E29">
      <w:pPr>
        <w:pStyle w:val="ListParagraph"/>
        <w:spacing w:after="120"/>
        <w:ind w:left="1260"/>
        <w:jc w:val="both"/>
        <w:rPr>
          <w:rFonts w:asciiTheme="majorHAnsi" w:hAnsiTheme="majorHAnsi" w:cstheme="majorHAnsi"/>
        </w:rPr>
      </w:pPr>
    </w:p>
    <w:p w14:paraId="28C0153B" w14:textId="005C08CE" w:rsidR="00186320" w:rsidRPr="00186320" w:rsidRDefault="00186320" w:rsidP="009D427F">
      <w:pPr>
        <w:pStyle w:val="ListParagraph"/>
        <w:numPr>
          <w:ilvl w:val="0"/>
          <w:numId w:val="40"/>
        </w:numPr>
        <w:ind w:hanging="180"/>
        <w:jc w:val="both"/>
        <w:rPr>
          <w:rFonts w:asciiTheme="majorHAnsi" w:hAnsiTheme="majorHAnsi" w:cstheme="majorHAnsi"/>
          <w:b/>
          <w:bCs/>
          <w:i/>
        </w:rPr>
      </w:pPr>
      <w:r w:rsidRPr="00186320">
        <w:rPr>
          <w:rFonts w:asciiTheme="majorHAnsi" w:hAnsiTheme="majorHAnsi" w:cstheme="majorHAnsi"/>
          <w:b/>
          <w:bCs/>
          <w:i/>
        </w:rPr>
        <w:t>Project</w:t>
      </w:r>
      <w:r w:rsidR="009D427F">
        <w:rPr>
          <w:rFonts w:asciiTheme="majorHAnsi" w:hAnsiTheme="majorHAnsi" w:cstheme="majorHAnsi"/>
          <w:b/>
          <w:bCs/>
          <w:i/>
        </w:rPr>
        <w:t>-based</w:t>
      </w:r>
      <w:r w:rsidRPr="00186320">
        <w:rPr>
          <w:rFonts w:asciiTheme="majorHAnsi" w:hAnsiTheme="majorHAnsi" w:cstheme="majorHAnsi"/>
          <w:b/>
          <w:bCs/>
          <w:i/>
        </w:rPr>
        <w:t xml:space="preserve"> analysis:</w:t>
      </w:r>
      <w:r>
        <w:rPr>
          <w:rFonts w:asciiTheme="majorHAnsi" w:hAnsiTheme="majorHAnsi" w:cstheme="majorHAnsi"/>
          <w:b/>
          <w:bCs/>
          <w:i/>
        </w:rPr>
        <w:t xml:space="preserve"> </w:t>
      </w:r>
    </w:p>
    <w:p w14:paraId="67C5F007" w14:textId="72607AE6" w:rsidR="00F04E98" w:rsidRDefault="00F04E98" w:rsidP="009D427F">
      <w:pPr>
        <w:pStyle w:val="ListParagraph"/>
        <w:numPr>
          <w:ilvl w:val="0"/>
          <w:numId w:val="4"/>
        </w:numPr>
        <w:spacing w:after="120"/>
        <w:ind w:left="1260"/>
        <w:jc w:val="both"/>
        <w:rPr>
          <w:rFonts w:asciiTheme="majorHAnsi" w:hAnsiTheme="majorHAnsi" w:cstheme="majorHAnsi"/>
        </w:rPr>
      </w:pPr>
      <w:r>
        <w:rPr>
          <w:rFonts w:asciiTheme="majorHAnsi" w:hAnsiTheme="majorHAnsi" w:cstheme="majorHAnsi"/>
        </w:rPr>
        <w:t>Verify the selection criteria of preselected communities and health facilities. See A</w:t>
      </w:r>
      <w:r w:rsidR="002166D3">
        <w:rPr>
          <w:rFonts w:asciiTheme="majorHAnsi" w:hAnsiTheme="majorHAnsi" w:cstheme="majorHAnsi"/>
        </w:rPr>
        <w:t xml:space="preserve">nnex 3 </w:t>
      </w:r>
      <w:r>
        <w:rPr>
          <w:rFonts w:asciiTheme="majorHAnsi" w:hAnsiTheme="majorHAnsi" w:cstheme="majorHAnsi"/>
        </w:rPr>
        <w:t xml:space="preserve">for Selection Criteria. </w:t>
      </w:r>
    </w:p>
    <w:p w14:paraId="22EF2059" w14:textId="2CF901C7" w:rsidR="00186320" w:rsidRPr="00BA5C22" w:rsidRDefault="00186320" w:rsidP="009D427F">
      <w:pPr>
        <w:pStyle w:val="ListParagraph"/>
        <w:numPr>
          <w:ilvl w:val="0"/>
          <w:numId w:val="4"/>
        </w:numPr>
        <w:spacing w:after="120"/>
        <w:ind w:left="1260"/>
        <w:jc w:val="both"/>
        <w:rPr>
          <w:rFonts w:asciiTheme="majorHAnsi" w:hAnsiTheme="majorHAnsi" w:cstheme="majorHAnsi"/>
        </w:rPr>
      </w:pPr>
      <w:r w:rsidRPr="00BA5C22">
        <w:rPr>
          <w:rFonts w:asciiTheme="majorHAnsi" w:hAnsiTheme="majorHAnsi" w:cstheme="majorHAnsi"/>
        </w:rPr>
        <w:lastRenderedPageBreak/>
        <w:t xml:space="preserve">Identify </w:t>
      </w:r>
      <w:r w:rsidR="009D427F">
        <w:rPr>
          <w:rFonts w:asciiTheme="majorHAnsi" w:hAnsiTheme="majorHAnsi" w:cstheme="majorHAnsi"/>
        </w:rPr>
        <w:t>access i</w:t>
      </w:r>
      <w:r w:rsidRPr="00BA5C22">
        <w:rPr>
          <w:rFonts w:asciiTheme="majorHAnsi" w:hAnsiTheme="majorHAnsi" w:cstheme="majorHAnsi"/>
        </w:rPr>
        <w:t>ssues</w:t>
      </w:r>
      <w:r w:rsidR="009D427F">
        <w:rPr>
          <w:rFonts w:asciiTheme="majorHAnsi" w:hAnsiTheme="majorHAnsi" w:cstheme="majorHAnsi"/>
        </w:rPr>
        <w:t xml:space="preserve"> and health priority needs</w:t>
      </w:r>
      <w:r w:rsidRPr="00BA5C22">
        <w:rPr>
          <w:rFonts w:asciiTheme="majorHAnsi" w:hAnsiTheme="majorHAnsi" w:cstheme="majorHAnsi"/>
        </w:rPr>
        <w:t xml:space="preserve"> that are </w:t>
      </w:r>
      <w:r w:rsidR="009D427F">
        <w:rPr>
          <w:rFonts w:asciiTheme="majorHAnsi" w:hAnsiTheme="majorHAnsi" w:cstheme="majorHAnsi"/>
        </w:rPr>
        <w:t xml:space="preserve">especially </w:t>
      </w:r>
      <w:r w:rsidRPr="00BA5C22">
        <w:rPr>
          <w:rFonts w:asciiTheme="majorHAnsi" w:hAnsiTheme="majorHAnsi" w:cstheme="majorHAnsi"/>
        </w:rPr>
        <w:t>spe</w:t>
      </w:r>
      <w:r w:rsidR="009D427F">
        <w:rPr>
          <w:rFonts w:asciiTheme="majorHAnsi" w:hAnsiTheme="majorHAnsi" w:cstheme="majorHAnsi"/>
        </w:rPr>
        <w:t xml:space="preserve">cific to certain target groups such as </w:t>
      </w:r>
      <w:r w:rsidRPr="00BA5C22">
        <w:rPr>
          <w:rFonts w:asciiTheme="majorHAnsi" w:hAnsiTheme="majorHAnsi" w:cstheme="majorHAnsi"/>
        </w:rPr>
        <w:t xml:space="preserve">women, </w:t>
      </w:r>
      <w:r>
        <w:rPr>
          <w:rFonts w:asciiTheme="majorHAnsi" w:hAnsiTheme="majorHAnsi" w:cstheme="majorHAnsi"/>
        </w:rPr>
        <w:t xml:space="preserve">youth, </w:t>
      </w:r>
      <w:r w:rsidR="009D427F">
        <w:rPr>
          <w:rFonts w:asciiTheme="majorHAnsi" w:hAnsiTheme="majorHAnsi" w:cstheme="majorHAnsi"/>
        </w:rPr>
        <w:t xml:space="preserve">IDPs </w:t>
      </w:r>
      <w:r>
        <w:rPr>
          <w:rFonts w:asciiTheme="majorHAnsi" w:hAnsiTheme="majorHAnsi" w:cstheme="majorHAnsi"/>
        </w:rPr>
        <w:t xml:space="preserve">and other </w:t>
      </w:r>
      <w:r w:rsidRPr="00BA5C22">
        <w:rPr>
          <w:rFonts w:asciiTheme="majorHAnsi" w:hAnsiTheme="majorHAnsi" w:cstheme="majorHAnsi"/>
        </w:rPr>
        <w:t>marginalized group</w:t>
      </w:r>
      <w:r w:rsidR="009D427F">
        <w:rPr>
          <w:rFonts w:asciiTheme="majorHAnsi" w:hAnsiTheme="majorHAnsi" w:cstheme="majorHAnsi"/>
        </w:rPr>
        <w:t>/s</w:t>
      </w:r>
      <w:r w:rsidRPr="00BA5C22">
        <w:rPr>
          <w:rFonts w:asciiTheme="majorHAnsi" w:hAnsiTheme="majorHAnsi" w:cstheme="majorHAnsi"/>
        </w:rPr>
        <w:t xml:space="preserve">. </w:t>
      </w:r>
    </w:p>
    <w:p w14:paraId="6FFC143A" w14:textId="77CCA9EF" w:rsidR="005B0E29" w:rsidRPr="00E44289" w:rsidRDefault="009D427F" w:rsidP="00E44289">
      <w:pPr>
        <w:pStyle w:val="ListParagraph"/>
        <w:numPr>
          <w:ilvl w:val="0"/>
          <w:numId w:val="4"/>
        </w:numPr>
        <w:spacing w:after="120"/>
        <w:ind w:left="1260"/>
        <w:jc w:val="both"/>
        <w:rPr>
          <w:rFonts w:asciiTheme="majorHAnsi" w:hAnsiTheme="majorHAnsi" w:cstheme="majorHAnsi"/>
          <w:color w:val="000000" w:themeColor="text1"/>
        </w:rPr>
      </w:pPr>
      <w:r>
        <w:rPr>
          <w:rFonts w:asciiTheme="majorHAnsi" w:hAnsiTheme="majorHAnsi" w:cstheme="majorHAnsi"/>
          <w:color w:val="000000" w:themeColor="text1"/>
        </w:rPr>
        <w:t>Identify issues/ challenges facing</w:t>
      </w:r>
      <w:r w:rsidR="00186320" w:rsidRPr="00BA5C22">
        <w:rPr>
          <w:rFonts w:asciiTheme="majorHAnsi" w:hAnsiTheme="majorHAnsi" w:cstheme="majorHAnsi"/>
          <w:color w:val="000000" w:themeColor="text1"/>
        </w:rPr>
        <w:t xml:space="preserve"> the</w:t>
      </w:r>
      <w:r>
        <w:rPr>
          <w:rFonts w:asciiTheme="majorHAnsi" w:hAnsiTheme="majorHAnsi" w:cstheme="majorHAnsi"/>
          <w:color w:val="000000" w:themeColor="text1"/>
        </w:rPr>
        <w:t xml:space="preserve"> health service delivery processes in the preselected local communities and health facilities.</w:t>
      </w:r>
    </w:p>
    <w:p w14:paraId="1013F99D" w14:textId="369B8F71" w:rsidR="004C1E62" w:rsidRPr="004C1E62" w:rsidRDefault="00A96C93" w:rsidP="005B0E29">
      <w:pPr>
        <w:pStyle w:val="ListParagraph"/>
        <w:numPr>
          <w:ilvl w:val="0"/>
          <w:numId w:val="38"/>
        </w:numPr>
        <w:ind w:left="360" w:hanging="360"/>
        <w:rPr>
          <w:rFonts w:asciiTheme="majorHAnsi" w:hAnsiTheme="majorHAnsi" w:cstheme="majorHAnsi"/>
          <w:b/>
          <w:bCs/>
        </w:rPr>
      </w:pPr>
      <w:r w:rsidRPr="004C1E62">
        <w:rPr>
          <w:rFonts w:asciiTheme="majorHAnsi" w:hAnsiTheme="majorHAnsi" w:cstheme="majorHAnsi"/>
          <w:b/>
          <w:bCs/>
        </w:rPr>
        <w:t>Develop a</w:t>
      </w:r>
      <w:r w:rsidR="007479AF">
        <w:rPr>
          <w:rFonts w:asciiTheme="majorHAnsi" w:hAnsiTheme="majorHAnsi" w:cstheme="majorHAnsi"/>
          <w:b/>
          <w:bCs/>
        </w:rPr>
        <w:t xml:space="preserve"> gender-sensitive</w:t>
      </w:r>
      <w:r w:rsidRPr="004C1E62">
        <w:rPr>
          <w:rFonts w:asciiTheme="majorHAnsi" w:hAnsiTheme="majorHAnsi" w:cstheme="majorHAnsi"/>
          <w:b/>
          <w:bCs/>
        </w:rPr>
        <w:t xml:space="preserve"> community engagement methodology</w:t>
      </w:r>
      <w:r w:rsidR="00DB77AE">
        <w:rPr>
          <w:rFonts w:asciiTheme="majorHAnsi" w:hAnsiTheme="majorHAnsi" w:cstheme="majorHAnsi"/>
          <w:b/>
          <w:bCs/>
        </w:rPr>
        <w:t xml:space="preserve"> and plan</w:t>
      </w:r>
      <w:r w:rsidR="004C1E62" w:rsidRPr="004C1E62">
        <w:rPr>
          <w:rFonts w:asciiTheme="majorHAnsi" w:hAnsiTheme="majorHAnsi" w:cstheme="majorHAnsi"/>
          <w:b/>
          <w:bCs/>
        </w:rPr>
        <w:t>:</w:t>
      </w:r>
    </w:p>
    <w:p w14:paraId="15990BBC" w14:textId="2ABBB384" w:rsidR="004C1E62" w:rsidRDefault="00613562" w:rsidP="00613562">
      <w:pPr>
        <w:pStyle w:val="ListParagraph"/>
        <w:ind w:left="270"/>
        <w:rPr>
          <w:rFonts w:asciiTheme="majorHAnsi" w:hAnsiTheme="majorHAnsi" w:cstheme="majorHAnsi"/>
        </w:rPr>
      </w:pPr>
      <w:r>
        <w:rPr>
          <w:rFonts w:asciiTheme="majorHAnsi" w:hAnsiTheme="majorHAnsi" w:cstheme="majorHAnsi"/>
        </w:rPr>
        <w:t>Based on the context analysis and i</w:t>
      </w:r>
      <w:r w:rsidR="00600874">
        <w:rPr>
          <w:rFonts w:asciiTheme="majorHAnsi" w:hAnsiTheme="majorHAnsi" w:cstheme="majorHAnsi"/>
        </w:rPr>
        <w:t>n accordance with a “Do No Harm” and conflict sensitivity approach, a</w:t>
      </w:r>
      <w:r w:rsidR="004C1E62" w:rsidRPr="004C1E62">
        <w:rPr>
          <w:rFonts w:asciiTheme="majorHAnsi" w:hAnsiTheme="majorHAnsi" w:cstheme="majorHAnsi"/>
        </w:rPr>
        <w:t xml:space="preserve"> detailed methodology</w:t>
      </w:r>
      <w:r w:rsidR="005B0E29">
        <w:rPr>
          <w:rFonts w:asciiTheme="majorHAnsi" w:hAnsiTheme="majorHAnsi" w:cstheme="majorHAnsi"/>
        </w:rPr>
        <w:t xml:space="preserve"> and plan</w:t>
      </w:r>
      <w:r w:rsidR="004C1E62" w:rsidRPr="004C1E62">
        <w:rPr>
          <w:rFonts w:asciiTheme="majorHAnsi" w:hAnsiTheme="majorHAnsi" w:cstheme="majorHAnsi"/>
        </w:rPr>
        <w:t xml:space="preserve"> </w:t>
      </w:r>
      <w:proofErr w:type="gramStart"/>
      <w:r>
        <w:rPr>
          <w:rFonts w:asciiTheme="majorHAnsi" w:hAnsiTheme="majorHAnsi" w:cstheme="majorHAnsi"/>
        </w:rPr>
        <w:t>shall be developed</w:t>
      </w:r>
      <w:proofErr w:type="gramEnd"/>
      <w:r>
        <w:rPr>
          <w:rFonts w:asciiTheme="majorHAnsi" w:hAnsiTheme="majorHAnsi" w:cstheme="majorHAnsi"/>
        </w:rPr>
        <w:t xml:space="preserve"> </w:t>
      </w:r>
      <w:r w:rsidR="004C1E62" w:rsidRPr="004C1E62">
        <w:rPr>
          <w:rFonts w:asciiTheme="majorHAnsi" w:hAnsiTheme="majorHAnsi" w:cstheme="majorHAnsi"/>
        </w:rPr>
        <w:t xml:space="preserve">for carrying out the participatory </w:t>
      </w:r>
      <w:r w:rsidR="005B0E29" w:rsidRPr="005B0E29">
        <w:rPr>
          <w:rFonts w:asciiTheme="majorHAnsi" w:hAnsiTheme="majorHAnsi" w:cstheme="majorHAnsi"/>
        </w:rPr>
        <w:t xml:space="preserve">Gender base community public consultations </w:t>
      </w:r>
      <w:r w:rsidR="005B0E29">
        <w:rPr>
          <w:rFonts w:asciiTheme="majorHAnsi" w:hAnsiTheme="majorHAnsi" w:cstheme="majorHAnsi"/>
        </w:rPr>
        <w:t>(engagements) that</w:t>
      </w:r>
      <w:r w:rsidR="004C1E62" w:rsidRPr="004C1E62">
        <w:rPr>
          <w:rFonts w:asciiTheme="majorHAnsi" w:hAnsiTheme="majorHAnsi" w:cstheme="majorHAnsi"/>
        </w:rPr>
        <w:t xml:space="preserve"> provide </w:t>
      </w:r>
      <w:r w:rsidR="005B0E29">
        <w:rPr>
          <w:rFonts w:asciiTheme="majorHAnsi" w:hAnsiTheme="majorHAnsi" w:cstheme="majorHAnsi"/>
        </w:rPr>
        <w:t xml:space="preserve">relevant </w:t>
      </w:r>
      <w:r w:rsidR="004C1E62" w:rsidRPr="004C1E62">
        <w:rPr>
          <w:rFonts w:asciiTheme="majorHAnsi" w:hAnsiTheme="majorHAnsi" w:cstheme="majorHAnsi"/>
        </w:rPr>
        <w:t xml:space="preserve">feedback on </w:t>
      </w:r>
      <w:r w:rsidR="004C1E62">
        <w:rPr>
          <w:rFonts w:asciiTheme="majorHAnsi" w:hAnsiTheme="majorHAnsi" w:cstheme="majorHAnsi"/>
        </w:rPr>
        <w:t>priority needs</w:t>
      </w:r>
      <w:r w:rsidR="004C1E62" w:rsidRPr="004C1E62">
        <w:rPr>
          <w:rFonts w:asciiTheme="majorHAnsi" w:hAnsiTheme="majorHAnsi" w:cstheme="majorHAnsi"/>
        </w:rPr>
        <w:t xml:space="preserve"> and potentia</w:t>
      </w:r>
      <w:r w:rsidR="004C1E62">
        <w:rPr>
          <w:rFonts w:asciiTheme="majorHAnsi" w:hAnsiTheme="majorHAnsi" w:cstheme="majorHAnsi"/>
        </w:rPr>
        <w:t>l challenges and bottlenecks</w:t>
      </w:r>
      <w:r w:rsidR="005B0E29">
        <w:rPr>
          <w:rFonts w:asciiTheme="majorHAnsi" w:hAnsiTheme="majorHAnsi" w:cstheme="majorHAnsi"/>
        </w:rPr>
        <w:t xml:space="preserve">. </w:t>
      </w:r>
      <w:r w:rsidR="004C1E62">
        <w:rPr>
          <w:rFonts w:asciiTheme="majorHAnsi" w:hAnsiTheme="majorHAnsi" w:cstheme="majorHAnsi"/>
        </w:rPr>
        <w:t xml:space="preserve"> </w:t>
      </w:r>
      <w:r w:rsidR="005B0E29">
        <w:rPr>
          <w:rFonts w:asciiTheme="majorHAnsi" w:hAnsiTheme="majorHAnsi" w:cstheme="majorHAnsi"/>
        </w:rPr>
        <w:t>The consultant shall take into account the following</w:t>
      </w:r>
      <w:r w:rsidR="004C1E62">
        <w:rPr>
          <w:rFonts w:asciiTheme="majorHAnsi" w:hAnsiTheme="majorHAnsi" w:cstheme="majorHAnsi"/>
        </w:rPr>
        <w:t xml:space="preserve"> </w:t>
      </w:r>
      <w:r w:rsidR="005B0E29">
        <w:rPr>
          <w:rFonts w:asciiTheme="majorHAnsi" w:hAnsiTheme="majorHAnsi" w:cstheme="majorHAnsi"/>
        </w:rPr>
        <w:t>important considerations</w:t>
      </w:r>
      <w:r w:rsidR="004C1E62">
        <w:rPr>
          <w:rFonts w:asciiTheme="majorHAnsi" w:hAnsiTheme="majorHAnsi" w:cstheme="majorHAnsi"/>
        </w:rPr>
        <w:t>:</w:t>
      </w:r>
    </w:p>
    <w:p w14:paraId="37764DED" w14:textId="0FB479BE" w:rsidR="004C1E62" w:rsidRDefault="004C1E62" w:rsidP="006E7B30">
      <w:pPr>
        <w:pStyle w:val="ListParagraph"/>
        <w:numPr>
          <w:ilvl w:val="0"/>
          <w:numId w:val="39"/>
        </w:numPr>
        <w:ind w:left="900"/>
        <w:rPr>
          <w:rFonts w:asciiTheme="majorHAnsi" w:hAnsiTheme="majorHAnsi" w:cstheme="majorHAnsi"/>
        </w:rPr>
      </w:pPr>
      <w:r w:rsidRPr="004C1E62">
        <w:rPr>
          <w:rFonts w:asciiTheme="majorHAnsi" w:hAnsiTheme="majorHAnsi" w:cstheme="majorHAnsi"/>
          <w:u w:val="single"/>
        </w:rPr>
        <w:t>Level of engagement and representation:</w:t>
      </w:r>
      <w:r w:rsidRPr="004C1E62">
        <w:rPr>
          <w:rFonts w:asciiTheme="majorHAnsi" w:hAnsiTheme="majorHAnsi" w:cstheme="majorHAnsi"/>
        </w:rPr>
        <w:t xml:space="preserve">  The engagement process needs to</w:t>
      </w:r>
      <w:r>
        <w:rPr>
          <w:rFonts w:asciiTheme="majorHAnsi" w:hAnsiTheme="majorHAnsi" w:cstheme="majorHAnsi"/>
        </w:rPr>
        <w:t xml:space="preserve"> be</w:t>
      </w:r>
      <w:r w:rsidRPr="004C1E62">
        <w:rPr>
          <w:rFonts w:asciiTheme="majorHAnsi" w:hAnsiTheme="majorHAnsi" w:cstheme="majorHAnsi"/>
        </w:rPr>
        <w:t xml:space="preserve"> set </w:t>
      </w:r>
      <w:r>
        <w:rPr>
          <w:rFonts w:asciiTheme="majorHAnsi" w:hAnsiTheme="majorHAnsi" w:cstheme="majorHAnsi"/>
        </w:rPr>
        <w:t xml:space="preserve">at a </w:t>
      </w:r>
      <w:r w:rsidRPr="004C1E62">
        <w:rPr>
          <w:rFonts w:asciiTheme="majorHAnsi" w:hAnsiTheme="majorHAnsi" w:cstheme="majorHAnsi"/>
        </w:rPr>
        <w:t xml:space="preserve">level </w:t>
      </w:r>
      <w:r>
        <w:rPr>
          <w:rFonts w:asciiTheme="majorHAnsi" w:hAnsiTheme="majorHAnsi" w:cstheme="majorHAnsi"/>
        </w:rPr>
        <w:t xml:space="preserve">of the Project’s scope and nature </w:t>
      </w:r>
      <w:r w:rsidR="006E7B30">
        <w:rPr>
          <w:rFonts w:asciiTheme="majorHAnsi" w:hAnsiTheme="majorHAnsi" w:cstheme="majorHAnsi"/>
        </w:rPr>
        <w:t xml:space="preserve">to </w:t>
      </w:r>
      <w:r w:rsidR="006E7B30" w:rsidRPr="006E7B30">
        <w:rPr>
          <w:rFonts w:asciiTheme="majorHAnsi" w:hAnsiTheme="majorHAnsi" w:cstheme="majorHAnsi"/>
        </w:rPr>
        <w:t>get a better understanding of the specific vulnerabilities and relevant needs from the point of view of the communities</w:t>
      </w:r>
      <w:r w:rsidR="006E7B30">
        <w:rPr>
          <w:rFonts w:asciiTheme="majorHAnsi" w:hAnsiTheme="majorHAnsi" w:cstheme="majorHAnsi"/>
        </w:rPr>
        <w:t xml:space="preserve"> </w:t>
      </w:r>
      <w:r w:rsidRPr="004C1E62">
        <w:rPr>
          <w:rFonts w:asciiTheme="majorHAnsi" w:hAnsiTheme="majorHAnsi" w:cstheme="majorHAnsi"/>
        </w:rPr>
        <w:t>in order to avoid unduly raising expectations.</w:t>
      </w:r>
    </w:p>
    <w:p w14:paraId="40EBA730" w14:textId="09DC41DC" w:rsidR="004C1E62" w:rsidRDefault="004C1E62" w:rsidP="00F46152">
      <w:pPr>
        <w:pStyle w:val="ListParagraph"/>
        <w:numPr>
          <w:ilvl w:val="0"/>
          <w:numId w:val="39"/>
        </w:numPr>
        <w:ind w:left="900"/>
        <w:rPr>
          <w:rFonts w:asciiTheme="majorHAnsi" w:hAnsiTheme="majorHAnsi" w:cstheme="majorHAnsi"/>
        </w:rPr>
      </w:pPr>
      <w:r w:rsidRPr="004C1E62">
        <w:rPr>
          <w:rFonts w:asciiTheme="majorHAnsi" w:hAnsiTheme="majorHAnsi" w:cstheme="majorHAnsi"/>
          <w:u w:val="single"/>
        </w:rPr>
        <w:t>Structure of engagement:</w:t>
      </w:r>
      <w:r w:rsidRPr="004C1E62">
        <w:rPr>
          <w:rFonts w:asciiTheme="majorHAnsi" w:hAnsiTheme="majorHAnsi" w:cstheme="majorHAnsi"/>
        </w:rPr>
        <w:t xml:space="preserve"> The role of the consultant is to deve</w:t>
      </w:r>
      <w:r w:rsidR="00F46152">
        <w:rPr>
          <w:rFonts w:asciiTheme="majorHAnsi" w:hAnsiTheme="majorHAnsi" w:cstheme="majorHAnsi"/>
        </w:rPr>
        <w:t>lop the most context-appropriate</w:t>
      </w:r>
      <w:r w:rsidR="00F46152" w:rsidRPr="00F46152">
        <w:rPr>
          <w:rFonts w:asciiTheme="majorHAnsi" w:hAnsiTheme="majorHAnsi" w:cstheme="majorHAnsi"/>
        </w:rPr>
        <w:t>, gender-sensitive</w:t>
      </w:r>
      <w:r w:rsidR="00F46152">
        <w:rPr>
          <w:rFonts w:asciiTheme="majorHAnsi" w:hAnsiTheme="majorHAnsi" w:cstheme="majorHAnsi"/>
        </w:rPr>
        <w:t>,</w:t>
      </w:r>
      <w:r w:rsidRPr="004C1E62">
        <w:rPr>
          <w:rFonts w:asciiTheme="majorHAnsi" w:hAnsiTheme="majorHAnsi" w:cstheme="majorHAnsi"/>
        </w:rPr>
        <w:t xml:space="preserve"> and effective methods for structuring</w:t>
      </w:r>
      <w:r w:rsidR="005B0E29" w:rsidRPr="005B0E29">
        <w:t xml:space="preserve"> </w:t>
      </w:r>
      <w:r w:rsidR="005B0E29">
        <w:rPr>
          <w:rFonts w:asciiTheme="majorHAnsi" w:hAnsiTheme="majorHAnsi" w:cstheme="majorHAnsi"/>
        </w:rPr>
        <w:t>g</w:t>
      </w:r>
      <w:r w:rsidR="005B0E29" w:rsidRPr="005B0E29">
        <w:rPr>
          <w:rFonts w:asciiTheme="majorHAnsi" w:hAnsiTheme="majorHAnsi" w:cstheme="majorHAnsi"/>
        </w:rPr>
        <w:t>ender base</w:t>
      </w:r>
      <w:r w:rsidRPr="004C1E62">
        <w:rPr>
          <w:rFonts w:asciiTheme="majorHAnsi" w:hAnsiTheme="majorHAnsi" w:cstheme="majorHAnsi"/>
        </w:rPr>
        <w:t xml:space="preserve"> representative and inclusive engagement</w:t>
      </w:r>
      <w:r w:rsidR="005B0E29">
        <w:rPr>
          <w:rFonts w:asciiTheme="majorHAnsi" w:hAnsiTheme="majorHAnsi" w:cstheme="majorHAnsi"/>
        </w:rPr>
        <w:t>s</w:t>
      </w:r>
      <w:r w:rsidRPr="004C1E62">
        <w:rPr>
          <w:rFonts w:asciiTheme="majorHAnsi" w:hAnsiTheme="majorHAnsi" w:cstheme="majorHAnsi"/>
        </w:rPr>
        <w:t>.</w:t>
      </w:r>
    </w:p>
    <w:p w14:paraId="007B1E58" w14:textId="54A267C1" w:rsidR="00C82F31" w:rsidRDefault="00C82F31" w:rsidP="00F46152">
      <w:pPr>
        <w:pStyle w:val="ListParagraph"/>
        <w:numPr>
          <w:ilvl w:val="0"/>
          <w:numId w:val="39"/>
        </w:numPr>
        <w:ind w:left="900"/>
        <w:rPr>
          <w:rFonts w:asciiTheme="majorHAnsi" w:hAnsiTheme="majorHAnsi" w:cstheme="majorHAnsi"/>
        </w:rPr>
      </w:pPr>
      <w:r w:rsidRPr="00C82F31">
        <w:rPr>
          <w:rFonts w:asciiTheme="majorHAnsi" w:hAnsiTheme="majorHAnsi" w:cstheme="majorHAnsi"/>
          <w:u w:val="single"/>
        </w:rPr>
        <w:t>Vetting the proposed participatory planning process:</w:t>
      </w:r>
      <w:r w:rsidRPr="00C82F31">
        <w:rPr>
          <w:rFonts w:asciiTheme="majorHAnsi" w:hAnsiTheme="majorHAnsi" w:cstheme="majorHAnsi"/>
        </w:rPr>
        <w:t xml:space="preserve"> After a clear engagement plan has been identified, the consultant would be expected to vet the process with key informants in </w:t>
      </w:r>
      <w:r>
        <w:rPr>
          <w:rFonts w:asciiTheme="majorHAnsi" w:hAnsiTheme="majorHAnsi" w:cstheme="majorHAnsi"/>
        </w:rPr>
        <w:t>target communities</w:t>
      </w:r>
      <w:r w:rsidRPr="00C82F31">
        <w:rPr>
          <w:rFonts w:asciiTheme="majorHAnsi" w:hAnsiTheme="majorHAnsi" w:cstheme="majorHAnsi"/>
        </w:rPr>
        <w:t xml:space="preserve"> and with organizations that typically work on community engagement (</w:t>
      </w:r>
      <w:r w:rsidR="005B0E29">
        <w:rPr>
          <w:rFonts w:asciiTheme="majorHAnsi" w:hAnsiTheme="majorHAnsi" w:cstheme="majorHAnsi"/>
        </w:rPr>
        <w:t xml:space="preserve">i.e. </w:t>
      </w:r>
      <w:r w:rsidRPr="00C82F31">
        <w:rPr>
          <w:rFonts w:asciiTheme="majorHAnsi" w:hAnsiTheme="majorHAnsi" w:cstheme="majorHAnsi"/>
        </w:rPr>
        <w:t>CSOs)</w:t>
      </w:r>
      <w:r w:rsidR="00F46152" w:rsidRPr="00F46152">
        <w:rPr>
          <w:rFonts w:asciiTheme="majorHAnsi" w:hAnsiTheme="majorHAnsi" w:cstheme="majorHAnsi"/>
        </w:rPr>
        <w:t>, including women’s organizations where such exist,</w:t>
      </w:r>
      <w:r w:rsidRPr="00C82F31">
        <w:rPr>
          <w:rFonts w:asciiTheme="majorHAnsi" w:hAnsiTheme="majorHAnsi" w:cstheme="majorHAnsi"/>
        </w:rPr>
        <w:t xml:space="preserve"> to test its feasibility on the ground.</w:t>
      </w:r>
    </w:p>
    <w:p w14:paraId="784E96A8" w14:textId="7637ADD6" w:rsidR="005B0E29" w:rsidRDefault="005B0E29" w:rsidP="00262B9D">
      <w:pPr>
        <w:pStyle w:val="ListParagraph"/>
        <w:numPr>
          <w:ilvl w:val="0"/>
          <w:numId w:val="39"/>
        </w:numPr>
        <w:ind w:left="900"/>
        <w:rPr>
          <w:rFonts w:asciiTheme="majorHAnsi" w:hAnsiTheme="majorHAnsi" w:cstheme="majorHAnsi"/>
        </w:rPr>
      </w:pPr>
      <w:r w:rsidRPr="005B0E29">
        <w:rPr>
          <w:rFonts w:asciiTheme="majorHAnsi" w:hAnsiTheme="majorHAnsi" w:cstheme="majorHAnsi"/>
          <w:u w:val="single"/>
        </w:rPr>
        <w:t>A comprehensive participatory process:</w:t>
      </w:r>
      <w:r w:rsidRPr="005B0E29">
        <w:rPr>
          <w:rFonts w:asciiTheme="majorHAnsi" w:hAnsiTheme="majorHAnsi" w:cstheme="majorHAnsi"/>
        </w:rPr>
        <w:t xml:space="preserve"> A comprehensive participatory plan will outline the engagement process, identify the methodology for </w:t>
      </w:r>
      <w:r w:rsidR="00262B9D">
        <w:rPr>
          <w:rFonts w:asciiTheme="majorHAnsi" w:hAnsiTheme="majorHAnsi" w:cstheme="majorHAnsi"/>
        </w:rPr>
        <w:t xml:space="preserve">gender base </w:t>
      </w:r>
      <w:r w:rsidRPr="005B0E29">
        <w:rPr>
          <w:rFonts w:asciiTheme="majorHAnsi" w:hAnsiTheme="majorHAnsi" w:cstheme="majorHAnsi"/>
        </w:rPr>
        <w:t xml:space="preserve">consultation, identify stakeholders, and define the mode for </w:t>
      </w:r>
      <w:proofErr w:type="gramStart"/>
      <w:r w:rsidRPr="005B0E29">
        <w:rPr>
          <w:rFonts w:asciiTheme="majorHAnsi" w:hAnsiTheme="majorHAnsi" w:cstheme="majorHAnsi"/>
        </w:rPr>
        <w:t>reporting back</w:t>
      </w:r>
      <w:proofErr w:type="gramEnd"/>
      <w:r w:rsidRPr="005B0E29">
        <w:rPr>
          <w:rFonts w:asciiTheme="majorHAnsi" w:hAnsiTheme="majorHAnsi" w:cstheme="majorHAnsi"/>
        </w:rPr>
        <w:t xml:space="preserve"> on progress and decisions made.</w:t>
      </w:r>
      <w:r w:rsidR="00262B9D">
        <w:rPr>
          <w:rFonts w:asciiTheme="majorHAnsi" w:hAnsiTheme="majorHAnsi" w:cstheme="majorHAnsi"/>
        </w:rPr>
        <w:t xml:space="preserve"> In addition, clear g</w:t>
      </w:r>
      <w:r w:rsidR="00262B9D" w:rsidRPr="00262B9D">
        <w:rPr>
          <w:rFonts w:asciiTheme="majorHAnsi" w:hAnsiTheme="majorHAnsi" w:cstheme="majorHAnsi"/>
        </w:rPr>
        <w:t>uidelines for the monitoring of engagement process with explicit indicators that can be tracked to monitor progress</w:t>
      </w:r>
    </w:p>
    <w:p w14:paraId="7023C1FE" w14:textId="77777777" w:rsidR="00257AE0" w:rsidRDefault="00257AE0" w:rsidP="00257AE0">
      <w:pPr>
        <w:pStyle w:val="ListParagraph"/>
        <w:ind w:left="900"/>
        <w:rPr>
          <w:rFonts w:asciiTheme="majorHAnsi" w:hAnsiTheme="majorHAnsi" w:cstheme="majorHAnsi"/>
        </w:rPr>
      </w:pPr>
    </w:p>
    <w:p w14:paraId="69410E3B" w14:textId="77777777" w:rsidR="00DB77AE" w:rsidRPr="00257AE0" w:rsidRDefault="004C1E62" w:rsidP="00DB77AE">
      <w:pPr>
        <w:pStyle w:val="ListParagraph"/>
        <w:ind w:left="540"/>
        <w:rPr>
          <w:rFonts w:asciiTheme="majorHAnsi" w:hAnsiTheme="majorHAnsi" w:cstheme="majorHAnsi"/>
          <w:b/>
          <w:bCs/>
          <w:i/>
          <w:iCs/>
        </w:rPr>
      </w:pPr>
      <w:r>
        <w:rPr>
          <w:rFonts w:asciiTheme="majorHAnsi" w:hAnsiTheme="majorHAnsi" w:cstheme="majorHAnsi"/>
        </w:rPr>
        <w:t xml:space="preserve"> </w:t>
      </w:r>
      <w:r w:rsidRPr="00257AE0">
        <w:rPr>
          <w:rFonts w:asciiTheme="majorHAnsi" w:hAnsiTheme="majorHAnsi" w:cstheme="majorHAnsi"/>
          <w:b/>
          <w:bCs/>
          <w:i/>
          <w:iCs/>
        </w:rPr>
        <w:t xml:space="preserve">Guidelines on a well-structured community engagement </w:t>
      </w:r>
      <w:r w:rsidR="00DB77AE" w:rsidRPr="00257AE0">
        <w:rPr>
          <w:rFonts w:asciiTheme="majorHAnsi" w:hAnsiTheme="majorHAnsi" w:cstheme="majorHAnsi"/>
          <w:b/>
          <w:bCs/>
          <w:i/>
          <w:iCs/>
        </w:rPr>
        <w:t>methodology</w:t>
      </w:r>
      <w:r w:rsidRPr="00257AE0">
        <w:rPr>
          <w:rFonts w:asciiTheme="majorHAnsi" w:hAnsiTheme="majorHAnsi" w:cstheme="majorHAnsi"/>
          <w:b/>
          <w:bCs/>
          <w:i/>
          <w:iCs/>
        </w:rPr>
        <w:t xml:space="preserve"> </w:t>
      </w:r>
      <w:proofErr w:type="gramStart"/>
      <w:r w:rsidRPr="00257AE0">
        <w:rPr>
          <w:rFonts w:asciiTheme="majorHAnsi" w:hAnsiTheme="majorHAnsi" w:cstheme="majorHAnsi"/>
          <w:b/>
          <w:bCs/>
          <w:i/>
          <w:iCs/>
        </w:rPr>
        <w:t>are outlined</w:t>
      </w:r>
      <w:proofErr w:type="gramEnd"/>
      <w:r w:rsidRPr="00257AE0">
        <w:rPr>
          <w:rFonts w:asciiTheme="majorHAnsi" w:hAnsiTheme="majorHAnsi" w:cstheme="majorHAnsi"/>
          <w:b/>
          <w:bCs/>
          <w:i/>
          <w:iCs/>
        </w:rPr>
        <w:t xml:space="preserve"> in Annex </w:t>
      </w:r>
      <w:r w:rsidR="00DB77AE" w:rsidRPr="00257AE0">
        <w:rPr>
          <w:rFonts w:asciiTheme="majorHAnsi" w:hAnsiTheme="majorHAnsi" w:cstheme="majorHAnsi"/>
          <w:b/>
          <w:bCs/>
          <w:i/>
          <w:iCs/>
        </w:rPr>
        <w:t>1</w:t>
      </w:r>
      <w:r w:rsidRPr="00257AE0">
        <w:rPr>
          <w:rFonts w:asciiTheme="majorHAnsi" w:hAnsiTheme="majorHAnsi" w:cstheme="majorHAnsi"/>
          <w:b/>
          <w:bCs/>
          <w:i/>
          <w:iCs/>
        </w:rPr>
        <w:t xml:space="preserve">. </w:t>
      </w:r>
    </w:p>
    <w:p w14:paraId="6CC3F230" w14:textId="6FE69A6E" w:rsidR="00C82F31" w:rsidRPr="005B0E29" w:rsidRDefault="00A96C93" w:rsidP="005B0E29">
      <w:pPr>
        <w:pStyle w:val="ListParagraph"/>
        <w:ind w:left="540"/>
        <w:rPr>
          <w:rFonts w:asciiTheme="majorHAnsi" w:hAnsiTheme="majorHAnsi" w:cstheme="majorHAnsi"/>
          <w:b/>
          <w:bCs/>
          <w:i/>
          <w:iCs/>
        </w:rPr>
      </w:pPr>
      <w:r w:rsidRPr="00DB77AE">
        <w:rPr>
          <w:rFonts w:asciiTheme="majorHAnsi" w:hAnsiTheme="majorHAnsi" w:cstheme="majorHAnsi"/>
          <w:b/>
          <w:bCs/>
          <w:i/>
          <w:iCs/>
        </w:rPr>
        <w:t xml:space="preserve"> </w:t>
      </w:r>
    </w:p>
    <w:p w14:paraId="515811C2" w14:textId="1FC5B287" w:rsidR="00A96C93" w:rsidRDefault="00A96C93" w:rsidP="005B0E29">
      <w:pPr>
        <w:pStyle w:val="ListParagraph"/>
        <w:numPr>
          <w:ilvl w:val="0"/>
          <w:numId w:val="38"/>
        </w:numPr>
        <w:ind w:left="360" w:hanging="360"/>
        <w:jc w:val="both"/>
        <w:rPr>
          <w:rFonts w:asciiTheme="majorHAnsi" w:hAnsiTheme="majorHAnsi" w:cstheme="majorHAnsi"/>
          <w:b/>
          <w:bCs/>
        </w:rPr>
      </w:pPr>
      <w:r w:rsidRPr="00C82F31">
        <w:rPr>
          <w:rFonts w:asciiTheme="majorHAnsi" w:hAnsiTheme="majorHAnsi" w:cstheme="majorHAnsi"/>
          <w:b/>
          <w:bCs/>
        </w:rPr>
        <w:t>Effectively communicate relevant information to the community and collect feedback</w:t>
      </w:r>
      <w:r w:rsidR="00C82F31">
        <w:rPr>
          <w:rFonts w:asciiTheme="majorHAnsi" w:hAnsiTheme="majorHAnsi" w:cstheme="majorHAnsi"/>
          <w:b/>
          <w:bCs/>
        </w:rPr>
        <w:t>:</w:t>
      </w:r>
    </w:p>
    <w:p w14:paraId="220EF2D1" w14:textId="1D4BD493" w:rsidR="00257AE0" w:rsidRPr="00257AE0" w:rsidRDefault="00257AE0" w:rsidP="00257AE0">
      <w:pPr>
        <w:pStyle w:val="ListParagraph"/>
        <w:ind w:left="360"/>
        <w:rPr>
          <w:rFonts w:asciiTheme="majorHAnsi" w:hAnsiTheme="majorHAnsi" w:cstheme="majorHAnsi"/>
        </w:rPr>
      </w:pPr>
      <w:r>
        <w:rPr>
          <w:rFonts w:asciiTheme="majorHAnsi" w:hAnsiTheme="majorHAnsi" w:cstheme="majorHAnsi"/>
        </w:rPr>
        <w:t xml:space="preserve">The Consultant shall </w:t>
      </w:r>
      <w:r w:rsidRPr="00257AE0">
        <w:rPr>
          <w:rFonts w:asciiTheme="majorHAnsi" w:hAnsiTheme="majorHAnsi" w:cstheme="majorHAnsi"/>
        </w:rPr>
        <w:t xml:space="preserve">communicate </w:t>
      </w:r>
      <w:r>
        <w:rPr>
          <w:rFonts w:asciiTheme="majorHAnsi" w:hAnsiTheme="majorHAnsi" w:cstheme="majorHAnsi"/>
        </w:rPr>
        <w:t xml:space="preserve">accurately </w:t>
      </w:r>
      <w:r w:rsidRPr="00257AE0">
        <w:rPr>
          <w:rFonts w:asciiTheme="majorHAnsi" w:hAnsiTheme="majorHAnsi" w:cstheme="majorHAnsi"/>
        </w:rPr>
        <w:t>the project</w:t>
      </w:r>
      <w:r>
        <w:rPr>
          <w:rFonts w:asciiTheme="majorHAnsi" w:hAnsiTheme="majorHAnsi" w:cstheme="majorHAnsi"/>
        </w:rPr>
        <w:t>’s scope and interventions as well as its</w:t>
      </w:r>
      <w:r w:rsidRPr="00257AE0">
        <w:rPr>
          <w:rFonts w:asciiTheme="majorHAnsi" w:hAnsiTheme="majorHAnsi" w:cstheme="majorHAnsi"/>
        </w:rPr>
        <w:t xml:space="preserve"> GRM and provide any suggestions for improvement.</w:t>
      </w:r>
      <w:r>
        <w:rPr>
          <w:rFonts w:asciiTheme="majorHAnsi" w:hAnsiTheme="majorHAnsi" w:cstheme="majorHAnsi"/>
        </w:rPr>
        <w:t xml:space="preserve"> This includes </w:t>
      </w:r>
      <w:r w:rsidRPr="00257AE0">
        <w:rPr>
          <w:rFonts w:asciiTheme="majorHAnsi" w:hAnsiTheme="majorHAnsi" w:cstheme="majorHAnsi"/>
        </w:rPr>
        <w:t>various aspects of the GRM process</w:t>
      </w:r>
      <w:r>
        <w:rPr>
          <w:rFonts w:asciiTheme="majorHAnsi" w:hAnsiTheme="majorHAnsi" w:cstheme="majorHAnsi"/>
        </w:rPr>
        <w:t xml:space="preserve"> such as</w:t>
      </w:r>
      <w:r w:rsidR="00F46152">
        <w:rPr>
          <w:rStyle w:val="FootnoteReference"/>
          <w:rFonts w:asciiTheme="majorHAnsi" w:hAnsiTheme="majorHAnsi" w:cstheme="majorHAnsi"/>
        </w:rPr>
        <w:footnoteReference w:id="2"/>
      </w:r>
      <w:r>
        <w:rPr>
          <w:rFonts w:asciiTheme="majorHAnsi" w:hAnsiTheme="majorHAnsi" w:cstheme="majorHAnsi"/>
        </w:rPr>
        <w:t>:</w:t>
      </w:r>
    </w:p>
    <w:p w14:paraId="32860475" w14:textId="413C049C" w:rsidR="00257AE0" w:rsidRPr="00257AE0" w:rsidRDefault="00257AE0" w:rsidP="00F46152">
      <w:pPr>
        <w:pStyle w:val="ListParagraph"/>
        <w:numPr>
          <w:ilvl w:val="1"/>
          <w:numId w:val="38"/>
        </w:numPr>
        <w:ind w:left="1260"/>
        <w:rPr>
          <w:rFonts w:asciiTheme="majorHAnsi" w:hAnsiTheme="majorHAnsi" w:cstheme="majorHAnsi"/>
        </w:rPr>
      </w:pPr>
      <w:r w:rsidRPr="00257AE0">
        <w:rPr>
          <w:rFonts w:asciiTheme="majorHAnsi" w:hAnsiTheme="majorHAnsi" w:cstheme="majorHAnsi"/>
        </w:rPr>
        <w:t>What are the best channels for uptake of grievances</w:t>
      </w:r>
      <w:r w:rsidR="00F46152" w:rsidRPr="00F46152">
        <w:t xml:space="preserve"> </w:t>
      </w:r>
      <w:r w:rsidR="00F46152" w:rsidRPr="00F46152">
        <w:rPr>
          <w:rFonts w:asciiTheme="majorHAnsi" w:hAnsiTheme="majorHAnsi" w:cstheme="majorHAnsi"/>
        </w:rPr>
        <w:t>for women and men respectively</w:t>
      </w:r>
      <w:r w:rsidRPr="00257AE0">
        <w:rPr>
          <w:rFonts w:asciiTheme="majorHAnsi" w:hAnsiTheme="majorHAnsi" w:cstheme="majorHAnsi"/>
        </w:rPr>
        <w:t>? At what level should they be located? If the use of ICT is envisaged (e.g., through websites, also comment on the Internet coverage and accessibility</w:t>
      </w:r>
      <w:r w:rsidR="00F46152" w:rsidRPr="00F46152">
        <w:t xml:space="preserve"> </w:t>
      </w:r>
      <w:r w:rsidR="00F46152" w:rsidRPr="00F46152">
        <w:rPr>
          <w:rFonts w:asciiTheme="majorHAnsi" w:hAnsiTheme="majorHAnsi" w:cstheme="majorHAnsi"/>
        </w:rPr>
        <w:t>for women and men respectively</w:t>
      </w:r>
      <w:r w:rsidRPr="00257AE0">
        <w:rPr>
          <w:rFonts w:asciiTheme="majorHAnsi" w:hAnsiTheme="majorHAnsi" w:cstheme="majorHAnsi"/>
        </w:rPr>
        <w:t>)?</w:t>
      </w:r>
    </w:p>
    <w:p w14:paraId="5A65CFBF" w14:textId="79E618C0" w:rsidR="00257AE0" w:rsidRPr="00257AE0" w:rsidRDefault="00257AE0" w:rsidP="00F46152">
      <w:pPr>
        <w:pStyle w:val="ListParagraph"/>
        <w:numPr>
          <w:ilvl w:val="1"/>
          <w:numId w:val="38"/>
        </w:numPr>
        <w:ind w:left="1260"/>
        <w:rPr>
          <w:rFonts w:asciiTheme="majorHAnsi" w:hAnsiTheme="majorHAnsi" w:cstheme="majorHAnsi"/>
        </w:rPr>
      </w:pPr>
      <w:r w:rsidRPr="00257AE0">
        <w:rPr>
          <w:rFonts w:asciiTheme="majorHAnsi" w:hAnsiTheme="majorHAnsi" w:cstheme="majorHAnsi"/>
        </w:rPr>
        <w:t>Are there any cultural barriers to citizens</w:t>
      </w:r>
      <w:r>
        <w:rPr>
          <w:rFonts w:asciiTheme="majorHAnsi" w:hAnsiTheme="majorHAnsi" w:cstheme="majorHAnsi"/>
        </w:rPr>
        <w:t>/ beneficiaries</w:t>
      </w:r>
      <w:r w:rsidRPr="00257AE0">
        <w:rPr>
          <w:rFonts w:asciiTheme="majorHAnsi" w:hAnsiTheme="majorHAnsi" w:cstheme="majorHAnsi"/>
        </w:rPr>
        <w:t xml:space="preserve"> making complaints? How </w:t>
      </w:r>
      <w:proofErr w:type="gramStart"/>
      <w:r w:rsidRPr="00257AE0">
        <w:rPr>
          <w:rFonts w:asciiTheme="majorHAnsi" w:hAnsiTheme="majorHAnsi" w:cstheme="majorHAnsi"/>
        </w:rPr>
        <w:t>can they be ameliorated</w:t>
      </w:r>
      <w:proofErr w:type="gramEnd"/>
      <w:r w:rsidRPr="00257AE0">
        <w:rPr>
          <w:rFonts w:asciiTheme="majorHAnsi" w:hAnsiTheme="majorHAnsi" w:cstheme="majorHAnsi"/>
        </w:rPr>
        <w:t>? (For example, citizens may prefer to make complaints in person and verbally.)</w:t>
      </w:r>
    </w:p>
    <w:p w14:paraId="3F18C574" w14:textId="0BFDE2A9" w:rsidR="00257AE0" w:rsidRDefault="00257AE0" w:rsidP="00F46152">
      <w:pPr>
        <w:pStyle w:val="ListParagraph"/>
        <w:numPr>
          <w:ilvl w:val="1"/>
          <w:numId w:val="38"/>
        </w:numPr>
        <w:ind w:left="1260"/>
        <w:rPr>
          <w:rFonts w:asciiTheme="majorHAnsi" w:hAnsiTheme="majorHAnsi" w:cstheme="majorHAnsi"/>
        </w:rPr>
      </w:pPr>
      <w:r w:rsidRPr="00257AE0">
        <w:rPr>
          <w:rFonts w:asciiTheme="majorHAnsi" w:hAnsiTheme="majorHAnsi" w:cstheme="majorHAnsi"/>
        </w:rPr>
        <w:t>What would be the best channels for communication with citizens</w:t>
      </w:r>
      <w:r>
        <w:rPr>
          <w:rFonts w:asciiTheme="majorHAnsi" w:hAnsiTheme="majorHAnsi" w:cstheme="majorHAnsi"/>
        </w:rPr>
        <w:t>/ beneficiaries</w:t>
      </w:r>
      <w:r w:rsidRPr="00257AE0">
        <w:rPr>
          <w:rFonts w:asciiTheme="majorHAnsi" w:hAnsiTheme="majorHAnsi" w:cstheme="majorHAnsi"/>
        </w:rPr>
        <w:t xml:space="preserve"> </w:t>
      </w:r>
      <w:r w:rsidR="00F46152">
        <w:rPr>
          <w:rFonts w:asciiTheme="majorHAnsi" w:hAnsiTheme="majorHAnsi" w:cstheme="majorHAnsi"/>
        </w:rPr>
        <w:t>(</w:t>
      </w:r>
      <w:r w:rsidR="00F46152" w:rsidRPr="00F46152">
        <w:rPr>
          <w:rFonts w:asciiTheme="majorHAnsi" w:hAnsiTheme="majorHAnsi" w:cstheme="majorHAnsi"/>
        </w:rPr>
        <w:t>women and men respectively</w:t>
      </w:r>
      <w:r w:rsidR="00F46152">
        <w:rPr>
          <w:rFonts w:asciiTheme="majorHAnsi" w:hAnsiTheme="majorHAnsi" w:cstheme="majorHAnsi"/>
        </w:rPr>
        <w:t>)</w:t>
      </w:r>
      <w:r w:rsidR="00F46152" w:rsidRPr="00F46152">
        <w:rPr>
          <w:rFonts w:asciiTheme="majorHAnsi" w:hAnsiTheme="majorHAnsi" w:cstheme="majorHAnsi"/>
        </w:rPr>
        <w:t xml:space="preserve"> </w:t>
      </w:r>
      <w:r w:rsidRPr="00257AE0">
        <w:rPr>
          <w:rFonts w:asciiTheme="majorHAnsi" w:hAnsiTheme="majorHAnsi" w:cstheme="majorHAnsi"/>
        </w:rPr>
        <w:t xml:space="preserve">regarding the status of their complaints? </w:t>
      </w:r>
    </w:p>
    <w:p w14:paraId="7E5EA494" w14:textId="16412023" w:rsidR="00257AE0" w:rsidRPr="00257AE0" w:rsidRDefault="00257AE0" w:rsidP="00F46152">
      <w:pPr>
        <w:pStyle w:val="ListParagraph"/>
        <w:numPr>
          <w:ilvl w:val="1"/>
          <w:numId w:val="38"/>
        </w:numPr>
        <w:ind w:left="1260"/>
        <w:rPr>
          <w:rFonts w:asciiTheme="majorHAnsi" w:hAnsiTheme="majorHAnsi" w:cstheme="majorHAnsi"/>
        </w:rPr>
      </w:pPr>
      <w:r w:rsidRPr="00257AE0">
        <w:rPr>
          <w:rFonts w:asciiTheme="majorHAnsi" w:hAnsiTheme="majorHAnsi" w:cstheme="majorHAnsi"/>
        </w:rPr>
        <w:t>Are there current GRM mechanisms available to</w:t>
      </w:r>
      <w:r w:rsidR="00F46152">
        <w:rPr>
          <w:rFonts w:asciiTheme="majorHAnsi" w:hAnsiTheme="majorHAnsi" w:cstheme="majorHAnsi"/>
        </w:rPr>
        <w:t xml:space="preserve"> all</w:t>
      </w:r>
      <w:r w:rsidRPr="00257AE0">
        <w:rPr>
          <w:rFonts w:asciiTheme="majorHAnsi" w:hAnsiTheme="majorHAnsi" w:cstheme="majorHAnsi"/>
        </w:rPr>
        <w:t xml:space="preserve"> citizens? </w:t>
      </w:r>
    </w:p>
    <w:p w14:paraId="29C8FA35" w14:textId="62CCC37F" w:rsidR="008977E9" w:rsidRPr="002166D3" w:rsidRDefault="002166D3" w:rsidP="002166D3">
      <w:pPr>
        <w:ind w:left="540"/>
        <w:jc w:val="both"/>
        <w:rPr>
          <w:rFonts w:asciiTheme="majorHAnsi" w:hAnsiTheme="majorHAnsi" w:cstheme="majorHAnsi"/>
          <w:i/>
          <w:iCs/>
          <w:sz w:val="22"/>
          <w:szCs w:val="22"/>
        </w:rPr>
      </w:pPr>
      <w:r w:rsidRPr="002166D3">
        <w:rPr>
          <w:rFonts w:asciiTheme="majorHAnsi" w:hAnsiTheme="majorHAnsi" w:cstheme="majorHAnsi"/>
          <w:b/>
          <w:i/>
          <w:iCs/>
        </w:rPr>
        <w:t xml:space="preserve">Guiding principles for a successful Participatory Investment Plan </w:t>
      </w:r>
      <w:proofErr w:type="gramStart"/>
      <w:r w:rsidRPr="002166D3">
        <w:rPr>
          <w:rFonts w:asciiTheme="majorHAnsi" w:hAnsiTheme="majorHAnsi" w:cstheme="majorHAnsi"/>
          <w:b/>
          <w:i/>
          <w:iCs/>
        </w:rPr>
        <w:t>are outlined</w:t>
      </w:r>
      <w:proofErr w:type="gramEnd"/>
      <w:r w:rsidRPr="002166D3">
        <w:rPr>
          <w:rFonts w:asciiTheme="majorHAnsi" w:hAnsiTheme="majorHAnsi" w:cstheme="majorHAnsi"/>
          <w:b/>
          <w:i/>
          <w:iCs/>
        </w:rPr>
        <w:t xml:space="preserve"> in Annex 2</w:t>
      </w:r>
    </w:p>
    <w:p w14:paraId="0AC483D6" w14:textId="62C0F9C3" w:rsidR="0084132B" w:rsidRPr="00495944" w:rsidRDefault="009713B7" w:rsidP="00205521">
      <w:pPr>
        <w:pStyle w:val="ListParagraph"/>
        <w:numPr>
          <w:ilvl w:val="0"/>
          <w:numId w:val="1"/>
        </w:numPr>
        <w:jc w:val="both"/>
        <w:rPr>
          <w:rFonts w:asciiTheme="majorHAnsi" w:hAnsiTheme="majorHAnsi" w:cstheme="majorHAnsi"/>
          <w:b/>
          <w:sz w:val="24"/>
          <w:szCs w:val="24"/>
        </w:rPr>
      </w:pPr>
      <w:r>
        <w:rPr>
          <w:rFonts w:asciiTheme="majorHAnsi" w:hAnsiTheme="majorHAnsi" w:cstheme="majorHAnsi"/>
          <w:b/>
          <w:sz w:val="24"/>
          <w:szCs w:val="24"/>
        </w:rPr>
        <w:t>QUALIFICATIONS AND BID SUBMISSION</w:t>
      </w:r>
    </w:p>
    <w:p w14:paraId="6DBDE0D9" w14:textId="0D439B45" w:rsidR="00FF1B70" w:rsidRDefault="0084132B" w:rsidP="00FF1B70">
      <w:pPr>
        <w:jc w:val="both"/>
        <w:rPr>
          <w:rFonts w:asciiTheme="majorHAnsi" w:hAnsiTheme="majorHAnsi" w:cstheme="majorHAnsi"/>
          <w:sz w:val="22"/>
          <w:szCs w:val="22"/>
        </w:rPr>
      </w:pPr>
      <w:r w:rsidRPr="00BA5C22">
        <w:rPr>
          <w:rFonts w:asciiTheme="majorHAnsi" w:hAnsiTheme="majorHAnsi" w:cstheme="majorHAnsi"/>
          <w:sz w:val="22"/>
          <w:szCs w:val="22"/>
        </w:rPr>
        <w:t xml:space="preserve">The contract </w:t>
      </w:r>
      <w:proofErr w:type="gramStart"/>
      <w:r w:rsidRPr="00BA5C22">
        <w:rPr>
          <w:rFonts w:asciiTheme="majorHAnsi" w:hAnsiTheme="majorHAnsi" w:cstheme="majorHAnsi"/>
          <w:sz w:val="22"/>
          <w:szCs w:val="22"/>
        </w:rPr>
        <w:t xml:space="preserve">will </w:t>
      </w:r>
      <w:r w:rsidRPr="00AE2EEA">
        <w:rPr>
          <w:rFonts w:asciiTheme="majorHAnsi" w:hAnsiTheme="majorHAnsi" w:cstheme="majorHAnsi"/>
          <w:noProof/>
          <w:sz w:val="22"/>
          <w:szCs w:val="22"/>
        </w:rPr>
        <w:t>be awarded</w:t>
      </w:r>
      <w:proofErr w:type="gramEnd"/>
      <w:r w:rsidRPr="00BA5C22">
        <w:rPr>
          <w:rFonts w:asciiTheme="majorHAnsi" w:hAnsiTheme="majorHAnsi" w:cstheme="majorHAnsi"/>
          <w:sz w:val="22"/>
          <w:szCs w:val="22"/>
        </w:rPr>
        <w:t xml:space="preserve"> through a competitive bidding process. The bid </w:t>
      </w:r>
      <w:r w:rsidR="00FF1B70">
        <w:rPr>
          <w:rFonts w:asciiTheme="majorHAnsi" w:hAnsiTheme="majorHAnsi" w:cstheme="majorHAnsi"/>
          <w:sz w:val="22"/>
          <w:szCs w:val="22"/>
        </w:rPr>
        <w:t>must</w:t>
      </w:r>
      <w:r w:rsidRPr="00BA5C22">
        <w:rPr>
          <w:rFonts w:asciiTheme="majorHAnsi" w:hAnsiTheme="majorHAnsi" w:cstheme="majorHAnsi"/>
          <w:sz w:val="22"/>
          <w:szCs w:val="22"/>
        </w:rPr>
        <w:t xml:space="preserve"> </w:t>
      </w:r>
      <w:r w:rsidR="00FF1B70">
        <w:rPr>
          <w:rFonts w:asciiTheme="majorHAnsi" w:hAnsiTheme="majorHAnsi" w:cstheme="majorHAnsi"/>
          <w:sz w:val="22"/>
          <w:szCs w:val="22"/>
        </w:rPr>
        <w:t xml:space="preserve">at least </w:t>
      </w:r>
      <w:r w:rsidRPr="00BA5C22">
        <w:rPr>
          <w:rFonts w:asciiTheme="majorHAnsi" w:hAnsiTheme="majorHAnsi" w:cstheme="majorHAnsi"/>
          <w:sz w:val="22"/>
          <w:szCs w:val="22"/>
        </w:rPr>
        <w:t>include</w:t>
      </w:r>
      <w:r w:rsidR="00FF1B70">
        <w:rPr>
          <w:rFonts w:asciiTheme="majorHAnsi" w:hAnsiTheme="majorHAnsi" w:cstheme="majorHAnsi"/>
          <w:sz w:val="22"/>
          <w:szCs w:val="22"/>
        </w:rPr>
        <w:t xml:space="preserve"> the following:</w:t>
      </w:r>
    </w:p>
    <w:p w14:paraId="6E3EF3D5" w14:textId="2BC6212D" w:rsidR="00FF1B70" w:rsidRPr="00FF1B70" w:rsidRDefault="00FF1B70" w:rsidP="00FF1B70">
      <w:pPr>
        <w:pStyle w:val="ListParagraph"/>
        <w:numPr>
          <w:ilvl w:val="0"/>
          <w:numId w:val="36"/>
        </w:numPr>
        <w:ind w:left="360" w:hanging="270"/>
        <w:rPr>
          <w:rFonts w:asciiTheme="majorHAnsi" w:hAnsiTheme="majorHAnsi" w:cstheme="majorHAnsi"/>
        </w:rPr>
      </w:pPr>
      <w:r w:rsidRPr="00FF1B70">
        <w:rPr>
          <w:rFonts w:asciiTheme="majorHAnsi" w:hAnsiTheme="majorHAnsi" w:cstheme="majorHAnsi"/>
        </w:rPr>
        <w:lastRenderedPageBreak/>
        <w:t xml:space="preserve">Clear Technical Proposal detailing how the </w:t>
      </w:r>
      <w:r>
        <w:rPr>
          <w:rFonts w:asciiTheme="majorHAnsi" w:hAnsiTheme="majorHAnsi" w:cstheme="majorHAnsi"/>
        </w:rPr>
        <w:t>Consultant</w:t>
      </w:r>
      <w:r w:rsidRPr="00FF1B70">
        <w:rPr>
          <w:rFonts w:asciiTheme="majorHAnsi" w:hAnsiTheme="majorHAnsi" w:cstheme="majorHAnsi"/>
        </w:rPr>
        <w:t xml:space="preserve"> would impleme</w:t>
      </w:r>
      <w:r w:rsidR="004D5882">
        <w:rPr>
          <w:rFonts w:asciiTheme="majorHAnsi" w:hAnsiTheme="majorHAnsi" w:cstheme="majorHAnsi"/>
        </w:rPr>
        <w:t>nt this assignment as per the TO</w:t>
      </w:r>
      <w:r w:rsidRPr="00FF1B70">
        <w:rPr>
          <w:rFonts w:asciiTheme="majorHAnsi" w:hAnsiTheme="majorHAnsi" w:cstheme="majorHAnsi"/>
        </w:rPr>
        <w:t>R.</w:t>
      </w:r>
    </w:p>
    <w:p w14:paraId="001D2DA4" w14:textId="69E2C4C7" w:rsidR="00FF1B70" w:rsidRPr="00FF1B70" w:rsidRDefault="00FF1B70" w:rsidP="00FF1B70">
      <w:pPr>
        <w:pStyle w:val="ListParagraph"/>
        <w:numPr>
          <w:ilvl w:val="0"/>
          <w:numId w:val="36"/>
        </w:numPr>
        <w:ind w:left="360" w:hanging="270"/>
        <w:rPr>
          <w:rFonts w:asciiTheme="majorHAnsi" w:hAnsiTheme="majorHAnsi" w:cstheme="majorHAnsi"/>
        </w:rPr>
      </w:pPr>
      <w:r w:rsidRPr="00FF1B70">
        <w:rPr>
          <w:rFonts w:asciiTheme="majorHAnsi" w:hAnsiTheme="majorHAnsi" w:cstheme="majorHAnsi"/>
        </w:rPr>
        <w:t>Clear Financial Proposal explaining the cost break down as per the proposed Technical Proposal.</w:t>
      </w:r>
    </w:p>
    <w:p w14:paraId="546B1381" w14:textId="0FF638A5" w:rsidR="004D5882" w:rsidRPr="004D5882" w:rsidRDefault="00FF1B70" w:rsidP="004D5882">
      <w:pPr>
        <w:pStyle w:val="NormalWeb"/>
        <w:shd w:val="clear" w:color="auto" w:fill="FFFFFF"/>
        <w:spacing w:before="0" w:beforeAutospacing="0" w:after="0" w:afterAutospacing="0" w:line="235" w:lineRule="atLeast"/>
        <w:ind w:left="360"/>
        <w:jc w:val="both"/>
        <w:rPr>
          <w:rFonts w:ascii="Calibri" w:hAnsi="Calibri" w:cs="Calibri"/>
          <w:sz w:val="22"/>
          <w:szCs w:val="22"/>
        </w:rPr>
      </w:pPr>
      <w:r w:rsidRPr="00FF1B70">
        <w:rPr>
          <w:rFonts w:asciiTheme="majorHAnsi" w:hAnsiTheme="majorHAnsi" w:cstheme="majorHAnsi"/>
        </w:rPr>
        <w:t xml:space="preserve">Titles, names, </w:t>
      </w:r>
      <w:r>
        <w:rPr>
          <w:rFonts w:asciiTheme="majorHAnsi" w:hAnsiTheme="majorHAnsi" w:cstheme="majorHAnsi"/>
        </w:rPr>
        <w:t xml:space="preserve">roles, </w:t>
      </w:r>
      <w:r w:rsidRPr="00FF1B70">
        <w:rPr>
          <w:rFonts w:asciiTheme="majorHAnsi" w:hAnsiTheme="majorHAnsi" w:cstheme="majorHAnsi"/>
        </w:rPr>
        <w:t>and resumes of the proposed team members</w:t>
      </w:r>
      <w:r>
        <w:rPr>
          <w:rFonts w:asciiTheme="majorHAnsi" w:hAnsiTheme="majorHAnsi" w:cstheme="majorHAnsi"/>
        </w:rPr>
        <w:t xml:space="preserve"> </w:t>
      </w:r>
      <w:r w:rsidRPr="00FF1B70">
        <w:rPr>
          <w:rFonts w:asciiTheme="majorHAnsi" w:hAnsiTheme="majorHAnsi" w:cstheme="majorHAnsi"/>
        </w:rPr>
        <w:t>who will undertake the implementation of this assignment.</w:t>
      </w:r>
      <w:r w:rsidR="0084132B" w:rsidRPr="00FF1B70">
        <w:rPr>
          <w:rFonts w:asciiTheme="majorHAnsi" w:hAnsiTheme="majorHAnsi" w:cstheme="majorHAnsi"/>
        </w:rPr>
        <w:t xml:space="preserve"> </w:t>
      </w:r>
      <w:r w:rsidR="004D5882" w:rsidRPr="004D5882">
        <w:rPr>
          <w:rFonts w:ascii="Calibri Light" w:hAnsi="Calibri Light" w:cs="Calibri Light"/>
          <w:sz w:val="22"/>
          <w:szCs w:val="22"/>
        </w:rPr>
        <w:t xml:space="preserve">At minimum:- </w:t>
      </w:r>
    </w:p>
    <w:p w14:paraId="1E1AEEE1" w14:textId="77777777" w:rsidR="00CD5F9B" w:rsidRPr="004D5882" w:rsidRDefault="004D5882" w:rsidP="00CD5F9B">
      <w:pPr>
        <w:pStyle w:val="NormalWeb"/>
        <w:numPr>
          <w:ilvl w:val="2"/>
          <w:numId w:val="45"/>
        </w:numPr>
        <w:shd w:val="clear" w:color="auto" w:fill="FFFFFF"/>
        <w:spacing w:before="0" w:beforeAutospacing="0" w:after="0" w:afterAutospacing="0" w:line="235" w:lineRule="atLeast"/>
        <w:ind w:left="900"/>
        <w:jc w:val="both"/>
        <w:rPr>
          <w:rFonts w:ascii="Calibri" w:hAnsi="Calibri" w:cs="Calibri"/>
          <w:sz w:val="22"/>
          <w:szCs w:val="22"/>
        </w:rPr>
      </w:pPr>
      <w:r w:rsidRPr="004D5882">
        <w:rPr>
          <w:rFonts w:ascii="Calibri Light" w:hAnsi="Calibri Light" w:cs="Calibri Light"/>
          <w:sz w:val="22"/>
          <w:szCs w:val="22"/>
        </w:rPr>
        <w:t xml:space="preserve">The Team Leader (or Project Manager) </w:t>
      </w:r>
      <w:r w:rsidR="00CD5F9B" w:rsidRPr="004D5882">
        <w:rPr>
          <w:rFonts w:ascii="Calibri Light" w:hAnsi="Calibri Light" w:cs="Calibri Light"/>
          <w:sz w:val="22"/>
          <w:szCs w:val="22"/>
        </w:rPr>
        <w:t>must have an advance degree (Master degree and above) in social science or relevant fields with a minimum 5-year working experience in similar projects.</w:t>
      </w:r>
    </w:p>
    <w:p w14:paraId="2AD819E6" w14:textId="3DDA7B08" w:rsidR="004D5882" w:rsidRPr="004D5882" w:rsidRDefault="00CD5F9B" w:rsidP="004D5882">
      <w:pPr>
        <w:pStyle w:val="NormalWeb"/>
        <w:numPr>
          <w:ilvl w:val="2"/>
          <w:numId w:val="45"/>
        </w:numPr>
        <w:shd w:val="clear" w:color="auto" w:fill="FFFFFF"/>
        <w:spacing w:before="0" w:beforeAutospacing="0" w:after="0" w:afterAutospacing="0" w:line="235" w:lineRule="atLeast"/>
        <w:ind w:left="900"/>
        <w:jc w:val="both"/>
        <w:rPr>
          <w:rFonts w:ascii="Calibri" w:hAnsi="Calibri" w:cs="Calibri"/>
          <w:sz w:val="22"/>
          <w:szCs w:val="22"/>
        </w:rPr>
      </w:pPr>
      <w:r>
        <w:rPr>
          <w:rFonts w:ascii="Calibri Light" w:hAnsi="Calibri Light" w:cs="Calibri Light"/>
          <w:sz w:val="22"/>
          <w:szCs w:val="22"/>
        </w:rPr>
        <w:t>The</w:t>
      </w:r>
      <w:r w:rsidR="004D5882" w:rsidRPr="004D5882">
        <w:rPr>
          <w:rFonts w:ascii="Calibri Light" w:hAnsi="Calibri Light" w:cs="Calibri Light"/>
          <w:sz w:val="22"/>
          <w:szCs w:val="22"/>
        </w:rPr>
        <w:t xml:space="preserve"> Context Analysis Consultant must have an advance degree (Master degree and above) in social science or relevant fields with a minimum 5-year working experience in similar projects.</w:t>
      </w:r>
    </w:p>
    <w:p w14:paraId="6EBC9D35" w14:textId="101C87AA" w:rsidR="00FF1B70" w:rsidRPr="004D5882" w:rsidRDefault="004D5882" w:rsidP="004D5882">
      <w:pPr>
        <w:pStyle w:val="NormalWeb"/>
        <w:numPr>
          <w:ilvl w:val="2"/>
          <w:numId w:val="45"/>
        </w:numPr>
        <w:shd w:val="clear" w:color="auto" w:fill="FFFFFF"/>
        <w:spacing w:before="0" w:beforeAutospacing="0" w:after="0" w:afterAutospacing="0" w:line="235" w:lineRule="atLeast"/>
        <w:ind w:left="900"/>
        <w:jc w:val="both"/>
        <w:rPr>
          <w:rFonts w:ascii="Calibri" w:hAnsi="Calibri" w:cs="Calibri"/>
          <w:sz w:val="22"/>
          <w:szCs w:val="22"/>
        </w:rPr>
      </w:pPr>
      <w:r w:rsidRPr="004D5882">
        <w:rPr>
          <w:rFonts w:ascii="Calibri Light" w:hAnsi="Calibri Light" w:cs="Calibri Light"/>
          <w:sz w:val="22"/>
          <w:szCs w:val="22"/>
        </w:rPr>
        <w:t>The Community Engagement Consultant must have a university degree in social science or relevant fields with a minimum 7-year experience in conducting social researches and engagements.</w:t>
      </w:r>
    </w:p>
    <w:p w14:paraId="4AD167DA" w14:textId="29CC4B87" w:rsidR="00114F86" w:rsidRDefault="00114F86" w:rsidP="006E7B30">
      <w:pPr>
        <w:pStyle w:val="ListParagraph"/>
        <w:numPr>
          <w:ilvl w:val="0"/>
          <w:numId w:val="36"/>
        </w:numPr>
        <w:ind w:left="360" w:hanging="270"/>
        <w:jc w:val="both"/>
        <w:rPr>
          <w:rFonts w:asciiTheme="majorHAnsi" w:hAnsiTheme="majorHAnsi" w:cstheme="majorHAnsi"/>
        </w:rPr>
      </w:pPr>
      <w:r>
        <w:rPr>
          <w:rFonts w:asciiTheme="majorHAnsi" w:hAnsiTheme="majorHAnsi" w:cstheme="majorHAnsi"/>
        </w:rPr>
        <w:t>Proposed teams consist of more than</w:t>
      </w:r>
      <w:bookmarkStart w:id="0" w:name="_GoBack"/>
      <w:bookmarkEnd w:id="0"/>
      <w:r>
        <w:rPr>
          <w:rFonts w:asciiTheme="majorHAnsi" w:hAnsiTheme="majorHAnsi" w:cstheme="majorHAnsi"/>
        </w:rPr>
        <w:t xml:space="preserve"> </w:t>
      </w:r>
      <w:r w:rsidR="006E7B30">
        <w:rPr>
          <w:rFonts w:asciiTheme="majorHAnsi" w:hAnsiTheme="majorHAnsi" w:cstheme="majorHAnsi"/>
        </w:rPr>
        <w:t>40</w:t>
      </w:r>
      <w:r w:rsidRPr="00114F86">
        <w:rPr>
          <w:rFonts w:asciiTheme="majorHAnsi" w:hAnsiTheme="majorHAnsi" w:cstheme="majorHAnsi"/>
        </w:rPr>
        <w:t xml:space="preserve">% </w:t>
      </w:r>
      <w:r>
        <w:rPr>
          <w:rFonts w:asciiTheme="majorHAnsi" w:hAnsiTheme="majorHAnsi" w:cstheme="majorHAnsi"/>
        </w:rPr>
        <w:t>of women</w:t>
      </w:r>
      <w:r w:rsidRPr="00114F86">
        <w:rPr>
          <w:rFonts w:asciiTheme="majorHAnsi" w:hAnsiTheme="majorHAnsi" w:cstheme="majorHAnsi"/>
        </w:rPr>
        <w:t>,</w:t>
      </w:r>
      <w:r>
        <w:rPr>
          <w:rFonts w:asciiTheme="majorHAnsi" w:hAnsiTheme="majorHAnsi" w:cstheme="majorHAnsi"/>
        </w:rPr>
        <w:t xml:space="preserve"> including </w:t>
      </w:r>
      <w:r w:rsidRPr="00114F86">
        <w:rPr>
          <w:rFonts w:asciiTheme="majorHAnsi" w:hAnsiTheme="majorHAnsi" w:cstheme="majorHAnsi"/>
        </w:rPr>
        <w:t xml:space="preserve">management, </w:t>
      </w:r>
      <w:r>
        <w:rPr>
          <w:rFonts w:asciiTheme="majorHAnsi" w:hAnsiTheme="majorHAnsi" w:cstheme="majorHAnsi"/>
        </w:rPr>
        <w:t>is desired and preferred.</w:t>
      </w:r>
      <w:r w:rsidRPr="00114F86">
        <w:rPr>
          <w:rFonts w:asciiTheme="majorHAnsi" w:hAnsiTheme="majorHAnsi" w:cstheme="majorHAnsi"/>
        </w:rPr>
        <w:t xml:space="preserve"> </w:t>
      </w:r>
    </w:p>
    <w:p w14:paraId="07646B57" w14:textId="596F1B94" w:rsidR="00FF1B70" w:rsidRDefault="005C4394" w:rsidP="00FF1B70">
      <w:pPr>
        <w:pStyle w:val="ListParagraph"/>
        <w:numPr>
          <w:ilvl w:val="0"/>
          <w:numId w:val="36"/>
        </w:numPr>
        <w:ind w:left="360" w:hanging="270"/>
        <w:jc w:val="both"/>
        <w:rPr>
          <w:rFonts w:asciiTheme="majorHAnsi" w:hAnsiTheme="majorHAnsi" w:cstheme="majorHAnsi"/>
        </w:rPr>
      </w:pPr>
      <w:r w:rsidRPr="00FF1B70">
        <w:rPr>
          <w:rFonts w:asciiTheme="majorHAnsi" w:hAnsiTheme="majorHAnsi" w:cstheme="majorHAnsi"/>
        </w:rPr>
        <w:t xml:space="preserve">The </w:t>
      </w:r>
      <w:r w:rsidR="00FF1B70">
        <w:rPr>
          <w:rFonts w:asciiTheme="majorHAnsi" w:hAnsiTheme="majorHAnsi" w:cstheme="majorHAnsi"/>
        </w:rPr>
        <w:t>C</w:t>
      </w:r>
      <w:r w:rsidRPr="00FF1B70">
        <w:rPr>
          <w:rFonts w:asciiTheme="majorHAnsi" w:hAnsiTheme="majorHAnsi" w:cstheme="majorHAnsi"/>
        </w:rPr>
        <w:t>onsultant</w:t>
      </w:r>
      <w:r w:rsidR="00FF1B70">
        <w:rPr>
          <w:rFonts w:asciiTheme="majorHAnsi" w:hAnsiTheme="majorHAnsi" w:cstheme="majorHAnsi"/>
        </w:rPr>
        <w:t>’s collective</w:t>
      </w:r>
      <w:r w:rsidRPr="00FF1B70">
        <w:rPr>
          <w:rFonts w:asciiTheme="majorHAnsi" w:hAnsiTheme="majorHAnsi" w:cstheme="majorHAnsi"/>
        </w:rPr>
        <w:t xml:space="preserve"> </w:t>
      </w:r>
      <w:r w:rsidRPr="00FF1B70">
        <w:rPr>
          <w:rFonts w:asciiTheme="majorHAnsi" w:hAnsiTheme="majorHAnsi" w:cstheme="majorHAnsi"/>
          <w:noProof/>
        </w:rPr>
        <w:t xml:space="preserve">international </w:t>
      </w:r>
      <w:r w:rsidR="00FF1B70">
        <w:rPr>
          <w:rFonts w:asciiTheme="majorHAnsi" w:hAnsiTheme="majorHAnsi" w:cstheme="majorHAnsi"/>
          <w:noProof/>
        </w:rPr>
        <w:t xml:space="preserve">and/ or local </w:t>
      </w:r>
      <w:r w:rsidR="004D5882">
        <w:rPr>
          <w:rFonts w:asciiTheme="majorHAnsi" w:hAnsiTheme="majorHAnsi" w:cstheme="majorHAnsi"/>
          <w:noProof/>
        </w:rPr>
        <w:t xml:space="preserve">minimum </w:t>
      </w:r>
      <w:r w:rsidR="00324A2A" w:rsidRPr="00FF1B70">
        <w:rPr>
          <w:rFonts w:asciiTheme="majorHAnsi" w:hAnsiTheme="majorHAnsi" w:cstheme="majorHAnsi"/>
          <w:noProof/>
        </w:rPr>
        <w:t>experience</w:t>
      </w:r>
      <w:r w:rsidR="004D5882">
        <w:rPr>
          <w:rFonts w:asciiTheme="majorHAnsi" w:hAnsiTheme="majorHAnsi" w:cstheme="majorHAnsi"/>
          <w:noProof/>
        </w:rPr>
        <w:t xml:space="preserve"> of 12 years</w:t>
      </w:r>
      <w:r w:rsidRPr="00FF1B70">
        <w:rPr>
          <w:rFonts w:asciiTheme="majorHAnsi" w:hAnsiTheme="majorHAnsi" w:cstheme="majorHAnsi"/>
        </w:rPr>
        <w:t xml:space="preserve"> </w:t>
      </w:r>
      <w:r w:rsidR="00FF1B70">
        <w:rPr>
          <w:rFonts w:asciiTheme="majorHAnsi" w:hAnsiTheme="majorHAnsi" w:cstheme="majorHAnsi"/>
        </w:rPr>
        <w:t>in conducting similar assignments</w:t>
      </w:r>
    </w:p>
    <w:p w14:paraId="1CC27E42" w14:textId="6217457B" w:rsidR="005C4394" w:rsidRPr="00FF1B70" w:rsidRDefault="00FF1B70" w:rsidP="00FF1B70">
      <w:pPr>
        <w:pStyle w:val="ListParagraph"/>
        <w:numPr>
          <w:ilvl w:val="0"/>
          <w:numId w:val="36"/>
        </w:numPr>
        <w:ind w:left="360" w:hanging="270"/>
        <w:jc w:val="both"/>
        <w:rPr>
          <w:rFonts w:asciiTheme="majorHAnsi" w:hAnsiTheme="majorHAnsi" w:cstheme="majorHAnsi"/>
        </w:rPr>
      </w:pPr>
      <w:r>
        <w:rPr>
          <w:rFonts w:asciiTheme="majorHAnsi" w:hAnsiTheme="majorHAnsi" w:cstheme="majorHAnsi"/>
        </w:rPr>
        <w:t xml:space="preserve">The </w:t>
      </w:r>
      <w:proofErr w:type="gramStart"/>
      <w:r>
        <w:rPr>
          <w:rFonts w:asciiTheme="majorHAnsi" w:hAnsiTheme="majorHAnsi" w:cstheme="majorHAnsi"/>
        </w:rPr>
        <w:t>Consultant’s</w:t>
      </w:r>
      <w:proofErr w:type="gramEnd"/>
      <w:r>
        <w:rPr>
          <w:rFonts w:asciiTheme="majorHAnsi" w:hAnsiTheme="majorHAnsi" w:cstheme="majorHAnsi"/>
        </w:rPr>
        <w:t xml:space="preserve"> proof of </w:t>
      </w:r>
      <w:r w:rsidR="005C4394" w:rsidRPr="00FF1B70">
        <w:rPr>
          <w:rFonts w:asciiTheme="majorHAnsi" w:hAnsiTheme="majorHAnsi" w:cstheme="majorHAnsi"/>
        </w:rPr>
        <w:t>field presence in Y</w:t>
      </w:r>
      <w:r w:rsidR="005C4394" w:rsidRPr="00FF1B70">
        <w:rPr>
          <w:rFonts w:asciiTheme="majorHAnsi" w:hAnsiTheme="majorHAnsi" w:cstheme="majorHAnsi"/>
          <w:noProof/>
        </w:rPr>
        <w:t>emen</w:t>
      </w:r>
      <w:r w:rsidR="00752103" w:rsidRPr="00FF1B70">
        <w:rPr>
          <w:rFonts w:asciiTheme="majorHAnsi" w:hAnsiTheme="majorHAnsi" w:cstheme="majorHAnsi"/>
          <w:noProof/>
        </w:rPr>
        <w:t xml:space="preserve"> and a capacity to responsibly perform the contract</w:t>
      </w:r>
      <w:r>
        <w:rPr>
          <w:rFonts w:asciiTheme="majorHAnsi" w:hAnsiTheme="majorHAnsi" w:cstheme="majorHAnsi"/>
          <w:noProof/>
        </w:rPr>
        <w:t>’s terms</w:t>
      </w:r>
      <w:r w:rsidR="00752103" w:rsidRPr="00FF1B70">
        <w:rPr>
          <w:rFonts w:asciiTheme="majorHAnsi" w:hAnsiTheme="majorHAnsi" w:cstheme="majorHAnsi"/>
          <w:noProof/>
        </w:rPr>
        <w:t xml:space="preserve"> </w:t>
      </w:r>
      <w:r>
        <w:rPr>
          <w:rFonts w:asciiTheme="majorHAnsi" w:hAnsiTheme="majorHAnsi" w:cstheme="majorHAnsi"/>
          <w:noProof/>
        </w:rPr>
        <w:t>with satisfactory dlivery</w:t>
      </w:r>
      <w:r w:rsidR="005C4394" w:rsidRPr="00FF1B70">
        <w:rPr>
          <w:rFonts w:asciiTheme="majorHAnsi" w:hAnsiTheme="majorHAnsi" w:cstheme="majorHAnsi"/>
          <w:noProof/>
        </w:rPr>
        <w:t>.</w:t>
      </w:r>
    </w:p>
    <w:p w14:paraId="1603F202" w14:textId="6FC9FAB3" w:rsidR="0084132B" w:rsidRDefault="00FF1B70" w:rsidP="00336161">
      <w:pPr>
        <w:jc w:val="both"/>
        <w:rPr>
          <w:rFonts w:asciiTheme="majorHAnsi" w:hAnsiTheme="majorHAnsi" w:cstheme="majorHAnsi"/>
          <w:b/>
          <w:bCs/>
          <w:sz w:val="22"/>
          <w:szCs w:val="22"/>
        </w:rPr>
      </w:pPr>
      <w:r w:rsidRPr="00FF1B70">
        <w:rPr>
          <w:rFonts w:asciiTheme="majorHAnsi" w:hAnsiTheme="majorHAnsi" w:cstheme="majorHAnsi"/>
          <w:b/>
          <w:bCs/>
          <w:sz w:val="22"/>
          <w:szCs w:val="22"/>
        </w:rPr>
        <w:t>Failure to submit any of the above will result in an immediate dismissal of the consultant during the bid</w:t>
      </w:r>
      <w:r w:rsidR="00114F86">
        <w:rPr>
          <w:rFonts w:asciiTheme="majorHAnsi" w:hAnsiTheme="majorHAnsi" w:cstheme="majorHAnsi"/>
          <w:b/>
          <w:bCs/>
          <w:sz w:val="22"/>
          <w:szCs w:val="22"/>
        </w:rPr>
        <w:t>d</w:t>
      </w:r>
      <w:r w:rsidRPr="00FF1B70">
        <w:rPr>
          <w:rFonts w:asciiTheme="majorHAnsi" w:hAnsiTheme="majorHAnsi" w:cstheme="majorHAnsi"/>
          <w:b/>
          <w:bCs/>
          <w:sz w:val="22"/>
          <w:szCs w:val="22"/>
        </w:rPr>
        <w:t>ing process.</w:t>
      </w:r>
    </w:p>
    <w:p w14:paraId="4896E752" w14:textId="77777777" w:rsidR="00FF1B70" w:rsidRPr="00FF1B70" w:rsidRDefault="00FF1B70" w:rsidP="00336161">
      <w:pPr>
        <w:jc w:val="both"/>
        <w:rPr>
          <w:rFonts w:asciiTheme="majorHAnsi" w:hAnsiTheme="majorHAnsi" w:cstheme="majorHAnsi"/>
          <w:b/>
          <w:bCs/>
          <w:sz w:val="22"/>
          <w:szCs w:val="22"/>
        </w:rPr>
      </w:pPr>
    </w:p>
    <w:p w14:paraId="542F81FE" w14:textId="7B77160A" w:rsidR="007D4999" w:rsidRPr="00495944" w:rsidRDefault="00495944" w:rsidP="00205521">
      <w:pPr>
        <w:pStyle w:val="ListParagraph"/>
        <w:numPr>
          <w:ilvl w:val="0"/>
          <w:numId w:val="1"/>
        </w:numPr>
        <w:jc w:val="both"/>
        <w:rPr>
          <w:rFonts w:asciiTheme="majorHAnsi" w:hAnsiTheme="majorHAnsi" w:cstheme="majorHAnsi"/>
          <w:b/>
          <w:sz w:val="24"/>
          <w:szCs w:val="24"/>
        </w:rPr>
      </w:pPr>
      <w:r w:rsidRPr="00495944">
        <w:rPr>
          <w:rFonts w:asciiTheme="majorHAnsi" w:hAnsiTheme="majorHAnsi" w:cstheme="majorHAnsi"/>
          <w:b/>
          <w:sz w:val="24"/>
          <w:szCs w:val="24"/>
        </w:rPr>
        <w:t>DELIVERABLES AND TIMETABLE</w:t>
      </w:r>
    </w:p>
    <w:tbl>
      <w:tblPr>
        <w:tblStyle w:val="TableGrid"/>
        <w:tblW w:w="10075" w:type="dxa"/>
        <w:tblLook w:val="04A0" w:firstRow="1" w:lastRow="0" w:firstColumn="1" w:lastColumn="0" w:noHBand="0" w:noVBand="1"/>
      </w:tblPr>
      <w:tblGrid>
        <w:gridCol w:w="6025"/>
        <w:gridCol w:w="4050"/>
      </w:tblGrid>
      <w:tr w:rsidR="007D4999" w:rsidRPr="00145D94" w14:paraId="2DCE5ABE" w14:textId="77777777" w:rsidTr="00E44289">
        <w:trPr>
          <w:trHeight w:val="350"/>
          <w:tblHeader/>
        </w:trPr>
        <w:tc>
          <w:tcPr>
            <w:tcW w:w="6025" w:type="dxa"/>
            <w:shd w:val="clear" w:color="auto" w:fill="F2F2F2" w:themeFill="background1" w:themeFillShade="F2"/>
          </w:tcPr>
          <w:p w14:paraId="243BA94F" w14:textId="545D9113" w:rsidR="007D4999" w:rsidRPr="00257AE0" w:rsidRDefault="007D4999" w:rsidP="00257AE0">
            <w:pPr>
              <w:jc w:val="center"/>
              <w:rPr>
                <w:rFonts w:asciiTheme="majorHAnsi" w:hAnsiTheme="majorHAnsi" w:cstheme="majorHAnsi"/>
                <w:b/>
                <w:bCs/>
                <w:sz w:val="22"/>
                <w:szCs w:val="22"/>
              </w:rPr>
            </w:pPr>
            <w:r w:rsidRPr="00257AE0">
              <w:rPr>
                <w:rFonts w:asciiTheme="majorHAnsi" w:hAnsiTheme="majorHAnsi" w:cstheme="majorHAnsi"/>
                <w:b/>
                <w:bCs/>
                <w:sz w:val="22"/>
                <w:szCs w:val="22"/>
              </w:rPr>
              <w:t>Deliverable</w:t>
            </w:r>
          </w:p>
        </w:tc>
        <w:tc>
          <w:tcPr>
            <w:tcW w:w="4050" w:type="dxa"/>
            <w:shd w:val="clear" w:color="auto" w:fill="F2F2F2" w:themeFill="background1" w:themeFillShade="F2"/>
          </w:tcPr>
          <w:p w14:paraId="4CD1B13C" w14:textId="77777777" w:rsidR="007B1113" w:rsidRDefault="007D4999" w:rsidP="00257AE0">
            <w:pPr>
              <w:jc w:val="center"/>
              <w:rPr>
                <w:rFonts w:asciiTheme="majorHAnsi" w:hAnsiTheme="majorHAnsi" w:cstheme="majorHAnsi"/>
                <w:b/>
                <w:bCs/>
                <w:sz w:val="22"/>
                <w:szCs w:val="22"/>
              </w:rPr>
            </w:pPr>
            <w:r w:rsidRPr="00257AE0">
              <w:rPr>
                <w:rFonts w:asciiTheme="majorHAnsi" w:hAnsiTheme="majorHAnsi" w:cstheme="majorHAnsi"/>
                <w:b/>
                <w:bCs/>
                <w:sz w:val="22"/>
                <w:szCs w:val="22"/>
              </w:rPr>
              <w:t>Due date</w:t>
            </w:r>
            <w:r w:rsidR="0084132B" w:rsidRPr="00257AE0">
              <w:rPr>
                <w:rFonts w:asciiTheme="majorHAnsi" w:hAnsiTheme="majorHAnsi" w:cstheme="majorHAnsi"/>
                <w:b/>
                <w:bCs/>
                <w:sz w:val="22"/>
                <w:szCs w:val="22"/>
              </w:rPr>
              <w:t xml:space="preserve"> </w:t>
            </w:r>
          </w:p>
          <w:p w14:paraId="1FDAF3F9" w14:textId="182133EC" w:rsidR="007D4999" w:rsidRPr="00257AE0" w:rsidRDefault="0084132B" w:rsidP="00257AE0">
            <w:pPr>
              <w:jc w:val="center"/>
              <w:rPr>
                <w:rFonts w:asciiTheme="majorHAnsi" w:hAnsiTheme="majorHAnsi" w:cstheme="majorHAnsi"/>
                <w:b/>
                <w:bCs/>
                <w:sz w:val="22"/>
                <w:szCs w:val="22"/>
              </w:rPr>
            </w:pPr>
            <w:r w:rsidRPr="00257AE0">
              <w:rPr>
                <w:rFonts w:asciiTheme="majorHAnsi" w:hAnsiTheme="majorHAnsi" w:cstheme="majorHAnsi"/>
                <w:b/>
                <w:bCs/>
                <w:sz w:val="22"/>
                <w:szCs w:val="22"/>
              </w:rPr>
              <w:t>(after the award of the contract)</w:t>
            </w:r>
          </w:p>
        </w:tc>
      </w:tr>
      <w:tr w:rsidR="007D4999" w:rsidRPr="00145D94" w14:paraId="14A2850E" w14:textId="77777777" w:rsidTr="00E44289">
        <w:tc>
          <w:tcPr>
            <w:tcW w:w="6025" w:type="dxa"/>
          </w:tcPr>
          <w:p w14:paraId="607C0935" w14:textId="2BF62A74" w:rsidR="007D4999" w:rsidRPr="00BA5C22" w:rsidRDefault="007D4999" w:rsidP="00FF1B70">
            <w:pPr>
              <w:jc w:val="both"/>
              <w:rPr>
                <w:rFonts w:asciiTheme="majorHAnsi" w:hAnsiTheme="majorHAnsi" w:cstheme="majorHAnsi"/>
                <w:sz w:val="22"/>
                <w:szCs w:val="22"/>
              </w:rPr>
            </w:pPr>
            <w:r w:rsidRPr="00BA5C22">
              <w:rPr>
                <w:rFonts w:asciiTheme="majorHAnsi" w:hAnsiTheme="majorHAnsi" w:cstheme="majorHAnsi"/>
                <w:sz w:val="22"/>
                <w:szCs w:val="22"/>
              </w:rPr>
              <w:t xml:space="preserve">Inception </w:t>
            </w:r>
            <w:r w:rsidR="00FF1B70">
              <w:rPr>
                <w:rFonts w:asciiTheme="majorHAnsi" w:hAnsiTheme="majorHAnsi" w:cstheme="majorHAnsi"/>
                <w:sz w:val="22"/>
                <w:szCs w:val="22"/>
              </w:rPr>
              <w:t>Report</w:t>
            </w:r>
            <w:r w:rsidRPr="00BA5C22">
              <w:rPr>
                <w:rFonts w:asciiTheme="majorHAnsi" w:hAnsiTheme="majorHAnsi" w:cstheme="majorHAnsi"/>
                <w:sz w:val="22"/>
                <w:szCs w:val="22"/>
              </w:rPr>
              <w:t xml:space="preserve"> (</w:t>
            </w:r>
            <w:r w:rsidR="00257AE0">
              <w:rPr>
                <w:rFonts w:asciiTheme="majorHAnsi" w:hAnsiTheme="majorHAnsi" w:cstheme="majorHAnsi"/>
                <w:sz w:val="22"/>
                <w:szCs w:val="22"/>
              </w:rPr>
              <w:t>Consultant</w:t>
            </w:r>
            <w:r w:rsidR="008B4B8D">
              <w:rPr>
                <w:rFonts w:asciiTheme="majorHAnsi" w:hAnsiTheme="majorHAnsi" w:cstheme="majorHAnsi"/>
                <w:sz w:val="22"/>
                <w:szCs w:val="22"/>
              </w:rPr>
              <w:t>’s understanding of the TO</w:t>
            </w:r>
            <w:r w:rsidRPr="00BA5C22">
              <w:rPr>
                <w:rFonts w:asciiTheme="majorHAnsi" w:hAnsiTheme="majorHAnsi" w:cstheme="majorHAnsi"/>
                <w:sz w:val="22"/>
                <w:szCs w:val="22"/>
              </w:rPr>
              <w:t>Rs)</w:t>
            </w:r>
          </w:p>
        </w:tc>
        <w:tc>
          <w:tcPr>
            <w:tcW w:w="4050" w:type="dxa"/>
          </w:tcPr>
          <w:p w14:paraId="117A1C76" w14:textId="1F582DCD" w:rsidR="007D4999" w:rsidRPr="00BA5C22" w:rsidRDefault="00262B9D" w:rsidP="00336161">
            <w:pPr>
              <w:jc w:val="both"/>
              <w:rPr>
                <w:rFonts w:asciiTheme="majorHAnsi" w:hAnsiTheme="majorHAnsi" w:cstheme="majorHAnsi"/>
                <w:sz w:val="22"/>
                <w:szCs w:val="22"/>
              </w:rPr>
            </w:pPr>
            <w:r>
              <w:rPr>
                <w:rFonts w:asciiTheme="majorHAnsi" w:hAnsiTheme="majorHAnsi" w:cstheme="majorHAnsi"/>
                <w:sz w:val="22"/>
                <w:szCs w:val="22"/>
              </w:rPr>
              <w:t>Week 1</w:t>
            </w:r>
          </w:p>
        </w:tc>
      </w:tr>
      <w:tr w:rsidR="007D4999" w:rsidRPr="00145D94" w14:paraId="161FEA2E" w14:textId="77777777" w:rsidTr="00E44289">
        <w:trPr>
          <w:trHeight w:val="269"/>
        </w:trPr>
        <w:tc>
          <w:tcPr>
            <w:tcW w:w="6025" w:type="dxa"/>
          </w:tcPr>
          <w:p w14:paraId="39D727AD" w14:textId="1B0762B3" w:rsidR="007D4999" w:rsidRPr="00BA5C22" w:rsidRDefault="0084132B" w:rsidP="00336161">
            <w:pPr>
              <w:jc w:val="both"/>
              <w:rPr>
                <w:rFonts w:asciiTheme="majorHAnsi" w:hAnsiTheme="majorHAnsi" w:cstheme="majorHAnsi"/>
                <w:sz w:val="22"/>
                <w:szCs w:val="22"/>
              </w:rPr>
            </w:pPr>
            <w:r w:rsidRPr="00BA5C22">
              <w:rPr>
                <w:rFonts w:asciiTheme="majorHAnsi" w:hAnsiTheme="majorHAnsi" w:cstheme="majorHAnsi"/>
                <w:sz w:val="22"/>
                <w:szCs w:val="22"/>
              </w:rPr>
              <w:t xml:space="preserve">Detailed methodology </w:t>
            </w:r>
            <w:r w:rsidR="009418BE">
              <w:rPr>
                <w:rFonts w:asciiTheme="majorHAnsi" w:hAnsiTheme="majorHAnsi" w:cstheme="majorHAnsi"/>
                <w:sz w:val="22"/>
                <w:szCs w:val="22"/>
              </w:rPr>
              <w:t>and plan</w:t>
            </w:r>
          </w:p>
        </w:tc>
        <w:tc>
          <w:tcPr>
            <w:tcW w:w="4050" w:type="dxa"/>
          </w:tcPr>
          <w:p w14:paraId="0E19FD87" w14:textId="457E9A0B" w:rsidR="007D4999" w:rsidRPr="00BA5C22" w:rsidRDefault="0084132B" w:rsidP="00262B9D">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sidR="00262B9D">
              <w:rPr>
                <w:rFonts w:asciiTheme="majorHAnsi" w:hAnsiTheme="majorHAnsi" w:cstheme="majorHAnsi"/>
                <w:sz w:val="22"/>
                <w:szCs w:val="22"/>
              </w:rPr>
              <w:t>2</w:t>
            </w:r>
          </w:p>
        </w:tc>
      </w:tr>
      <w:tr w:rsidR="007D4999" w:rsidRPr="00145D94" w14:paraId="39055BB0" w14:textId="77777777" w:rsidTr="00CE5539">
        <w:trPr>
          <w:trHeight w:val="2258"/>
        </w:trPr>
        <w:tc>
          <w:tcPr>
            <w:tcW w:w="6025" w:type="dxa"/>
          </w:tcPr>
          <w:p w14:paraId="12BBD9AD" w14:textId="2A5F8B39" w:rsidR="00FF1B70" w:rsidRDefault="00074618" w:rsidP="00262B9D">
            <w:pPr>
              <w:rPr>
                <w:rFonts w:asciiTheme="majorHAnsi" w:hAnsiTheme="majorHAnsi" w:cstheme="majorHAnsi"/>
                <w:sz w:val="22"/>
                <w:szCs w:val="22"/>
              </w:rPr>
            </w:pPr>
            <w:r>
              <w:rPr>
                <w:rFonts w:asciiTheme="majorHAnsi" w:hAnsiTheme="majorHAnsi" w:cstheme="majorHAnsi"/>
                <w:sz w:val="22"/>
                <w:szCs w:val="22"/>
              </w:rPr>
              <w:t>C</w:t>
            </w:r>
            <w:r w:rsidR="00262B9D" w:rsidRPr="00262B9D">
              <w:rPr>
                <w:rFonts w:asciiTheme="majorHAnsi" w:hAnsiTheme="majorHAnsi" w:cstheme="majorHAnsi"/>
                <w:sz w:val="22"/>
                <w:szCs w:val="22"/>
              </w:rPr>
              <w:t xml:space="preserve">ollected data from the field work </w:t>
            </w:r>
            <w:r>
              <w:rPr>
                <w:rFonts w:asciiTheme="majorHAnsi" w:hAnsiTheme="majorHAnsi" w:cstheme="majorHAnsi"/>
                <w:sz w:val="22"/>
                <w:szCs w:val="22"/>
              </w:rPr>
              <w:t>for the</w:t>
            </w:r>
            <w:r w:rsidR="00114F86">
              <w:rPr>
                <w:rFonts w:asciiTheme="majorHAnsi" w:hAnsiTheme="majorHAnsi" w:cstheme="majorHAnsi"/>
                <w:sz w:val="22"/>
                <w:szCs w:val="22"/>
              </w:rPr>
              <w:t xml:space="preserve"> gender-sensitive</w:t>
            </w:r>
            <w:r>
              <w:rPr>
                <w:rFonts w:asciiTheme="majorHAnsi" w:hAnsiTheme="majorHAnsi" w:cstheme="majorHAnsi"/>
                <w:sz w:val="22"/>
                <w:szCs w:val="22"/>
              </w:rPr>
              <w:t xml:space="preserve"> Context analysis that include</w:t>
            </w:r>
            <w:r w:rsidR="00FF1B70">
              <w:rPr>
                <w:rFonts w:asciiTheme="majorHAnsi" w:hAnsiTheme="majorHAnsi" w:cstheme="majorHAnsi"/>
                <w:sz w:val="22"/>
                <w:szCs w:val="22"/>
              </w:rPr>
              <w:t>:</w:t>
            </w:r>
          </w:p>
          <w:p w14:paraId="722CBE73" w14:textId="1FB3FDDA" w:rsidR="007B1113" w:rsidRDefault="007B1113" w:rsidP="00FF1B70">
            <w:pPr>
              <w:pStyle w:val="ListParagraph"/>
              <w:numPr>
                <w:ilvl w:val="0"/>
                <w:numId w:val="43"/>
              </w:numPr>
              <w:ind w:left="150" w:hanging="180"/>
              <w:rPr>
                <w:rFonts w:asciiTheme="majorHAnsi" w:hAnsiTheme="majorHAnsi" w:cstheme="majorHAnsi"/>
              </w:rPr>
            </w:pPr>
            <w:r>
              <w:rPr>
                <w:rFonts w:asciiTheme="majorHAnsi" w:hAnsiTheme="majorHAnsi" w:cstheme="majorHAnsi"/>
              </w:rPr>
              <w:t>Profiles of preselected communities and health facilities</w:t>
            </w:r>
          </w:p>
          <w:p w14:paraId="166230BD" w14:textId="6BD452CA" w:rsidR="00FF1B70" w:rsidRDefault="00FF1B70" w:rsidP="00FF1B70">
            <w:pPr>
              <w:pStyle w:val="ListParagraph"/>
              <w:numPr>
                <w:ilvl w:val="0"/>
                <w:numId w:val="43"/>
              </w:numPr>
              <w:ind w:left="150" w:hanging="180"/>
              <w:rPr>
                <w:rFonts w:asciiTheme="majorHAnsi" w:hAnsiTheme="majorHAnsi" w:cstheme="majorHAnsi"/>
              </w:rPr>
            </w:pPr>
            <w:r>
              <w:rPr>
                <w:rFonts w:asciiTheme="majorHAnsi" w:hAnsiTheme="majorHAnsi" w:cstheme="majorHAnsi"/>
              </w:rPr>
              <w:t>S</w:t>
            </w:r>
            <w:r w:rsidR="00262B9D" w:rsidRPr="00FF1B70">
              <w:rPr>
                <w:rFonts w:asciiTheme="majorHAnsi" w:hAnsiTheme="majorHAnsi" w:cstheme="majorHAnsi"/>
              </w:rPr>
              <w:t xml:space="preserve">takeholder and project-based </w:t>
            </w:r>
            <w:r w:rsidR="0084132B" w:rsidRPr="00FF1B70">
              <w:rPr>
                <w:rFonts w:asciiTheme="majorHAnsi" w:hAnsiTheme="majorHAnsi" w:cstheme="majorHAnsi"/>
              </w:rPr>
              <w:t>anal</w:t>
            </w:r>
            <w:r w:rsidR="00262B9D" w:rsidRPr="00FF1B70">
              <w:rPr>
                <w:rFonts w:asciiTheme="majorHAnsi" w:hAnsiTheme="majorHAnsi" w:cstheme="majorHAnsi"/>
              </w:rPr>
              <w:t>ysis,</w:t>
            </w:r>
          </w:p>
          <w:p w14:paraId="4B790279" w14:textId="6F9C5835" w:rsidR="00114F86" w:rsidRDefault="00114F86" w:rsidP="00FF1B70">
            <w:pPr>
              <w:pStyle w:val="ListParagraph"/>
              <w:numPr>
                <w:ilvl w:val="0"/>
                <w:numId w:val="43"/>
              </w:numPr>
              <w:ind w:left="150" w:hanging="180"/>
              <w:rPr>
                <w:rFonts w:asciiTheme="majorHAnsi" w:hAnsiTheme="majorHAnsi" w:cstheme="majorHAnsi"/>
              </w:rPr>
            </w:pPr>
            <w:r>
              <w:rPr>
                <w:rFonts w:asciiTheme="majorHAnsi" w:hAnsiTheme="majorHAnsi" w:cstheme="majorHAnsi"/>
              </w:rPr>
              <w:t>Gender analysis,</w:t>
            </w:r>
          </w:p>
          <w:p w14:paraId="10A5453F" w14:textId="22484405" w:rsidR="007B1113" w:rsidRDefault="00FF1B70" w:rsidP="004D5882">
            <w:pPr>
              <w:pStyle w:val="ListParagraph"/>
              <w:numPr>
                <w:ilvl w:val="0"/>
                <w:numId w:val="43"/>
              </w:numPr>
              <w:ind w:left="60" w:hanging="180"/>
              <w:rPr>
                <w:rFonts w:asciiTheme="majorHAnsi" w:hAnsiTheme="majorHAnsi" w:cstheme="majorHAnsi"/>
              </w:rPr>
            </w:pPr>
            <w:r>
              <w:rPr>
                <w:rFonts w:asciiTheme="majorHAnsi" w:hAnsiTheme="majorHAnsi" w:cstheme="majorHAnsi"/>
              </w:rPr>
              <w:t>G</w:t>
            </w:r>
            <w:r w:rsidR="00262B9D" w:rsidRPr="00FF1B70">
              <w:rPr>
                <w:rFonts w:asciiTheme="majorHAnsi" w:hAnsiTheme="majorHAnsi" w:cstheme="majorHAnsi"/>
              </w:rPr>
              <w:t>uidelines for the monitoring of engagement process with explicit indicators</w:t>
            </w:r>
            <w:r w:rsidR="00F04E98" w:rsidRPr="00FF1B70">
              <w:rPr>
                <w:rFonts w:asciiTheme="majorHAnsi" w:hAnsiTheme="majorHAnsi" w:cstheme="majorHAnsi"/>
              </w:rPr>
              <w:t>,</w:t>
            </w:r>
            <w:r w:rsidR="00262B9D" w:rsidRPr="00FF1B70">
              <w:rPr>
                <w:rFonts w:asciiTheme="majorHAnsi" w:hAnsiTheme="majorHAnsi" w:cstheme="majorHAnsi"/>
              </w:rPr>
              <w:t xml:space="preserve"> </w:t>
            </w:r>
            <w:r w:rsidR="007B1113">
              <w:rPr>
                <w:rFonts w:asciiTheme="majorHAnsi" w:hAnsiTheme="majorHAnsi" w:cstheme="majorHAnsi"/>
              </w:rPr>
              <w:t>and</w:t>
            </w:r>
          </w:p>
          <w:p w14:paraId="61679AC9" w14:textId="1CFBA3C3" w:rsidR="007D4999" w:rsidRPr="00FF1B70" w:rsidRDefault="007B1113" w:rsidP="007B1113">
            <w:pPr>
              <w:pStyle w:val="ListParagraph"/>
              <w:numPr>
                <w:ilvl w:val="0"/>
                <w:numId w:val="43"/>
              </w:numPr>
              <w:ind w:left="150" w:hanging="180"/>
              <w:rPr>
                <w:rFonts w:asciiTheme="majorHAnsi" w:hAnsiTheme="majorHAnsi" w:cstheme="majorHAnsi"/>
              </w:rPr>
            </w:pPr>
            <w:r>
              <w:rPr>
                <w:rFonts w:asciiTheme="majorHAnsi" w:hAnsiTheme="majorHAnsi" w:cstheme="majorHAnsi"/>
              </w:rPr>
              <w:t>V</w:t>
            </w:r>
            <w:r w:rsidR="00262B9D" w:rsidRPr="00FF1B70">
              <w:rPr>
                <w:rFonts w:asciiTheme="majorHAnsi" w:hAnsiTheme="majorHAnsi" w:cstheme="majorHAnsi"/>
              </w:rPr>
              <w:t xml:space="preserve">etting process </w:t>
            </w:r>
            <w:r>
              <w:rPr>
                <w:rFonts w:asciiTheme="majorHAnsi" w:hAnsiTheme="majorHAnsi" w:cstheme="majorHAnsi"/>
              </w:rPr>
              <w:t>report</w:t>
            </w:r>
            <w:r w:rsidR="00262B9D" w:rsidRPr="00FF1B70">
              <w:rPr>
                <w:rFonts w:asciiTheme="majorHAnsi" w:hAnsiTheme="majorHAnsi" w:cstheme="majorHAnsi"/>
              </w:rPr>
              <w:t>.</w:t>
            </w:r>
          </w:p>
        </w:tc>
        <w:tc>
          <w:tcPr>
            <w:tcW w:w="4050" w:type="dxa"/>
          </w:tcPr>
          <w:p w14:paraId="5EA9F413" w14:textId="7D8A4211" w:rsidR="007D4999" w:rsidRPr="00BA5C22" w:rsidRDefault="0084132B" w:rsidP="00277490">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sidR="00277490">
              <w:rPr>
                <w:rFonts w:asciiTheme="majorHAnsi" w:hAnsiTheme="majorHAnsi" w:cstheme="majorHAnsi"/>
                <w:sz w:val="22"/>
                <w:szCs w:val="22"/>
              </w:rPr>
              <w:t>4</w:t>
            </w:r>
          </w:p>
        </w:tc>
      </w:tr>
      <w:tr w:rsidR="007D4999" w:rsidRPr="00145D94" w14:paraId="5F530AB1" w14:textId="77777777" w:rsidTr="00E44289">
        <w:tc>
          <w:tcPr>
            <w:tcW w:w="6025" w:type="dxa"/>
          </w:tcPr>
          <w:p w14:paraId="1D9B402A" w14:textId="5CE90090" w:rsidR="007D4999" w:rsidRPr="00BA5C22" w:rsidRDefault="00F04E98" w:rsidP="009418BE">
            <w:pPr>
              <w:jc w:val="both"/>
              <w:rPr>
                <w:rFonts w:asciiTheme="majorHAnsi" w:hAnsiTheme="majorHAnsi" w:cstheme="majorHAnsi"/>
                <w:sz w:val="22"/>
                <w:szCs w:val="22"/>
              </w:rPr>
            </w:pPr>
            <w:r>
              <w:rPr>
                <w:rFonts w:asciiTheme="majorHAnsi" w:hAnsiTheme="majorHAnsi" w:cstheme="majorHAnsi"/>
                <w:sz w:val="22"/>
                <w:szCs w:val="22"/>
              </w:rPr>
              <w:t xml:space="preserve">Final </w:t>
            </w:r>
            <w:r w:rsidR="00114F86">
              <w:rPr>
                <w:rFonts w:asciiTheme="majorHAnsi" w:hAnsiTheme="majorHAnsi" w:cstheme="majorHAnsi"/>
                <w:sz w:val="22"/>
                <w:szCs w:val="22"/>
              </w:rPr>
              <w:t xml:space="preserve">Gender-Sensitive </w:t>
            </w:r>
            <w:r w:rsidR="0084132B" w:rsidRPr="00BA5C22">
              <w:rPr>
                <w:rFonts w:asciiTheme="majorHAnsi" w:hAnsiTheme="majorHAnsi" w:cstheme="majorHAnsi"/>
                <w:sz w:val="22"/>
                <w:szCs w:val="22"/>
              </w:rPr>
              <w:t xml:space="preserve">Context analysis report </w:t>
            </w:r>
          </w:p>
        </w:tc>
        <w:tc>
          <w:tcPr>
            <w:tcW w:w="4050" w:type="dxa"/>
          </w:tcPr>
          <w:p w14:paraId="67F93AD6" w14:textId="1D2591AF" w:rsidR="007D4999" w:rsidRPr="00BA5C22" w:rsidRDefault="0084132B" w:rsidP="00277490">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sidR="00277490">
              <w:rPr>
                <w:rFonts w:asciiTheme="majorHAnsi" w:hAnsiTheme="majorHAnsi" w:cstheme="majorHAnsi"/>
                <w:sz w:val="22"/>
                <w:szCs w:val="22"/>
              </w:rPr>
              <w:t>5</w:t>
            </w:r>
          </w:p>
        </w:tc>
      </w:tr>
      <w:tr w:rsidR="0084132B" w:rsidRPr="00145D94" w14:paraId="1D5B8FA4" w14:textId="77777777" w:rsidTr="00E44289">
        <w:tc>
          <w:tcPr>
            <w:tcW w:w="6025" w:type="dxa"/>
          </w:tcPr>
          <w:p w14:paraId="7FFFC16D" w14:textId="3B3CBDAF" w:rsidR="0084132B" w:rsidRPr="00BA5C22" w:rsidRDefault="00F04E98" w:rsidP="007B1113">
            <w:pPr>
              <w:rPr>
                <w:rFonts w:asciiTheme="majorHAnsi" w:hAnsiTheme="majorHAnsi" w:cstheme="majorHAnsi"/>
                <w:sz w:val="22"/>
                <w:szCs w:val="22"/>
              </w:rPr>
            </w:pPr>
            <w:r w:rsidRPr="00F04E98">
              <w:rPr>
                <w:rFonts w:asciiTheme="majorHAnsi" w:hAnsiTheme="majorHAnsi" w:cstheme="majorHAnsi"/>
                <w:sz w:val="22"/>
                <w:szCs w:val="22"/>
              </w:rPr>
              <w:t>A report outlining suggestions for GRM process</w:t>
            </w:r>
          </w:p>
        </w:tc>
        <w:tc>
          <w:tcPr>
            <w:tcW w:w="4050" w:type="dxa"/>
          </w:tcPr>
          <w:p w14:paraId="11AC62EB" w14:textId="15D6CF22" w:rsidR="0084132B" w:rsidRPr="00BA5C22" w:rsidRDefault="0084132B" w:rsidP="00277490">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sidR="00277490">
              <w:rPr>
                <w:rFonts w:asciiTheme="majorHAnsi" w:hAnsiTheme="majorHAnsi" w:cstheme="majorHAnsi"/>
                <w:sz w:val="22"/>
                <w:szCs w:val="22"/>
              </w:rPr>
              <w:t>5</w:t>
            </w:r>
          </w:p>
        </w:tc>
      </w:tr>
      <w:tr w:rsidR="0084132B" w:rsidRPr="00145D94" w14:paraId="7C5EA379" w14:textId="77777777" w:rsidTr="00E44289">
        <w:tc>
          <w:tcPr>
            <w:tcW w:w="6025" w:type="dxa"/>
          </w:tcPr>
          <w:p w14:paraId="1D4D2EC2" w14:textId="4E33C8FC" w:rsidR="0084132B" w:rsidRPr="00BA5C22" w:rsidRDefault="009418BE" w:rsidP="007B1113">
            <w:pPr>
              <w:rPr>
                <w:rFonts w:asciiTheme="majorHAnsi" w:hAnsiTheme="majorHAnsi" w:cstheme="majorHAnsi"/>
                <w:sz w:val="22"/>
                <w:szCs w:val="22"/>
              </w:rPr>
            </w:pPr>
            <w:r>
              <w:rPr>
                <w:rFonts w:asciiTheme="majorHAnsi" w:hAnsiTheme="majorHAnsi" w:cstheme="majorHAnsi"/>
                <w:sz w:val="22"/>
                <w:szCs w:val="22"/>
              </w:rPr>
              <w:t xml:space="preserve">Final </w:t>
            </w:r>
            <w:r w:rsidR="00F04E98">
              <w:rPr>
                <w:rFonts w:asciiTheme="majorHAnsi" w:hAnsiTheme="majorHAnsi" w:cstheme="majorHAnsi"/>
                <w:sz w:val="22"/>
                <w:szCs w:val="22"/>
              </w:rPr>
              <w:t xml:space="preserve">Community Engagements with </w:t>
            </w:r>
            <w:r>
              <w:rPr>
                <w:rFonts w:asciiTheme="majorHAnsi" w:hAnsiTheme="majorHAnsi" w:cstheme="majorHAnsi"/>
                <w:sz w:val="22"/>
                <w:szCs w:val="22"/>
              </w:rPr>
              <w:t>findings</w:t>
            </w:r>
            <w:r w:rsidR="00F04E98">
              <w:rPr>
                <w:rFonts w:asciiTheme="majorHAnsi" w:hAnsiTheme="majorHAnsi" w:cstheme="majorHAnsi"/>
                <w:sz w:val="22"/>
                <w:szCs w:val="22"/>
              </w:rPr>
              <w:t xml:space="preserve"> and recommendations</w:t>
            </w:r>
            <w:r>
              <w:rPr>
                <w:rFonts w:asciiTheme="majorHAnsi" w:hAnsiTheme="majorHAnsi" w:cstheme="majorHAnsi"/>
                <w:sz w:val="22"/>
                <w:szCs w:val="22"/>
              </w:rPr>
              <w:t xml:space="preserve"> </w:t>
            </w:r>
          </w:p>
        </w:tc>
        <w:tc>
          <w:tcPr>
            <w:tcW w:w="4050" w:type="dxa"/>
          </w:tcPr>
          <w:p w14:paraId="350783F8" w14:textId="38C2DE61" w:rsidR="0084132B" w:rsidRPr="00BA5C22" w:rsidRDefault="0084132B" w:rsidP="00277490">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sidR="00277490">
              <w:rPr>
                <w:rFonts w:asciiTheme="majorHAnsi" w:hAnsiTheme="majorHAnsi" w:cstheme="majorHAnsi"/>
                <w:sz w:val="22"/>
                <w:szCs w:val="22"/>
              </w:rPr>
              <w:t>6</w:t>
            </w:r>
          </w:p>
        </w:tc>
      </w:tr>
    </w:tbl>
    <w:p w14:paraId="0D2ACFB4" w14:textId="77777777" w:rsidR="007D4999" w:rsidRPr="00BA5C22" w:rsidRDefault="007D4999" w:rsidP="00336161">
      <w:pPr>
        <w:jc w:val="both"/>
        <w:rPr>
          <w:rFonts w:asciiTheme="majorHAnsi" w:hAnsiTheme="majorHAnsi" w:cstheme="majorHAnsi"/>
          <w:sz w:val="22"/>
          <w:szCs w:val="22"/>
        </w:rPr>
      </w:pPr>
    </w:p>
    <w:p w14:paraId="1C1FD41A" w14:textId="08DF62D2" w:rsidR="0084132B" w:rsidRPr="00AE2EEA" w:rsidRDefault="00495944" w:rsidP="00AE2EEA">
      <w:pPr>
        <w:pStyle w:val="ListParagraph"/>
        <w:numPr>
          <w:ilvl w:val="0"/>
          <w:numId w:val="1"/>
        </w:numPr>
        <w:jc w:val="both"/>
        <w:rPr>
          <w:rFonts w:asciiTheme="majorHAnsi" w:hAnsiTheme="majorHAnsi" w:cstheme="majorHAnsi"/>
          <w:b/>
          <w:sz w:val="24"/>
          <w:szCs w:val="24"/>
        </w:rPr>
      </w:pPr>
      <w:r w:rsidRPr="005C4394">
        <w:rPr>
          <w:rFonts w:asciiTheme="majorHAnsi" w:hAnsiTheme="majorHAnsi" w:cstheme="majorHAnsi"/>
          <w:b/>
          <w:sz w:val="24"/>
          <w:szCs w:val="24"/>
        </w:rPr>
        <w:t>SUPERVISION</w:t>
      </w:r>
      <w:r w:rsidR="001C1FA3">
        <w:rPr>
          <w:rFonts w:asciiTheme="majorHAnsi" w:hAnsiTheme="majorHAnsi" w:cstheme="majorHAnsi"/>
          <w:b/>
          <w:sz w:val="24"/>
          <w:szCs w:val="24"/>
        </w:rPr>
        <w:t xml:space="preserve"> AND REPORTING</w:t>
      </w:r>
    </w:p>
    <w:p w14:paraId="1951F58F" w14:textId="42DB97A5" w:rsidR="00590C4F" w:rsidRDefault="00074618" w:rsidP="00074618">
      <w:pPr>
        <w:pStyle w:val="ListParagraph"/>
        <w:ind w:left="0"/>
        <w:jc w:val="both"/>
        <w:rPr>
          <w:rFonts w:asciiTheme="majorHAnsi" w:hAnsiTheme="majorHAnsi" w:cstheme="majorHAnsi"/>
          <w:b/>
          <w:bCs/>
        </w:rPr>
      </w:pPr>
      <w:r>
        <w:rPr>
          <w:rFonts w:asciiTheme="majorHAnsi" w:hAnsiTheme="majorHAnsi" w:cstheme="majorHAnsi"/>
        </w:rPr>
        <w:t>Under the supervision of the Project Mana</w:t>
      </w:r>
      <w:r w:rsidR="008865E3">
        <w:rPr>
          <w:rFonts w:asciiTheme="majorHAnsi" w:hAnsiTheme="majorHAnsi" w:cstheme="majorHAnsi"/>
        </w:rPr>
        <w:t>ger of SRHSP and UNOPS Program</w:t>
      </w:r>
      <w:r>
        <w:rPr>
          <w:rFonts w:asciiTheme="majorHAnsi" w:hAnsiTheme="majorHAnsi" w:cstheme="majorHAnsi"/>
        </w:rPr>
        <w:t xml:space="preserve"> Advisor in Yemen, t</w:t>
      </w:r>
      <w:r w:rsidR="00F04E98">
        <w:rPr>
          <w:rFonts w:asciiTheme="majorHAnsi" w:hAnsiTheme="majorHAnsi" w:cstheme="majorHAnsi"/>
        </w:rPr>
        <w:t>he Consultant</w:t>
      </w:r>
      <w:r w:rsidR="00D00621" w:rsidRPr="005C4394">
        <w:rPr>
          <w:rFonts w:asciiTheme="majorHAnsi" w:hAnsiTheme="majorHAnsi" w:cstheme="majorHAnsi"/>
        </w:rPr>
        <w:t xml:space="preserve"> </w:t>
      </w:r>
      <w:r>
        <w:rPr>
          <w:rFonts w:asciiTheme="majorHAnsi" w:hAnsiTheme="majorHAnsi" w:cstheme="majorHAnsi"/>
        </w:rPr>
        <w:t>shall</w:t>
      </w:r>
      <w:r w:rsidR="00D00621" w:rsidRPr="005C4394">
        <w:rPr>
          <w:rFonts w:asciiTheme="majorHAnsi" w:hAnsiTheme="majorHAnsi" w:cstheme="majorHAnsi"/>
        </w:rPr>
        <w:t xml:space="preserve"> provide regular updates to </w:t>
      </w:r>
      <w:r w:rsidR="00F04E98">
        <w:rPr>
          <w:rFonts w:asciiTheme="majorHAnsi" w:hAnsiTheme="majorHAnsi" w:cstheme="majorHAnsi"/>
        </w:rPr>
        <w:t xml:space="preserve">the </w:t>
      </w:r>
      <w:r>
        <w:rPr>
          <w:rFonts w:asciiTheme="majorHAnsi" w:hAnsiTheme="majorHAnsi" w:cstheme="majorHAnsi"/>
        </w:rPr>
        <w:t>project’s assigned team</w:t>
      </w:r>
      <w:r w:rsidR="00D00621" w:rsidRPr="00157048">
        <w:rPr>
          <w:rFonts w:asciiTheme="majorHAnsi" w:hAnsiTheme="majorHAnsi" w:cstheme="majorHAnsi"/>
        </w:rPr>
        <w:t>, with briefings at least</w:t>
      </w:r>
      <w:r>
        <w:rPr>
          <w:rFonts w:asciiTheme="majorHAnsi" w:hAnsiTheme="majorHAnsi" w:cstheme="majorHAnsi"/>
        </w:rPr>
        <w:t xml:space="preserve"> every two weeks on progress</w:t>
      </w:r>
      <w:r w:rsidR="00112285">
        <w:rPr>
          <w:rFonts w:asciiTheme="majorHAnsi" w:hAnsiTheme="majorHAnsi" w:cstheme="majorHAnsi"/>
        </w:rPr>
        <w:t>.</w:t>
      </w:r>
      <w:r w:rsidR="00D8587F">
        <w:rPr>
          <w:rFonts w:asciiTheme="majorHAnsi" w:hAnsiTheme="majorHAnsi" w:cstheme="majorHAnsi"/>
        </w:rPr>
        <w:t xml:space="preserve"> </w:t>
      </w:r>
      <w:r>
        <w:rPr>
          <w:rFonts w:asciiTheme="majorHAnsi" w:hAnsiTheme="majorHAnsi" w:cstheme="majorHAnsi"/>
        </w:rPr>
        <w:t xml:space="preserve">The </w:t>
      </w:r>
      <w:r>
        <w:rPr>
          <w:rFonts w:asciiTheme="majorHAnsi" w:hAnsiTheme="majorHAnsi" w:cstheme="majorHAnsi"/>
          <w:b/>
          <w:bCs/>
        </w:rPr>
        <w:t>Consultant</w:t>
      </w:r>
      <w:r w:rsidR="00590C4F" w:rsidRPr="00D8587F">
        <w:rPr>
          <w:rFonts w:asciiTheme="majorHAnsi" w:hAnsiTheme="majorHAnsi" w:cstheme="majorHAnsi"/>
          <w:b/>
          <w:bCs/>
        </w:rPr>
        <w:t xml:space="preserve"> will be sol</w:t>
      </w:r>
      <w:r>
        <w:rPr>
          <w:rFonts w:asciiTheme="majorHAnsi" w:hAnsiTheme="majorHAnsi" w:cstheme="majorHAnsi"/>
          <w:b/>
          <w:bCs/>
        </w:rPr>
        <w:t xml:space="preserve">ely responsible for developing and </w:t>
      </w:r>
      <w:r w:rsidR="00590C4F" w:rsidRPr="00D8587F">
        <w:rPr>
          <w:rFonts w:asciiTheme="majorHAnsi" w:hAnsiTheme="majorHAnsi" w:cstheme="majorHAnsi"/>
          <w:b/>
          <w:bCs/>
        </w:rPr>
        <w:t xml:space="preserve">implementing </w:t>
      </w:r>
      <w:r>
        <w:rPr>
          <w:rFonts w:asciiTheme="majorHAnsi" w:hAnsiTheme="majorHAnsi" w:cstheme="majorHAnsi"/>
          <w:b/>
          <w:bCs/>
        </w:rPr>
        <w:t xml:space="preserve">the </w:t>
      </w:r>
      <w:proofErr w:type="gramStart"/>
      <w:r>
        <w:rPr>
          <w:rFonts w:asciiTheme="majorHAnsi" w:hAnsiTheme="majorHAnsi" w:cstheme="majorHAnsi"/>
          <w:b/>
          <w:bCs/>
        </w:rPr>
        <w:t>above agreed</w:t>
      </w:r>
      <w:proofErr w:type="gramEnd"/>
      <w:r>
        <w:rPr>
          <w:rFonts w:asciiTheme="majorHAnsi" w:hAnsiTheme="majorHAnsi" w:cstheme="majorHAnsi"/>
          <w:b/>
          <w:bCs/>
        </w:rPr>
        <w:t xml:space="preserve"> deliverables </w:t>
      </w:r>
      <w:r w:rsidR="00590C4F" w:rsidRPr="00D8587F">
        <w:rPr>
          <w:rFonts w:asciiTheme="majorHAnsi" w:hAnsiTheme="majorHAnsi" w:cstheme="majorHAnsi"/>
          <w:b/>
          <w:bCs/>
        </w:rPr>
        <w:t xml:space="preserve">and </w:t>
      </w:r>
      <w:r>
        <w:rPr>
          <w:rFonts w:asciiTheme="majorHAnsi" w:hAnsiTheme="majorHAnsi" w:cstheme="majorHAnsi"/>
          <w:b/>
          <w:bCs/>
        </w:rPr>
        <w:t xml:space="preserve">for </w:t>
      </w:r>
      <w:r w:rsidR="00590C4F" w:rsidRPr="00D8587F">
        <w:rPr>
          <w:rFonts w:asciiTheme="majorHAnsi" w:hAnsiTheme="majorHAnsi" w:cstheme="majorHAnsi"/>
          <w:b/>
          <w:bCs/>
        </w:rPr>
        <w:t xml:space="preserve">maintaining all necessary safety and security risk management measures </w:t>
      </w:r>
      <w:r>
        <w:rPr>
          <w:rFonts w:asciiTheme="majorHAnsi" w:hAnsiTheme="majorHAnsi" w:cstheme="majorHAnsi"/>
          <w:b/>
          <w:bCs/>
        </w:rPr>
        <w:t>including the attainments of all relevant permissions to access the preselected facilities and to conduct the community engagements.</w:t>
      </w:r>
    </w:p>
    <w:p w14:paraId="15A81499" w14:textId="70D90C7F" w:rsidR="004D5882" w:rsidRDefault="004D5882" w:rsidP="00074618">
      <w:pPr>
        <w:pStyle w:val="ListParagraph"/>
        <w:ind w:left="0"/>
        <w:jc w:val="both"/>
        <w:rPr>
          <w:rFonts w:asciiTheme="majorHAnsi" w:hAnsiTheme="majorHAnsi" w:cstheme="majorHAnsi"/>
          <w:b/>
          <w:bCs/>
        </w:rPr>
      </w:pPr>
    </w:p>
    <w:p w14:paraId="51C1634A" w14:textId="029146DD" w:rsidR="00F240DE" w:rsidRDefault="00F240DE" w:rsidP="00074618">
      <w:pPr>
        <w:pStyle w:val="ListParagraph"/>
        <w:ind w:left="0"/>
        <w:jc w:val="both"/>
        <w:rPr>
          <w:rFonts w:asciiTheme="majorHAnsi" w:hAnsiTheme="majorHAnsi" w:cstheme="majorHAnsi"/>
          <w:b/>
          <w:bCs/>
        </w:rPr>
      </w:pPr>
    </w:p>
    <w:p w14:paraId="1A583D84" w14:textId="77777777" w:rsidR="00F240DE" w:rsidRDefault="00F240DE" w:rsidP="00074618">
      <w:pPr>
        <w:pStyle w:val="ListParagraph"/>
        <w:ind w:left="0"/>
        <w:jc w:val="both"/>
        <w:rPr>
          <w:rFonts w:asciiTheme="majorHAnsi" w:hAnsiTheme="majorHAnsi" w:cstheme="majorHAnsi"/>
          <w:b/>
          <w:bCs/>
        </w:rPr>
      </w:pPr>
    </w:p>
    <w:p w14:paraId="50684157" w14:textId="7F3055B6" w:rsidR="004D5882" w:rsidRPr="00E44289" w:rsidRDefault="004D5882" w:rsidP="00E44289">
      <w:pPr>
        <w:pStyle w:val="ListParagraph"/>
        <w:numPr>
          <w:ilvl w:val="0"/>
          <w:numId w:val="1"/>
        </w:numPr>
        <w:jc w:val="both"/>
        <w:rPr>
          <w:rFonts w:asciiTheme="majorHAnsi" w:hAnsiTheme="majorHAnsi" w:cstheme="majorHAnsi"/>
          <w:b/>
          <w:sz w:val="24"/>
          <w:szCs w:val="24"/>
        </w:rPr>
      </w:pPr>
      <w:r w:rsidRPr="00E44289">
        <w:rPr>
          <w:rFonts w:asciiTheme="majorHAnsi" w:hAnsiTheme="majorHAnsi" w:cstheme="majorHAnsi"/>
          <w:b/>
          <w:sz w:val="24"/>
          <w:szCs w:val="24"/>
        </w:rPr>
        <w:t>P</w:t>
      </w:r>
      <w:r w:rsidR="00E44289">
        <w:rPr>
          <w:rFonts w:asciiTheme="majorHAnsi" w:hAnsiTheme="majorHAnsi" w:cstheme="majorHAnsi"/>
          <w:b/>
          <w:sz w:val="24"/>
          <w:szCs w:val="24"/>
        </w:rPr>
        <w:t>AYMENT:</w:t>
      </w:r>
    </w:p>
    <w:p w14:paraId="0BBC9BC0" w14:textId="28306181" w:rsidR="004D5882" w:rsidRDefault="004D5882" w:rsidP="004D5882">
      <w:pPr>
        <w:jc w:val="both"/>
        <w:rPr>
          <w:rFonts w:asciiTheme="majorHAnsi" w:hAnsiTheme="majorHAnsi" w:cstheme="majorHAnsi"/>
          <w:b/>
          <w:bCs/>
        </w:rPr>
      </w:pPr>
      <w:r>
        <w:rPr>
          <w:rFonts w:asciiTheme="majorHAnsi" w:hAnsiTheme="majorHAnsi" w:cstheme="majorHAnsi"/>
          <w:b/>
          <w:bCs/>
        </w:rPr>
        <w:t xml:space="preserve">The payment is </w:t>
      </w:r>
      <w:proofErr w:type="gramStart"/>
      <w:r>
        <w:rPr>
          <w:rFonts w:asciiTheme="majorHAnsi" w:hAnsiTheme="majorHAnsi" w:cstheme="majorHAnsi"/>
          <w:b/>
          <w:bCs/>
        </w:rPr>
        <w:t xml:space="preserve">due </w:t>
      </w:r>
      <w:r w:rsidR="00E44289">
        <w:rPr>
          <w:rFonts w:asciiTheme="majorHAnsi" w:hAnsiTheme="majorHAnsi" w:cstheme="majorHAnsi"/>
          <w:b/>
          <w:bCs/>
        </w:rPr>
        <w:t>to</w:t>
      </w:r>
      <w:proofErr w:type="gramEnd"/>
      <w:r w:rsidR="00E44289">
        <w:rPr>
          <w:rFonts w:asciiTheme="majorHAnsi" w:hAnsiTheme="majorHAnsi" w:cstheme="majorHAnsi"/>
          <w:b/>
          <w:bCs/>
        </w:rPr>
        <w:t>:</w:t>
      </w:r>
    </w:p>
    <w:p w14:paraId="57A520AA" w14:textId="5DFB41FE" w:rsidR="004D5882" w:rsidRPr="004D5882" w:rsidRDefault="004D5882" w:rsidP="004D5882">
      <w:pPr>
        <w:pStyle w:val="ListParagraph"/>
        <w:numPr>
          <w:ilvl w:val="0"/>
          <w:numId w:val="50"/>
        </w:numPr>
        <w:ind w:left="720" w:hanging="180"/>
        <w:jc w:val="both"/>
        <w:rPr>
          <w:rFonts w:asciiTheme="majorHAnsi" w:hAnsiTheme="majorHAnsi" w:cstheme="majorHAnsi"/>
        </w:rPr>
      </w:pPr>
      <w:r w:rsidRPr="004D5882">
        <w:rPr>
          <w:rFonts w:asciiTheme="majorHAnsi" w:hAnsiTheme="majorHAnsi" w:cstheme="majorHAnsi"/>
        </w:rPr>
        <w:t xml:space="preserve">50% </w:t>
      </w:r>
      <w:r>
        <w:rPr>
          <w:rFonts w:asciiTheme="majorHAnsi" w:hAnsiTheme="majorHAnsi" w:cstheme="majorHAnsi"/>
        </w:rPr>
        <w:t xml:space="preserve">of the signed contract </w:t>
      </w:r>
      <w:r w:rsidRPr="004D5882">
        <w:rPr>
          <w:rFonts w:asciiTheme="majorHAnsi" w:hAnsiTheme="majorHAnsi" w:cstheme="majorHAnsi"/>
        </w:rPr>
        <w:t>after the Successful Submission of the Data Collection and Final Gender-sensitive Context Analysis Report and The GRM Report and approved by UNOPS project manager</w:t>
      </w:r>
      <w:r w:rsidR="008865E3">
        <w:rPr>
          <w:rFonts w:asciiTheme="majorHAnsi" w:hAnsiTheme="majorHAnsi" w:cstheme="majorHAnsi"/>
        </w:rPr>
        <w:t xml:space="preserve"> and Program Advisor</w:t>
      </w:r>
      <w:r w:rsidRPr="004D5882">
        <w:rPr>
          <w:rFonts w:asciiTheme="majorHAnsi" w:hAnsiTheme="majorHAnsi" w:cstheme="majorHAnsi"/>
        </w:rPr>
        <w:t>.</w:t>
      </w:r>
    </w:p>
    <w:p w14:paraId="2865EBF6" w14:textId="1722F1E4" w:rsidR="004D5882" w:rsidRDefault="004D5882" w:rsidP="004D5882">
      <w:pPr>
        <w:pStyle w:val="ListParagraph"/>
        <w:numPr>
          <w:ilvl w:val="0"/>
          <w:numId w:val="50"/>
        </w:numPr>
        <w:ind w:left="720" w:hanging="270"/>
        <w:jc w:val="both"/>
        <w:rPr>
          <w:rFonts w:asciiTheme="majorHAnsi" w:hAnsiTheme="majorHAnsi" w:cstheme="majorHAnsi"/>
        </w:rPr>
      </w:pPr>
      <w:proofErr w:type="gramStart"/>
      <w:r w:rsidRPr="004D5882">
        <w:rPr>
          <w:rFonts w:asciiTheme="majorHAnsi" w:hAnsiTheme="majorHAnsi" w:cstheme="majorHAnsi"/>
        </w:rPr>
        <w:t>50%</w:t>
      </w:r>
      <w:proofErr w:type="gramEnd"/>
      <w:r w:rsidRPr="004D5882">
        <w:rPr>
          <w:rFonts w:asciiTheme="majorHAnsi" w:hAnsiTheme="majorHAnsi" w:cstheme="majorHAnsi"/>
        </w:rPr>
        <w:t xml:space="preserve"> </w:t>
      </w:r>
      <w:r>
        <w:rPr>
          <w:rFonts w:asciiTheme="majorHAnsi" w:hAnsiTheme="majorHAnsi" w:cstheme="majorHAnsi"/>
        </w:rPr>
        <w:t xml:space="preserve">of the signed contract </w:t>
      </w:r>
      <w:r w:rsidRPr="004D5882">
        <w:rPr>
          <w:rFonts w:asciiTheme="majorHAnsi" w:hAnsiTheme="majorHAnsi" w:cstheme="majorHAnsi"/>
        </w:rPr>
        <w:t>after the successful submission of the Final Community Engagement Report with findings and recommendations and approved by UNOPS project manager</w:t>
      </w:r>
      <w:r w:rsidR="008865E3">
        <w:rPr>
          <w:rFonts w:asciiTheme="majorHAnsi" w:hAnsiTheme="majorHAnsi" w:cstheme="majorHAnsi"/>
        </w:rPr>
        <w:t xml:space="preserve"> and Program Advisor</w:t>
      </w:r>
      <w:r w:rsidRPr="004D5882">
        <w:rPr>
          <w:rFonts w:asciiTheme="majorHAnsi" w:hAnsiTheme="majorHAnsi" w:cstheme="majorHAnsi"/>
        </w:rPr>
        <w:t>.</w:t>
      </w:r>
    </w:p>
    <w:p w14:paraId="21173ECE" w14:textId="4CA1C3BB" w:rsidR="00F240DE" w:rsidRDefault="00F240DE">
      <w:pPr>
        <w:rPr>
          <w:rFonts w:asciiTheme="majorHAnsi" w:hAnsiTheme="majorHAnsi" w:cstheme="majorHAnsi"/>
          <w:b/>
        </w:rPr>
      </w:pPr>
      <w:r>
        <w:rPr>
          <w:rFonts w:asciiTheme="majorHAnsi" w:hAnsiTheme="majorHAnsi" w:cstheme="majorHAnsi"/>
          <w:b/>
        </w:rPr>
        <w:br w:type="page"/>
      </w:r>
    </w:p>
    <w:p w14:paraId="74DECCA6" w14:textId="77777777" w:rsidR="00C82F31" w:rsidRDefault="00C82F31">
      <w:pPr>
        <w:rPr>
          <w:rFonts w:asciiTheme="majorHAnsi" w:hAnsiTheme="majorHAnsi" w:cstheme="majorHAnsi"/>
          <w:b/>
        </w:rPr>
      </w:pPr>
    </w:p>
    <w:p w14:paraId="0EC73272" w14:textId="77777777" w:rsidR="004D5882" w:rsidRDefault="004D5882">
      <w:pPr>
        <w:rPr>
          <w:rFonts w:asciiTheme="majorHAnsi" w:hAnsiTheme="majorHAnsi" w:cstheme="majorHAnsi"/>
          <w:b/>
        </w:rPr>
      </w:pPr>
    </w:p>
    <w:p w14:paraId="3EC32878" w14:textId="5BF75373" w:rsidR="0068228F" w:rsidRPr="002166D3" w:rsidRDefault="0068228F" w:rsidP="002166D3">
      <w:pPr>
        <w:spacing w:after="120"/>
        <w:rPr>
          <w:rFonts w:asciiTheme="majorHAnsi" w:hAnsiTheme="majorHAnsi" w:cstheme="majorHAnsi"/>
          <w:b/>
        </w:rPr>
      </w:pPr>
      <w:r w:rsidRPr="002166D3">
        <w:rPr>
          <w:rFonts w:asciiTheme="majorHAnsi" w:hAnsiTheme="majorHAnsi" w:cstheme="majorHAnsi"/>
          <w:b/>
        </w:rPr>
        <w:t xml:space="preserve">Annex 1:  </w:t>
      </w:r>
      <w:r w:rsidR="00C82F31" w:rsidRPr="002166D3">
        <w:rPr>
          <w:rFonts w:asciiTheme="majorHAnsi" w:hAnsiTheme="majorHAnsi" w:cstheme="majorHAnsi"/>
          <w:b/>
        </w:rPr>
        <w:t xml:space="preserve">Community Engagement’s </w:t>
      </w:r>
      <w:r w:rsidRPr="002166D3">
        <w:rPr>
          <w:rFonts w:asciiTheme="majorHAnsi" w:hAnsiTheme="majorHAnsi" w:cstheme="majorHAnsi"/>
          <w:b/>
        </w:rPr>
        <w:t>Methodology</w:t>
      </w:r>
    </w:p>
    <w:p w14:paraId="7BF60EB0" w14:textId="01BAECE9" w:rsidR="00C82F31" w:rsidRDefault="001A1BAC" w:rsidP="001A1BAC">
      <w:pPr>
        <w:spacing w:after="120"/>
        <w:jc w:val="both"/>
        <w:rPr>
          <w:rFonts w:asciiTheme="majorHAnsi" w:hAnsiTheme="majorHAnsi" w:cstheme="majorHAnsi"/>
          <w:i/>
          <w:color w:val="000000"/>
          <w:sz w:val="22"/>
          <w:szCs w:val="22"/>
        </w:rPr>
      </w:pPr>
      <w:r w:rsidRPr="00074618">
        <w:rPr>
          <w:rFonts w:asciiTheme="majorHAnsi" w:hAnsiTheme="majorHAnsi" w:cstheme="majorHAnsi"/>
          <w:b/>
          <w:bCs/>
          <w:iCs/>
          <w:color w:val="000000"/>
          <w:sz w:val="22"/>
          <w:szCs w:val="22"/>
          <w:u w:val="single"/>
        </w:rPr>
        <w:t xml:space="preserve">Preselection of </w:t>
      </w:r>
      <w:r w:rsidR="00C82F31" w:rsidRPr="00074618">
        <w:rPr>
          <w:rFonts w:asciiTheme="majorHAnsi" w:hAnsiTheme="majorHAnsi" w:cstheme="majorHAnsi"/>
          <w:b/>
          <w:bCs/>
          <w:iCs/>
          <w:color w:val="000000"/>
          <w:sz w:val="22"/>
          <w:szCs w:val="22"/>
          <w:u w:val="single"/>
        </w:rPr>
        <w:t>research sites</w:t>
      </w:r>
      <w:r w:rsidR="0068228F" w:rsidRPr="00636C35">
        <w:rPr>
          <w:rFonts w:asciiTheme="majorHAnsi" w:hAnsiTheme="majorHAnsi" w:cstheme="majorHAnsi"/>
          <w:b/>
          <w:bCs/>
          <w:i/>
          <w:color w:val="000000"/>
          <w:sz w:val="22"/>
          <w:szCs w:val="22"/>
        </w:rPr>
        <w:t>:</w:t>
      </w:r>
      <w:r w:rsidR="0068228F" w:rsidRPr="00196604">
        <w:rPr>
          <w:rFonts w:asciiTheme="majorHAnsi" w:hAnsiTheme="majorHAnsi" w:cstheme="majorHAnsi"/>
          <w:i/>
          <w:color w:val="000000"/>
          <w:sz w:val="22"/>
          <w:szCs w:val="22"/>
        </w:rPr>
        <w:t xml:space="preserve"> </w:t>
      </w:r>
      <w:r w:rsidR="000D3C77">
        <w:rPr>
          <w:rFonts w:asciiTheme="majorHAnsi" w:hAnsiTheme="majorHAnsi" w:cstheme="majorHAnsi"/>
          <w:i/>
          <w:color w:val="000000"/>
          <w:sz w:val="22"/>
          <w:szCs w:val="22"/>
        </w:rPr>
        <w:t xml:space="preserve">The </w:t>
      </w:r>
      <w:r w:rsidR="00C82F31">
        <w:rPr>
          <w:rFonts w:asciiTheme="majorHAnsi" w:hAnsiTheme="majorHAnsi" w:cstheme="majorHAnsi"/>
          <w:i/>
          <w:color w:val="000000"/>
          <w:sz w:val="22"/>
          <w:szCs w:val="22"/>
        </w:rPr>
        <w:t>preselected sites are per the following table:</w:t>
      </w:r>
    </w:p>
    <w:tbl>
      <w:tblPr>
        <w:tblW w:w="11160" w:type="dxa"/>
        <w:tblInd w:w="-550" w:type="dxa"/>
        <w:tblLayout w:type="fixed"/>
        <w:tblLook w:val="0400" w:firstRow="0" w:lastRow="0" w:firstColumn="0" w:lastColumn="0" w:noHBand="0" w:noVBand="1"/>
      </w:tblPr>
      <w:tblGrid>
        <w:gridCol w:w="600"/>
        <w:gridCol w:w="2910"/>
        <w:gridCol w:w="2250"/>
        <w:gridCol w:w="1620"/>
        <w:gridCol w:w="1620"/>
        <w:gridCol w:w="2160"/>
      </w:tblGrid>
      <w:tr w:rsidR="001A1BAC" w:rsidRPr="009B0278" w14:paraId="5CA061D2" w14:textId="77777777" w:rsidTr="00E44289">
        <w:trPr>
          <w:trHeight w:val="940"/>
        </w:trPr>
        <w:tc>
          <w:tcPr>
            <w:tcW w:w="600" w:type="dxa"/>
            <w:tcBorders>
              <w:top w:val="single" w:sz="8" w:space="0" w:color="000000"/>
              <w:left w:val="single" w:sz="8" w:space="0" w:color="000000"/>
              <w:bottom w:val="single" w:sz="4" w:space="0" w:color="000000"/>
              <w:right w:val="single" w:sz="4" w:space="0" w:color="000000"/>
            </w:tcBorders>
            <w:shd w:val="clear" w:color="auto" w:fill="8EAADB" w:themeFill="accent1" w:themeFillTint="99"/>
            <w:vAlign w:val="center"/>
          </w:tcPr>
          <w:p w14:paraId="4590FDD7" w14:textId="598B752A" w:rsidR="001A1BAC" w:rsidRPr="00CE5539" w:rsidRDefault="001A1BAC" w:rsidP="002C0C28">
            <w:pPr>
              <w:rPr>
                <w:rFonts w:ascii="Times New Roman" w:hAnsi="Times New Roman" w:cs="Times New Roman"/>
                <w:b/>
              </w:rPr>
            </w:pPr>
            <w:r w:rsidRPr="00CE5539">
              <w:rPr>
                <w:rFonts w:ascii="Times New Roman" w:hAnsi="Times New Roman" w:cs="Times New Roman"/>
                <w:b/>
              </w:rPr>
              <w:t> </w:t>
            </w:r>
            <w:r w:rsidR="00E44289" w:rsidRPr="00CE5539">
              <w:rPr>
                <w:rFonts w:ascii="Times New Roman" w:hAnsi="Times New Roman" w:cs="Times New Roman"/>
                <w:b/>
              </w:rPr>
              <w:t>#</w:t>
            </w:r>
          </w:p>
        </w:tc>
        <w:tc>
          <w:tcPr>
            <w:tcW w:w="291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666700C9" w14:textId="77777777" w:rsidR="001A1BAC" w:rsidRPr="00CE5539" w:rsidRDefault="001A1BAC" w:rsidP="00CE5539">
            <w:pPr>
              <w:jc w:val="center"/>
              <w:rPr>
                <w:rFonts w:ascii="Times New Roman" w:hAnsi="Times New Roman" w:cs="Times New Roman"/>
                <w:b/>
              </w:rPr>
            </w:pPr>
            <w:r w:rsidRPr="00CE5539">
              <w:rPr>
                <w:rFonts w:ascii="Times New Roman" w:hAnsi="Times New Roman" w:cs="Times New Roman"/>
                <w:b/>
              </w:rPr>
              <w:t>Name of HF</w:t>
            </w:r>
          </w:p>
        </w:tc>
        <w:tc>
          <w:tcPr>
            <w:tcW w:w="225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18961D80" w14:textId="77777777" w:rsidR="001A1BAC" w:rsidRPr="00CE5539" w:rsidRDefault="001A1BAC" w:rsidP="00CE5539">
            <w:pPr>
              <w:jc w:val="center"/>
              <w:rPr>
                <w:rFonts w:ascii="Times New Roman" w:hAnsi="Times New Roman" w:cs="Times New Roman"/>
                <w:b/>
              </w:rPr>
            </w:pPr>
            <w:r w:rsidRPr="00CE5539">
              <w:rPr>
                <w:rFonts w:ascii="Times New Roman" w:hAnsi="Times New Roman" w:cs="Times New Roman"/>
                <w:b/>
              </w:rPr>
              <w:t>Name in Arabic</w:t>
            </w:r>
          </w:p>
        </w:tc>
        <w:tc>
          <w:tcPr>
            <w:tcW w:w="162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51F6825A" w14:textId="77777777" w:rsidR="001A1BAC" w:rsidRPr="00CE5539" w:rsidRDefault="001A1BAC" w:rsidP="00CE5539">
            <w:pPr>
              <w:jc w:val="center"/>
              <w:rPr>
                <w:rFonts w:ascii="Times New Roman" w:hAnsi="Times New Roman" w:cs="Times New Roman"/>
                <w:b/>
              </w:rPr>
            </w:pPr>
            <w:r w:rsidRPr="00CE5539">
              <w:rPr>
                <w:rFonts w:ascii="Times New Roman" w:hAnsi="Times New Roman" w:cs="Times New Roman"/>
                <w:b/>
              </w:rPr>
              <w:t>District</w:t>
            </w:r>
          </w:p>
        </w:tc>
        <w:tc>
          <w:tcPr>
            <w:tcW w:w="1620" w:type="dxa"/>
            <w:tcBorders>
              <w:top w:val="single" w:sz="8" w:space="0" w:color="000000"/>
              <w:left w:val="nil"/>
              <w:bottom w:val="single" w:sz="4" w:space="0" w:color="000000"/>
              <w:right w:val="single" w:sz="4" w:space="0" w:color="000000"/>
            </w:tcBorders>
            <w:shd w:val="clear" w:color="auto" w:fill="8EAADB" w:themeFill="accent1" w:themeFillTint="99"/>
            <w:vAlign w:val="center"/>
          </w:tcPr>
          <w:p w14:paraId="78F3A224" w14:textId="77777777" w:rsidR="001A1BAC" w:rsidRPr="00CE5539" w:rsidRDefault="001A1BAC" w:rsidP="00CE5539">
            <w:pPr>
              <w:jc w:val="center"/>
              <w:rPr>
                <w:rFonts w:ascii="Times New Roman" w:hAnsi="Times New Roman" w:cs="Times New Roman"/>
                <w:b/>
              </w:rPr>
            </w:pPr>
            <w:r w:rsidRPr="00CE5539">
              <w:rPr>
                <w:rFonts w:ascii="Times New Roman" w:hAnsi="Times New Roman" w:cs="Times New Roman"/>
                <w:b/>
              </w:rPr>
              <w:t>Governorate</w:t>
            </w:r>
          </w:p>
        </w:tc>
        <w:tc>
          <w:tcPr>
            <w:tcW w:w="2160" w:type="dxa"/>
            <w:tcBorders>
              <w:top w:val="single" w:sz="8" w:space="0" w:color="000000"/>
              <w:left w:val="nil"/>
              <w:bottom w:val="single" w:sz="4" w:space="0" w:color="000000"/>
              <w:right w:val="single" w:sz="8" w:space="0" w:color="000000"/>
            </w:tcBorders>
            <w:shd w:val="clear" w:color="auto" w:fill="8EAADB" w:themeFill="accent1" w:themeFillTint="99"/>
            <w:vAlign w:val="center"/>
          </w:tcPr>
          <w:p w14:paraId="35A02B0D" w14:textId="77777777" w:rsidR="001A1BAC" w:rsidRPr="00CE5539" w:rsidRDefault="001A1BAC" w:rsidP="00CE5539">
            <w:pPr>
              <w:jc w:val="center"/>
              <w:rPr>
                <w:rFonts w:ascii="Times New Roman" w:hAnsi="Times New Roman" w:cs="Times New Roman"/>
                <w:b/>
              </w:rPr>
            </w:pPr>
            <w:r w:rsidRPr="00CE5539">
              <w:rPr>
                <w:rFonts w:ascii="Times New Roman" w:hAnsi="Times New Roman" w:cs="Times New Roman"/>
                <w:b/>
              </w:rPr>
              <w:t>Type</w:t>
            </w:r>
          </w:p>
        </w:tc>
      </w:tr>
      <w:tr w:rsidR="001A1BAC" w:rsidRPr="009B0278" w14:paraId="2E54A037"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0FD595CD"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1</w:t>
            </w:r>
          </w:p>
        </w:tc>
        <w:tc>
          <w:tcPr>
            <w:tcW w:w="2910" w:type="dxa"/>
            <w:tcBorders>
              <w:top w:val="nil"/>
              <w:left w:val="nil"/>
              <w:bottom w:val="single" w:sz="4" w:space="0" w:color="000000"/>
              <w:right w:val="single" w:sz="4" w:space="0" w:color="000000"/>
            </w:tcBorders>
            <w:shd w:val="clear" w:color="auto" w:fill="auto"/>
            <w:vAlign w:val="center"/>
          </w:tcPr>
          <w:p w14:paraId="0FE08B27"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AlThawrah</w:t>
            </w:r>
            <w:proofErr w:type="spellEnd"/>
            <w:r w:rsidRPr="009B0278">
              <w:rPr>
                <w:rFonts w:ascii="Times New Roman" w:hAnsi="Times New Roman" w:cs="Times New Roman"/>
                <w:color w:val="000000"/>
              </w:rPr>
              <w:t xml:space="preserve"> </w:t>
            </w:r>
            <w:r w:rsidRPr="009B0278">
              <w:rPr>
                <w:rFonts w:ascii="Times New Roman" w:hAnsi="Times New Roman" w:cs="Times New Roman"/>
              </w:rPr>
              <w:t>Hospital</w:t>
            </w:r>
          </w:p>
        </w:tc>
        <w:tc>
          <w:tcPr>
            <w:tcW w:w="2250" w:type="dxa"/>
            <w:tcBorders>
              <w:top w:val="nil"/>
              <w:left w:val="nil"/>
              <w:bottom w:val="single" w:sz="4" w:space="0" w:color="000000"/>
              <w:right w:val="single" w:sz="4" w:space="0" w:color="000000"/>
            </w:tcBorders>
            <w:shd w:val="clear" w:color="auto" w:fill="auto"/>
            <w:vAlign w:val="center"/>
          </w:tcPr>
          <w:p w14:paraId="34471B0E" w14:textId="77777777" w:rsidR="001A1BAC" w:rsidRPr="009B0278" w:rsidRDefault="001A1BAC" w:rsidP="002C0C28">
            <w:pPr>
              <w:bidi/>
              <w:rPr>
                <w:rFonts w:ascii="Times New Roman" w:hAnsi="Times New Roman" w:cs="Times New Roman"/>
                <w:color w:val="000000"/>
              </w:rPr>
            </w:pP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الثورة</w:t>
            </w:r>
            <w:r w:rsidRPr="009B0278">
              <w:rPr>
                <w:rFonts w:ascii="Times New Roman" w:hAnsi="Times New Roman" w:cs="Times New Roman"/>
                <w:color w:val="000000"/>
                <w:rtl/>
              </w:rPr>
              <w:t xml:space="preserve">                  </w:t>
            </w:r>
          </w:p>
        </w:tc>
        <w:tc>
          <w:tcPr>
            <w:tcW w:w="1620" w:type="dxa"/>
            <w:tcBorders>
              <w:top w:val="nil"/>
              <w:left w:val="nil"/>
              <w:bottom w:val="single" w:sz="4" w:space="0" w:color="000000"/>
              <w:right w:val="single" w:sz="4" w:space="0" w:color="000000"/>
            </w:tcBorders>
            <w:shd w:val="clear" w:color="auto" w:fill="auto"/>
            <w:vAlign w:val="center"/>
          </w:tcPr>
          <w:p w14:paraId="26E5B14B"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At </w:t>
            </w:r>
            <w:proofErr w:type="spellStart"/>
            <w:r w:rsidRPr="009B0278">
              <w:rPr>
                <w:rFonts w:ascii="Times New Roman" w:hAnsi="Times New Roman" w:cs="Times New Roman"/>
                <w:color w:val="000000"/>
              </w:rPr>
              <w:t>Ta'iziyah</w:t>
            </w:r>
            <w:proofErr w:type="spellEnd"/>
          </w:p>
        </w:tc>
        <w:tc>
          <w:tcPr>
            <w:tcW w:w="1620" w:type="dxa"/>
            <w:tcBorders>
              <w:top w:val="nil"/>
              <w:left w:val="nil"/>
              <w:bottom w:val="single" w:sz="4" w:space="0" w:color="000000"/>
              <w:right w:val="single" w:sz="4" w:space="0" w:color="000000"/>
            </w:tcBorders>
            <w:shd w:val="clear" w:color="auto" w:fill="auto"/>
            <w:vAlign w:val="center"/>
          </w:tcPr>
          <w:p w14:paraId="54CF4F7B"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Taiz</w:t>
            </w:r>
            <w:proofErr w:type="spellEnd"/>
          </w:p>
        </w:tc>
        <w:tc>
          <w:tcPr>
            <w:tcW w:w="2160" w:type="dxa"/>
            <w:tcBorders>
              <w:top w:val="nil"/>
              <w:left w:val="nil"/>
              <w:bottom w:val="single" w:sz="4" w:space="0" w:color="000000"/>
              <w:right w:val="single" w:sz="8" w:space="0" w:color="000000"/>
            </w:tcBorders>
            <w:shd w:val="clear" w:color="auto" w:fill="auto"/>
            <w:vAlign w:val="center"/>
          </w:tcPr>
          <w:p w14:paraId="3028F53B"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79249CAD"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7F933844"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2</w:t>
            </w:r>
          </w:p>
        </w:tc>
        <w:tc>
          <w:tcPr>
            <w:tcW w:w="2910" w:type="dxa"/>
            <w:tcBorders>
              <w:top w:val="nil"/>
              <w:left w:val="nil"/>
              <w:bottom w:val="single" w:sz="4" w:space="0" w:color="000000"/>
              <w:right w:val="single" w:sz="4" w:space="0" w:color="000000"/>
            </w:tcBorders>
            <w:shd w:val="clear" w:color="auto" w:fill="auto"/>
            <w:vAlign w:val="center"/>
          </w:tcPr>
          <w:p w14:paraId="4DE2842F"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Ibn </w:t>
            </w:r>
            <w:proofErr w:type="spellStart"/>
            <w:r w:rsidRPr="009B0278">
              <w:rPr>
                <w:rFonts w:ascii="Times New Roman" w:hAnsi="Times New Roman" w:cs="Times New Roman"/>
                <w:color w:val="000000"/>
              </w:rPr>
              <w:t>Khaldoun</w:t>
            </w:r>
            <w:proofErr w:type="spellEnd"/>
            <w:r w:rsidRPr="009B0278">
              <w:rPr>
                <w:rFonts w:ascii="Times New Roman" w:hAnsi="Times New Roman" w:cs="Times New Roman"/>
                <w:color w:val="000000"/>
              </w:rPr>
              <w:t xml:space="preserve"> Hospital</w:t>
            </w:r>
          </w:p>
        </w:tc>
        <w:tc>
          <w:tcPr>
            <w:tcW w:w="2250" w:type="dxa"/>
            <w:tcBorders>
              <w:top w:val="nil"/>
              <w:left w:val="nil"/>
              <w:bottom w:val="single" w:sz="4" w:space="0" w:color="000000"/>
              <w:right w:val="single" w:sz="4" w:space="0" w:color="000000"/>
            </w:tcBorders>
            <w:shd w:val="clear" w:color="auto" w:fill="auto"/>
            <w:vAlign w:val="center"/>
          </w:tcPr>
          <w:p w14:paraId="05F5E61B"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ابن</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خلدون</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العام</w:t>
            </w:r>
            <w:r w:rsidRPr="009B0278">
              <w:rPr>
                <w:rFonts w:ascii="Times New Roman" w:hAnsi="Times New Roman" w:cs="Times New Roman"/>
                <w:color w:val="000000"/>
                <w:rtl/>
              </w:rPr>
              <w:t xml:space="preserve"> </w:t>
            </w:r>
          </w:p>
        </w:tc>
        <w:tc>
          <w:tcPr>
            <w:tcW w:w="1620" w:type="dxa"/>
            <w:tcBorders>
              <w:top w:val="nil"/>
              <w:left w:val="nil"/>
              <w:bottom w:val="single" w:sz="4" w:space="0" w:color="000000"/>
              <w:right w:val="single" w:sz="4" w:space="0" w:color="000000"/>
            </w:tcBorders>
            <w:shd w:val="clear" w:color="auto" w:fill="auto"/>
            <w:vAlign w:val="center"/>
          </w:tcPr>
          <w:p w14:paraId="458943EB"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Al  </w:t>
            </w:r>
            <w:proofErr w:type="spellStart"/>
            <w:r w:rsidRPr="009B0278">
              <w:rPr>
                <w:rFonts w:ascii="Times New Roman" w:hAnsi="Times New Roman" w:cs="Times New Roman"/>
                <w:color w:val="000000"/>
              </w:rPr>
              <w:t>Hawtah</w:t>
            </w:r>
            <w:proofErr w:type="spellEnd"/>
          </w:p>
        </w:tc>
        <w:tc>
          <w:tcPr>
            <w:tcW w:w="1620" w:type="dxa"/>
            <w:vMerge w:val="restart"/>
            <w:tcBorders>
              <w:top w:val="nil"/>
              <w:left w:val="single" w:sz="4" w:space="0" w:color="000000"/>
              <w:bottom w:val="single" w:sz="4" w:space="0" w:color="000000"/>
              <w:right w:val="single" w:sz="4" w:space="0" w:color="000000"/>
            </w:tcBorders>
            <w:shd w:val="clear" w:color="auto" w:fill="auto"/>
            <w:vAlign w:val="center"/>
          </w:tcPr>
          <w:p w14:paraId="3DFF6B5C"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Lahj</w:t>
            </w:r>
            <w:proofErr w:type="spellEnd"/>
          </w:p>
        </w:tc>
        <w:tc>
          <w:tcPr>
            <w:tcW w:w="2160" w:type="dxa"/>
            <w:tcBorders>
              <w:top w:val="nil"/>
              <w:left w:val="nil"/>
              <w:bottom w:val="single" w:sz="4" w:space="0" w:color="000000"/>
              <w:right w:val="single" w:sz="8" w:space="0" w:color="000000"/>
            </w:tcBorders>
            <w:shd w:val="clear" w:color="auto" w:fill="auto"/>
            <w:vAlign w:val="center"/>
          </w:tcPr>
          <w:p w14:paraId="0AC66BDC"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356258D3"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0C9B9D2D"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3</w:t>
            </w:r>
          </w:p>
        </w:tc>
        <w:tc>
          <w:tcPr>
            <w:tcW w:w="2910" w:type="dxa"/>
            <w:tcBorders>
              <w:top w:val="nil"/>
              <w:left w:val="nil"/>
              <w:bottom w:val="single" w:sz="4" w:space="0" w:color="000000"/>
              <w:right w:val="single" w:sz="4" w:space="0" w:color="000000"/>
            </w:tcBorders>
            <w:shd w:val="clear" w:color="auto" w:fill="auto"/>
            <w:vAlign w:val="center"/>
          </w:tcPr>
          <w:p w14:paraId="48E9726E"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AlSalam</w:t>
            </w:r>
            <w:proofErr w:type="spellEnd"/>
            <w:r w:rsidRPr="009B0278">
              <w:rPr>
                <w:rFonts w:ascii="Times New Roman" w:hAnsi="Times New Roman" w:cs="Times New Roman"/>
                <w:color w:val="000000"/>
              </w:rPr>
              <w:t xml:space="preserve"> Rural Hospital</w:t>
            </w:r>
          </w:p>
        </w:tc>
        <w:tc>
          <w:tcPr>
            <w:tcW w:w="2250" w:type="dxa"/>
            <w:tcBorders>
              <w:top w:val="nil"/>
              <w:left w:val="nil"/>
              <w:bottom w:val="single" w:sz="4" w:space="0" w:color="000000"/>
              <w:right w:val="single" w:sz="4" w:space="0" w:color="000000"/>
            </w:tcBorders>
            <w:shd w:val="clear" w:color="auto" w:fill="auto"/>
            <w:vAlign w:val="center"/>
          </w:tcPr>
          <w:p w14:paraId="3ED7D0CF"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السلام</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الريفي</w:t>
            </w:r>
          </w:p>
        </w:tc>
        <w:tc>
          <w:tcPr>
            <w:tcW w:w="1620" w:type="dxa"/>
            <w:tcBorders>
              <w:top w:val="nil"/>
              <w:left w:val="nil"/>
              <w:bottom w:val="single" w:sz="4" w:space="0" w:color="000000"/>
              <w:right w:val="single" w:sz="4" w:space="0" w:color="000000"/>
            </w:tcBorders>
            <w:shd w:val="clear" w:color="auto" w:fill="auto"/>
            <w:vAlign w:val="center"/>
          </w:tcPr>
          <w:p w14:paraId="78726FC9"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Yafa'a</w:t>
            </w:r>
            <w:proofErr w:type="spellEnd"/>
          </w:p>
        </w:tc>
        <w:tc>
          <w:tcPr>
            <w:tcW w:w="1620" w:type="dxa"/>
            <w:vMerge/>
            <w:tcBorders>
              <w:top w:val="nil"/>
              <w:left w:val="single" w:sz="4" w:space="0" w:color="000000"/>
              <w:bottom w:val="single" w:sz="4" w:space="0" w:color="000000"/>
              <w:right w:val="single" w:sz="4" w:space="0" w:color="000000"/>
            </w:tcBorders>
            <w:shd w:val="clear" w:color="auto" w:fill="auto"/>
            <w:vAlign w:val="center"/>
          </w:tcPr>
          <w:p w14:paraId="59376303" w14:textId="77777777" w:rsidR="001A1BAC" w:rsidRPr="007930D6" w:rsidRDefault="001A1BAC" w:rsidP="002C0C28">
            <w:pPr>
              <w:widowControl w:val="0"/>
              <w:pBdr>
                <w:top w:val="nil"/>
                <w:left w:val="nil"/>
                <w:bottom w:val="nil"/>
                <w:right w:val="nil"/>
                <w:between w:val="nil"/>
              </w:pBdr>
              <w:spacing w:line="276" w:lineRule="auto"/>
              <w:rPr>
                <w:rFonts w:ascii="Times New Roman" w:hAnsi="Times New Roman" w:cs="Times New Roman"/>
                <w:bCs/>
                <w:color w:val="000000"/>
              </w:rPr>
            </w:pPr>
          </w:p>
        </w:tc>
        <w:tc>
          <w:tcPr>
            <w:tcW w:w="2160" w:type="dxa"/>
            <w:tcBorders>
              <w:top w:val="nil"/>
              <w:left w:val="nil"/>
              <w:bottom w:val="single" w:sz="4" w:space="0" w:color="000000"/>
              <w:right w:val="single" w:sz="8" w:space="0" w:color="000000"/>
            </w:tcBorders>
            <w:shd w:val="clear" w:color="auto" w:fill="auto"/>
            <w:vAlign w:val="center"/>
          </w:tcPr>
          <w:p w14:paraId="3CDE40A2"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District Hospital</w:t>
            </w:r>
          </w:p>
        </w:tc>
      </w:tr>
      <w:tr w:rsidR="001A1BAC" w:rsidRPr="009B0278" w14:paraId="7EEACDFF"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18F6658E"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4</w:t>
            </w:r>
          </w:p>
        </w:tc>
        <w:tc>
          <w:tcPr>
            <w:tcW w:w="2910" w:type="dxa"/>
            <w:tcBorders>
              <w:top w:val="nil"/>
              <w:left w:val="nil"/>
              <w:bottom w:val="single" w:sz="4" w:space="0" w:color="000000"/>
              <w:right w:val="single" w:sz="4" w:space="0" w:color="000000"/>
            </w:tcBorders>
            <w:shd w:val="clear" w:color="auto" w:fill="auto"/>
            <w:vAlign w:val="center"/>
          </w:tcPr>
          <w:p w14:paraId="3FA2B654"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Obstetrics and Gynecology at </w:t>
            </w:r>
            <w:proofErr w:type="spellStart"/>
            <w:r w:rsidRPr="009B0278">
              <w:rPr>
                <w:rFonts w:ascii="Times New Roman" w:hAnsi="Times New Roman" w:cs="Times New Roman"/>
                <w:color w:val="000000"/>
              </w:rPr>
              <w:t>AlSadakah</w:t>
            </w:r>
            <w:proofErr w:type="spellEnd"/>
            <w:r w:rsidRPr="009B0278">
              <w:rPr>
                <w:rFonts w:ascii="Times New Roman" w:hAnsi="Times New Roman" w:cs="Times New Roman"/>
                <w:color w:val="000000"/>
              </w:rPr>
              <w:t xml:space="preserve"> Hospital</w:t>
            </w:r>
          </w:p>
        </w:tc>
        <w:tc>
          <w:tcPr>
            <w:tcW w:w="2250" w:type="dxa"/>
            <w:tcBorders>
              <w:top w:val="nil"/>
              <w:left w:val="nil"/>
              <w:bottom w:val="single" w:sz="4" w:space="0" w:color="000000"/>
              <w:right w:val="single" w:sz="4" w:space="0" w:color="000000"/>
            </w:tcBorders>
            <w:shd w:val="clear" w:color="auto" w:fill="auto"/>
            <w:vAlign w:val="center"/>
          </w:tcPr>
          <w:p w14:paraId="603981C4"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مبنى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النساء</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والولادة</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في</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الصداقة</w:t>
            </w:r>
            <w:r w:rsidRPr="009B0278">
              <w:rPr>
                <w:rFonts w:ascii="Times New Roman" w:hAnsi="Times New Roman" w:cs="Times New Roman"/>
                <w:color w:val="000000"/>
                <w:rtl/>
              </w:rPr>
              <w:t xml:space="preserve">            </w:t>
            </w:r>
          </w:p>
        </w:tc>
        <w:tc>
          <w:tcPr>
            <w:tcW w:w="1620" w:type="dxa"/>
            <w:tcBorders>
              <w:top w:val="nil"/>
              <w:left w:val="nil"/>
              <w:bottom w:val="single" w:sz="4" w:space="0" w:color="000000"/>
              <w:right w:val="single" w:sz="4" w:space="0" w:color="000000"/>
            </w:tcBorders>
            <w:shd w:val="clear" w:color="auto" w:fill="auto"/>
            <w:vAlign w:val="center"/>
          </w:tcPr>
          <w:p w14:paraId="19342076"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AlMansourah</w:t>
            </w:r>
            <w:proofErr w:type="spellEnd"/>
          </w:p>
        </w:tc>
        <w:tc>
          <w:tcPr>
            <w:tcW w:w="1620" w:type="dxa"/>
            <w:tcBorders>
              <w:top w:val="nil"/>
              <w:left w:val="nil"/>
              <w:bottom w:val="single" w:sz="4" w:space="0" w:color="000000"/>
              <w:right w:val="single" w:sz="4" w:space="0" w:color="000000"/>
            </w:tcBorders>
            <w:shd w:val="clear" w:color="auto" w:fill="auto"/>
            <w:vAlign w:val="center"/>
          </w:tcPr>
          <w:p w14:paraId="7FCE03B0" w14:textId="77777777" w:rsidR="001A1BAC" w:rsidRPr="007930D6" w:rsidRDefault="001A1BAC" w:rsidP="002C0C28">
            <w:pPr>
              <w:rPr>
                <w:rFonts w:ascii="Times New Roman" w:hAnsi="Times New Roman" w:cs="Times New Roman"/>
                <w:bCs/>
                <w:color w:val="000000"/>
              </w:rPr>
            </w:pPr>
            <w:r w:rsidRPr="007930D6">
              <w:rPr>
                <w:rFonts w:ascii="Times New Roman" w:hAnsi="Times New Roman" w:cs="Times New Roman"/>
                <w:bCs/>
                <w:color w:val="000000"/>
              </w:rPr>
              <w:t>Aden</w:t>
            </w:r>
          </w:p>
        </w:tc>
        <w:tc>
          <w:tcPr>
            <w:tcW w:w="2160" w:type="dxa"/>
            <w:tcBorders>
              <w:top w:val="nil"/>
              <w:left w:val="nil"/>
              <w:bottom w:val="single" w:sz="4" w:space="0" w:color="000000"/>
              <w:right w:val="single" w:sz="8" w:space="0" w:color="000000"/>
            </w:tcBorders>
            <w:shd w:val="clear" w:color="auto" w:fill="auto"/>
            <w:vAlign w:val="center"/>
          </w:tcPr>
          <w:p w14:paraId="1D707951"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5F6909E7"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10EDAAF9"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5</w:t>
            </w:r>
          </w:p>
        </w:tc>
        <w:tc>
          <w:tcPr>
            <w:tcW w:w="2910" w:type="dxa"/>
            <w:tcBorders>
              <w:top w:val="nil"/>
              <w:left w:val="nil"/>
              <w:bottom w:val="single" w:sz="4" w:space="0" w:color="000000"/>
              <w:right w:val="single" w:sz="4" w:space="0" w:color="000000"/>
            </w:tcBorders>
            <w:shd w:val="clear" w:color="auto" w:fill="auto"/>
            <w:vAlign w:val="center"/>
          </w:tcPr>
          <w:p w14:paraId="08C4C556"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Al </w:t>
            </w:r>
            <w:proofErr w:type="spellStart"/>
            <w:r w:rsidRPr="009B0278">
              <w:rPr>
                <w:rFonts w:ascii="Times New Roman" w:hAnsi="Times New Roman" w:cs="Times New Roman"/>
                <w:color w:val="000000"/>
              </w:rPr>
              <w:t>Ra'zi</w:t>
            </w:r>
            <w:proofErr w:type="spellEnd"/>
            <w:r w:rsidRPr="009B0278">
              <w:rPr>
                <w:rFonts w:ascii="Times New Roman" w:hAnsi="Times New Roman" w:cs="Times New Roman"/>
                <w:color w:val="000000"/>
              </w:rPr>
              <w:t xml:space="preserve"> General Hospital</w:t>
            </w:r>
          </w:p>
        </w:tc>
        <w:tc>
          <w:tcPr>
            <w:tcW w:w="2250" w:type="dxa"/>
            <w:tcBorders>
              <w:top w:val="nil"/>
              <w:left w:val="nil"/>
              <w:bottom w:val="single" w:sz="4" w:space="0" w:color="000000"/>
              <w:right w:val="single" w:sz="4" w:space="0" w:color="000000"/>
            </w:tcBorders>
            <w:shd w:val="clear" w:color="auto" w:fill="auto"/>
            <w:vAlign w:val="center"/>
          </w:tcPr>
          <w:p w14:paraId="7FD33487"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الرازي</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العام</w:t>
            </w:r>
          </w:p>
        </w:tc>
        <w:tc>
          <w:tcPr>
            <w:tcW w:w="1620" w:type="dxa"/>
            <w:tcBorders>
              <w:top w:val="nil"/>
              <w:left w:val="nil"/>
              <w:bottom w:val="single" w:sz="4" w:space="0" w:color="000000"/>
              <w:right w:val="single" w:sz="4" w:space="0" w:color="000000"/>
            </w:tcBorders>
            <w:shd w:val="clear" w:color="auto" w:fill="auto"/>
            <w:vAlign w:val="center"/>
          </w:tcPr>
          <w:p w14:paraId="64931966"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Khanfir</w:t>
            </w:r>
            <w:proofErr w:type="spellEnd"/>
          </w:p>
        </w:tc>
        <w:tc>
          <w:tcPr>
            <w:tcW w:w="1620" w:type="dxa"/>
            <w:tcBorders>
              <w:top w:val="nil"/>
              <w:left w:val="nil"/>
              <w:bottom w:val="single" w:sz="4" w:space="0" w:color="000000"/>
              <w:right w:val="single" w:sz="4" w:space="0" w:color="000000"/>
            </w:tcBorders>
            <w:shd w:val="clear" w:color="auto" w:fill="auto"/>
            <w:vAlign w:val="center"/>
          </w:tcPr>
          <w:p w14:paraId="7A424FB8"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Abyan</w:t>
            </w:r>
            <w:proofErr w:type="spellEnd"/>
          </w:p>
        </w:tc>
        <w:tc>
          <w:tcPr>
            <w:tcW w:w="2160" w:type="dxa"/>
            <w:tcBorders>
              <w:top w:val="nil"/>
              <w:left w:val="nil"/>
              <w:bottom w:val="single" w:sz="4" w:space="0" w:color="000000"/>
              <w:right w:val="single" w:sz="8" w:space="0" w:color="000000"/>
            </w:tcBorders>
            <w:shd w:val="clear" w:color="auto" w:fill="auto"/>
            <w:vAlign w:val="center"/>
          </w:tcPr>
          <w:p w14:paraId="5CF934BC"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0C4296AD"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5BADDB8D"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6</w:t>
            </w:r>
          </w:p>
        </w:tc>
        <w:tc>
          <w:tcPr>
            <w:tcW w:w="2910" w:type="dxa"/>
            <w:tcBorders>
              <w:top w:val="nil"/>
              <w:left w:val="nil"/>
              <w:bottom w:val="single" w:sz="4" w:space="0" w:color="000000"/>
              <w:right w:val="single" w:sz="4" w:space="0" w:color="000000"/>
            </w:tcBorders>
            <w:shd w:val="clear" w:color="auto" w:fill="auto"/>
            <w:vAlign w:val="center"/>
          </w:tcPr>
          <w:p w14:paraId="37CC9AFF"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Al-</w:t>
            </w:r>
            <w:proofErr w:type="spellStart"/>
            <w:r w:rsidRPr="009B0278">
              <w:rPr>
                <w:rFonts w:ascii="Times New Roman" w:hAnsi="Times New Roman" w:cs="Times New Roman"/>
                <w:color w:val="000000"/>
              </w:rPr>
              <w:t>Sabeen</w:t>
            </w:r>
            <w:proofErr w:type="spellEnd"/>
            <w:r w:rsidRPr="009B0278">
              <w:rPr>
                <w:rFonts w:ascii="Times New Roman" w:hAnsi="Times New Roman" w:cs="Times New Roman"/>
                <w:color w:val="000000"/>
              </w:rPr>
              <w:t xml:space="preserve"> Maternity and Children Hospital</w:t>
            </w:r>
          </w:p>
        </w:tc>
        <w:tc>
          <w:tcPr>
            <w:tcW w:w="2250" w:type="dxa"/>
            <w:tcBorders>
              <w:top w:val="nil"/>
              <w:left w:val="nil"/>
              <w:bottom w:val="single" w:sz="4" w:space="0" w:color="000000"/>
              <w:right w:val="single" w:sz="4" w:space="0" w:color="000000"/>
            </w:tcBorders>
            <w:shd w:val="clear" w:color="auto" w:fill="auto"/>
            <w:vAlign w:val="center"/>
          </w:tcPr>
          <w:p w14:paraId="3F62FC42"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السبعين</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للولادة</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والأطفال</w:t>
            </w:r>
          </w:p>
        </w:tc>
        <w:tc>
          <w:tcPr>
            <w:tcW w:w="1620" w:type="dxa"/>
            <w:tcBorders>
              <w:top w:val="nil"/>
              <w:left w:val="nil"/>
              <w:bottom w:val="single" w:sz="4" w:space="0" w:color="000000"/>
              <w:right w:val="single" w:sz="4" w:space="0" w:color="000000"/>
            </w:tcBorders>
            <w:shd w:val="clear" w:color="auto" w:fill="auto"/>
            <w:vAlign w:val="center"/>
          </w:tcPr>
          <w:p w14:paraId="53743EBA"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As </w:t>
            </w:r>
            <w:proofErr w:type="spellStart"/>
            <w:r w:rsidRPr="009B0278">
              <w:rPr>
                <w:rFonts w:ascii="Times New Roman" w:hAnsi="Times New Roman" w:cs="Times New Roman"/>
                <w:color w:val="000000"/>
              </w:rPr>
              <w:t>Sabain</w:t>
            </w:r>
            <w:proofErr w:type="spellEnd"/>
          </w:p>
        </w:tc>
        <w:tc>
          <w:tcPr>
            <w:tcW w:w="1620" w:type="dxa"/>
            <w:vMerge w:val="restart"/>
            <w:tcBorders>
              <w:top w:val="nil"/>
              <w:left w:val="single" w:sz="4" w:space="0" w:color="000000"/>
              <w:bottom w:val="single" w:sz="4" w:space="0" w:color="000000"/>
              <w:right w:val="single" w:sz="4" w:space="0" w:color="000000"/>
            </w:tcBorders>
            <w:shd w:val="clear" w:color="auto" w:fill="auto"/>
            <w:vAlign w:val="center"/>
          </w:tcPr>
          <w:p w14:paraId="2D973BBD"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Amanat</w:t>
            </w:r>
            <w:proofErr w:type="spellEnd"/>
            <w:r w:rsidRPr="007930D6">
              <w:rPr>
                <w:rFonts w:ascii="Times New Roman" w:hAnsi="Times New Roman" w:cs="Times New Roman"/>
                <w:bCs/>
                <w:color w:val="000000"/>
              </w:rPr>
              <w:t xml:space="preserve"> </w:t>
            </w:r>
            <w:proofErr w:type="spellStart"/>
            <w:r w:rsidRPr="007930D6">
              <w:rPr>
                <w:rFonts w:ascii="Times New Roman" w:hAnsi="Times New Roman" w:cs="Times New Roman"/>
                <w:bCs/>
                <w:color w:val="000000"/>
              </w:rPr>
              <w:t>Alasimah</w:t>
            </w:r>
            <w:proofErr w:type="spellEnd"/>
          </w:p>
        </w:tc>
        <w:tc>
          <w:tcPr>
            <w:tcW w:w="2160" w:type="dxa"/>
            <w:tcBorders>
              <w:top w:val="nil"/>
              <w:left w:val="nil"/>
              <w:bottom w:val="single" w:sz="4" w:space="0" w:color="000000"/>
              <w:right w:val="single" w:sz="8" w:space="0" w:color="000000"/>
            </w:tcBorders>
            <w:shd w:val="clear" w:color="auto" w:fill="auto"/>
            <w:vAlign w:val="center"/>
          </w:tcPr>
          <w:p w14:paraId="1DDB9728"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18112E64"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719B26B6"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7</w:t>
            </w:r>
          </w:p>
        </w:tc>
        <w:tc>
          <w:tcPr>
            <w:tcW w:w="2910" w:type="dxa"/>
            <w:tcBorders>
              <w:top w:val="nil"/>
              <w:left w:val="nil"/>
              <w:bottom w:val="single" w:sz="4" w:space="0" w:color="000000"/>
              <w:right w:val="single" w:sz="4" w:space="0" w:color="000000"/>
            </w:tcBorders>
            <w:shd w:val="clear" w:color="auto" w:fill="auto"/>
            <w:vAlign w:val="center"/>
          </w:tcPr>
          <w:p w14:paraId="68291956"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Heart Medical Center</w:t>
            </w:r>
          </w:p>
        </w:tc>
        <w:tc>
          <w:tcPr>
            <w:tcW w:w="2250" w:type="dxa"/>
            <w:tcBorders>
              <w:top w:val="nil"/>
              <w:left w:val="nil"/>
              <w:bottom w:val="single" w:sz="4" w:space="0" w:color="000000"/>
              <w:right w:val="single" w:sz="4" w:space="0" w:color="000000"/>
            </w:tcBorders>
            <w:shd w:val="clear" w:color="auto" w:fill="auto"/>
            <w:vAlign w:val="center"/>
          </w:tcPr>
          <w:p w14:paraId="0BBDF6F3"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مركز</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القلب</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الطبي</w:t>
            </w:r>
          </w:p>
        </w:tc>
        <w:tc>
          <w:tcPr>
            <w:tcW w:w="1620" w:type="dxa"/>
            <w:tcBorders>
              <w:top w:val="nil"/>
              <w:left w:val="nil"/>
              <w:bottom w:val="single" w:sz="4" w:space="0" w:color="000000"/>
              <w:right w:val="single" w:sz="4" w:space="0" w:color="000000"/>
            </w:tcBorders>
            <w:shd w:val="clear" w:color="auto" w:fill="auto"/>
            <w:vAlign w:val="center"/>
          </w:tcPr>
          <w:p w14:paraId="11B781AD"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Shu'aub</w:t>
            </w:r>
            <w:proofErr w:type="spellEnd"/>
          </w:p>
        </w:tc>
        <w:tc>
          <w:tcPr>
            <w:tcW w:w="1620" w:type="dxa"/>
            <w:vMerge/>
            <w:tcBorders>
              <w:top w:val="nil"/>
              <w:left w:val="single" w:sz="4" w:space="0" w:color="000000"/>
              <w:bottom w:val="single" w:sz="4" w:space="0" w:color="000000"/>
              <w:right w:val="single" w:sz="4" w:space="0" w:color="000000"/>
            </w:tcBorders>
            <w:shd w:val="clear" w:color="auto" w:fill="auto"/>
            <w:vAlign w:val="center"/>
          </w:tcPr>
          <w:p w14:paraId="47F68291" w14:textId="77777777" w:rsidR="001A1BAC" w:rsidRPr="007930D6" w:rsidRDefault="001A1BAC" w:rsidP="002C0C28">
            <w:pPr>
              <w:widowControl w:val="0"/>
              <w:pBdr>
                <w:top w:val="nil"/>
                <w:left w:val="nil"/>
                <w:bottom w:val="nil"/>
                <w:right w:val="nil"/>
                <w:between w:val="nil"/>
              </w:pBdr>
              <w:spacing w:line="276" w:lineRule="auto"/>
              <w:rPr>
                <w:rFonts w:ascii="Times New Roman" w:hAnsi="Times New Roman" w:cs="Times New Roman"/>
                <w:bCs/>
                <w:color w:val="000000"/>
              </w:rPr>
            </w:pPr>
          </w:p>
        </w:tc>
        <w:tc>
          <w:tcPr>
            <w:tcW w:w="2160" w:type="dxa"/>
            <w:tcBorders>
              <w:top w:val="nil"/>
              <w:left w:val="nil"/>
              <w:bottom w:val="single" w:sz="4" w:space="0" w:color="000000"/>
              <w:right w:val="single" w:sz="8" w:space="0" w:color="000000"/>
            </w:tcBorders>
            <w:shd w:val="clear" w:color="auto" w:fill="auto"/>
            <w:vAlign w:val="center"/>
          </w:tcPr>
          <w:p w14:paraId="56FBE1C5"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Medical Center</w:t>
            </w:r>
          </w:p>
        </w:tc>
      </w:tr>
      <w:tr w:rsidR="001A1BAC" w:rsidRPr="009B0278" w14:paraId="55CDB77B"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662D746A"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8</w:t>
            </w:r>
          </w:p>
        </w:tc>
        <w:tc>
          <w:tcPr>
            <w:tcW w:w="2910" w:type="dxa"/>
            <w:tcBorders>
              <w:top w:val="nil"/>
              <w:left w:val="nil"/>
              <w:bottom w:val="single" w:sz="4" w:space="0" w:color="000000"/>
              <w:right w:val="single" w:sz="4" w:space="0" w:color="000000"/>
            </w:tcBorders>
            <w:shd w:val="clear" w:color="auto" w:fill="auto"/>
            <w:vAlign w:val="center"/>
          </w:tcPr>
          <w:p w14:paraId="78D7E849"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22 May Educational Hospital</w:t>
            </w:r>
          </w:p>
        </w:tc>
        <w:tc>
          <w:tcPr>
            <w:tcW w:w="2250" w:type="dxa"/>
            <w:tcBorders>
              <w:top w:val="nil"/>
              <w:left w:val="nil"/>
              <w:bottom w:val="single" w:sz="4" w:space="0" w:color="000000"/>
              <w:right w:val="single" w:sz="4" w:space="0" w:color="000000"/>
            </w:tcBorders>
            <w:shd w:val="clear" w:color="auto" w:fill="auto"/>
            <w:vAlign w:val="center"/>
          </w:tcPr>
          <w:p w14:paraId="0DF73A4C"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22 </w:t>
            </w:r>
            <w:r w:rsidRPr="009B0278">
              <w:rPr>
                <w:rFonts w:ascii="Times New Roman" w:eastAsia="Arial" w:hAnsi="Times New Roman" w:cs="Times New Roman"/>
                <w:color w:val="000000"/>
                <w:rtl/>
              </w:rPr>
              <w:t>مايو</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التعليمي</w:t>
            </w:r>
            <w:r w:rsidRPr="009B0278">
              <w:rPr>
                <w:rFonts w:ascii="Times New Roman" w:hAnsi="Times New Roman" w:cs="Times New Roman"/>
                <w:color w:val="000000"/>
                <w:rtl/>
                <w:cs/>
              </w:rPr>
              <w:t>‎</w:t>
            </w:r>
          </w:p>
        </w:tc>
        <w:tc>
          <w:tcPr>
            <w:tcW w:w="1620" w:type="dxa"/>
            <w:tcBorders>
              <w:top w:val="nil"/>
              <w:left w:val="nil"/>
              <w:bottom w:val="single" w:sz="4" w:space="0" w:color="000000"/>
              <w:right w:val="single" w:sz="4" w:space="0" w:color="000000"/>
            </w:tcBorders>
            <w:shd w:val="clear" w:color="auto" w:fill="auto"/>
            <w:vAlign w:val="center"/>
          </w:tcPr>
          <w:p w14:paraId="60844029"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Hamadan</w:t>
            </w:r>
          </w:p>
        </w:tc>
        <w:tc>
          <w:tcPr>
            <w:tcW w:w="1620" w:type="dxa"/>
            <w:tcBorders>
              <w:top w:val="nil"/>
              <w:left w:val="nil"/>
              <w:bottom w:val="single" w:sz="4" w:space="0" w:color="000000"/>
              <w:right w:val="single" w:sz="4" w:space="0" w:color="000000"/>
            </w:tcBorders>
            <w:shd w:val="clear" w:color="auto" w:fill="auto"/>
            <w:vAlign w:val="center"/>
          </w:tcPr>
          <w:p w14:paraId="4C9E5AD5" w14:textId="77777777" w:rsidR="001A1BAC" w:rsidRPr="007930D6" w:rsidRDefault="001A1BAC" w:rsidP="002C0C28">
            <w:pPr>
              <w:rPr>
                <w:rFonts w:ascii="Times New Roman" w:hAnsi="Times New Roman" w:cs="Times New Roman"/>
                <w:bCs/>
                <w:color w:val="000000"/>
              </w:rPr>
            </w:pPr>
            <w:r w:rsidRPr="007930D6">
              <w:rPr>
                <w:rFonts w:ascii="Times New Roman" w:hAnsi="Times New Roman" w:cs="Times New Roman"/>
                <w:bCs/>
                <w:color w:val="000000"/>
              </w:rPr>
              <w:t>Sana'a</w:t>
            </w:r>
          </w:p>
        </w:tc>
        <w:tc>
          <w:tcPr>
            <w:tcW w:w="2160" w:type="dxa"/>
            <w:tcBorders>
              <w:top w:val="nil"/>
              <w:left w:val="nil"/>
              <w:bottom w:val="single" w:sz="4" w:space="0" w:color="000000"/>
              <w:right w:val="single" w:sz="8" w:space="0" w:color="000000"/>
            </w:tcBorders>
            <w:shd w:val="clear" w:color="auto" w:fill="auto"/>
            <w:vAlign w:val="center"/>
          </w:tcPr>
          <w:p w14:paraId="720F7378"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District Hospital</w:t>
            </w:r>
          </w:p>
        </w:tc>
      </w:tr>
      <w:tr w:rsidR="001A1BAC" w:rsidRPr="009B0278" w14:paraId="2EB1FCA0"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5004D14F"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9</w:t>
            </w:r>
          </w:p>
        </w:tc>
        <w:tc>
          <w:tcPr>
            <w:tcW w:w="2910" w:type="dxa"/>
            <w:tcBorders>
              <w:top w:val="nil"/>
              <w:left w:val="nil"/>
              <w:bottom w:val="single" w:sz="4" w:space="0" w:color="000000"/>
              <w:right w:val="single" w:sz="4" w:space="0" w:color="000000"/>
            </w:tcBorders>
            <w:shd w:val="clear" w:color="auto" w:fill="auto"/>
            <w:vAlign w:val="center"/>
          </w:tcPr>
          <w:p w14:paraId="63DEA58E"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Al-</w:t>
            </w:r>
            <w:proofErr w:type="spellStart"/>
            <w:r w:rsidRPr="009B0278">
              <w:rPr>
                <w:rFonts w:ascii="Times New Roman" w:hAnsi="Times New Roman" w:cs="Times New Roman"/>
                <w:color w:val="000000"/>
              </w:rPr>
              <w:t>Thawra</w:t>
            </w:r>
            <w:proofErr w:type="spellEnd"/>
            <w:r w:rsidRPr="009B0278">
              <w:rPr>
                <w:rFonts w:ascii="Times New Roman" w:hAnsi="Times New Roman" w:cs="Times New Roman"/>
                <w:color w:val="000000"/>
              </w:rPr>
              <w:t xml:space="preserve"> Hospital</w:t>
            </w:r>
          </w:p>
        </w:tc>
        <w:tc>
          <w:tcPr>
            <w:tcW w:w="2250" w:type="dxa"/>
            <w:tcBorders>
              <w:top w:val="nil"/>
              <w:left w:val="nil"/>
              <w:bottom w:val="single" w:sz="4" w:space="0" w:color="000000"/>
              <w:right w:val="single" w:sz="4" w:space="0" w:color="000000"/>
            </w:tcBorders>
            <w:shd w:val="clear" w:color="auto" w:fill="auto"/>
            <w:vAlign w:val="center"/>
          </w:tcPr>
          <w:p w14:paraId="6F821AF7"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الثورة</w:t>
            </w:r>
          </w:p>
        </w:tc>
        <w:tc>
          <w:tcPr>
            <w:tcW w:w="1620" w:type="dxa"/>
            <w:tcBorders>
              <w:top w:val="nil"/>
              <w:left w:val="nil"/>
              <w:bottom w:val="single" w:sz="4" w:space="0" w:color="000000"/>
              <w:right w:val="single" w:sz="4" w:space="0" w:color="000000"/>
            </w:tcBorders>
            <w:shd w:val="clear" w:color="auto" w:fill="auto"/>
            <w:vAlign w:val="center"/>
          </w:tcPr>
          <w:p w14:paraId="6D516286"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Ibb</w:t>
            </w:r>
            <w:proofErr w:type="spellEnd"/>
          </w:p>
        </w:tc>
        <w:tc>
          <w:tcPr>
            <w:tcW w:w="1620" w:type="dxa"/>
            <w:tcBorders>
              <w:top w:val="nil"/>
              <w:left w:val="nil"/>
              <w:bottom w:val="single" w:sz="4" w:space="0" w:color="000000"/>
              <w:right w:val="single" w:sz="4" w:space="0" w:color="000000"/>
            </w:tcBorders>
            <w:shd w:val="clear" w:color="auto" w:fill="auto"/>
            <w:vAlign w:val="center"/>
          </w:tcPr>
          <w:p w14:paraId="663DA4FD"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Ibb</w:t>
            </w:r>
            <w:proofErr w:type="spellEnd"/>
          </w:p>
        </w:tc>
        <w:tc>
          <w:tcPr>
            <w:tcW w:w="2160" w:type="dxa"/>
            <w:tcBorders>
              <w:top w:val="nil"/>
              <w:left w:val="nil"/>
              <w:bottom w:val="single" w:sz="4" w:space="0" w:color="000000"/>
              <w:right w:val="single" w:sz="8" w:space="0" w:color="000000"/>
            </w:tcBorders>
            <w:shd w:val="clear" w:color="auto" w:fill="auto"/>
            <w:vAlign w:val="center"/>
          </w:tcPr>
          <w:p w14:paraId="65EF76EB"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579CB046"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7D354523"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10</w:t>
            </w:r>
          </w:p>
        </w:tc>
        <w:tc>
          <w:tcPr>
            <w:tcW w:w="2910" w:type="dxa"/>
            <w:tcBorders>
              <w:top w:val="nil"/>
              <w:left w:val="nil"/>
              <w:bottom w:val="single" w:sz="4" w:space="0" w:color="000000"/>
              <w:right w:val="single" w:sz="4" w:space="0" w:color="000000"/>
            </w:tcBorders>
            <w:shd w:val="clear" w:color="auto" w:fill="auto"/>
            <w:vAlign w:val="center"/>
          </w:tcPr>
          <w:p w14:paraId="7FAA46B3"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Republican Hospital</w:t>
            </w:r>
          </w:p>
        </w:tc>
        <w:tc>
          <w:tcPr>
            <w:tcW w:w="2250" w:type="dxa"/>
            <w:tcBorders>
              <w:top w:val="nil"/>
              <w:left w:val="nil"/>
              <w:bottom w:val="single" w:sz="4" w:space="0" w:color="000000"/>
              <w:right w:val="single" w:sz="4" w:space="0" w:color="000000"/>
            </w:tcBorders>
            <w:shd w:val="clear" w:color="auto" w:fill="auto"/>
            <w:vAlign w:val="center"/>
          </w:tcPr>
          <w:p w14:paraId="42672BF3"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rtl/>
              </w:rPr>
              <w:t>المستشفى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الجمهوري</w:t>
            </w:r>
          </w:p>
        </w:tc>
        <w:tc>
          <w:tcPr>
            <w:tcW w:w="1620" w:type="dxa"/>
            <w:tcBorders>
              <w:top w:val="nil"/>
              <w:left w:val="nil"/>
              <w:bottom w:val="single" w:sz="4" w:space="0" w:color="000000"/>
              <w:right w:val="single" w:sz="4" w:space="0" w:color="000000"/>
            </w:tcBorders>
            <w:shd w:val="clear" w:color="auto" w:fill="auto"/>
            <w:vAlign w:val="center"/>
          </w:tcPr>
          <w:p w14:paraId="0B0DEAEA"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Hajjah</w:t>
            </w:r>
            <w:proofErr w:type="spellEnd"/>
          </w:p>
        </w:tc>
        <w:tc>
          <w:tcPr>
            <w:tcW w:w="1620" w:type="dxa"/>
            <w:tcBorders>
              <w:top w:val="nil"/>
              <w:left w:val="nil"/>
              <w:bottom w:val="single" w:sz="4" w:space="0" w:color="000000"/>
              <w:right w:val="single" w:sz="4" w:space="0" w:color="000000"/>
            </w:tcBorders>
            <w:shd w:val="clear" w:color="auto" w:fill="auto"/>
            <w:vAlign w:val="center"/>
          </w:tcPr>
          <w:p w14:paraId="2FF9BA1F"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Hajjah</w:t>
            </w:r>
            <w:proofErr w:type="spellEnd"/>
          </w:p>
        </w:tc>
        <w:tc>
          <w:tcPr>
            <w:tcW w:w="2160" w:type="dxa"/>
            <w:tcBorders>
              <w:top w:val="nil"/>
              <w:left w:val="nil"/>
              <w:bottom w:val="single" w:sz="4" w:space="0" w:color="000000"/>
              <w:right w:val="single" w:sz="8" w:space="0" w:color="000000"/>
            </w:tcBorders>
            <w:shd w:val="clear" w:color="auto" w:fill="auto"/>
            <w:vAlign w:val="center"/>
          </w:tcPr>
          <w:p w14:paraId="1A660A0F"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4C9714C8"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31234A91"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11</w:t>
            </w:r>
          </w:p>
        </w:tc>
        <w:tc>
          <w:tcPr>
            <w:tcW w:w="2910" w:type="dxa"/>
            <w:tcBorders>
              <w:top w:val="nil"/>
              <w:left w:val="nil"/>
              <w:bottom w:val="single" w:sz="4" w:space="0" w:color="000000"/>
              <w:right w:val="single" w:sz="4" w:space="0" w:color="000000"/>
            </w:tcBorders>
            <w:shd w:val="clear" w:color="auto" w:fill="auto"/>
            <w:vAlign w:val="center"/>
          </w:tcPr>
          <w:p w14:paraId="31F06E0D"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Sayoun</w:t>
            </w:r>
            <w:proofErr w:type="spellEnd"/>
            <w:r w:rsidRPr="009B0278">
              <w:rPr>
                <w:rFonts w:ascii="Times New Roman" w:hAnsi="Times New Roman" w:cs="Times New Roman"/>
                <w:color w:val="000000"/>
              </w:rPr>
              <w:t xml:space="preserve"> Hospital</w:t>
            </w:r>
          </w:p>
        </w:tc>
        <w:tc>
          <w:tcPr>
            <w:tcW w:w="2250" w:type="dxa"/>
            <w:tcBorders>
              <w:top w:val="nil"/>
              <w:left w:val="nil"/>
              <w:bottom w:val="single" w:sz="4" w:space="0" w:color="000000"/>
              <w:right w:val="single" w:sz="4" w:space="0" w:color="000000"/>
            </w:tcBorders>
            <w:shd w:val="clear" w:color="auto" w:fill="auto"/>
            <w:vAlign w:val="center"/>
          </w:tcPr>
          <w:p w14:paraId="6FBAA63C"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سيئون</w:t>
            </w:r>
          </w:p>
        </w:tc>
        <w:tc>
          <w:tcPr>
            <w:tcW w:w="1620" w:type="dxa"/>
            <w:tcBorders>
              <w:top w:val="nil"/>
              <w:left w:val="nil"/>
              <w:bottom w:val="single" w:sz="4" w:space="0" w:color="000000"/>
              <w:right w:val="single" w:sz="4" w:space="0" w:color="000000"/>
            </w:tcBorders>
            <w:shd w:val="clear" w:color="auto" w:fill="auto"/>
            <w:vAlign w:val="center"/>
          </w:tcPr>
          <w:p w14:paraId="668850DE"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Sayoun</w:t>
            </w:r>
            <w:proofErr w:type="spellEnd"/>
          </w:p>
        </w:tc>
        <w:tc>
          <w:tcPr>
            <w:tcW w:w="1620" w:type="dxa"/>
            <w:tcBorders>
              <w:top w:val="nil"/>
              <w:left w:val="nil"/>
              <w:bottom w:val="single" w:sz="4" w:space="0" w:color="000000"/>
              <w:right w:val="single" w:sz="4" w:space="0" w:color="000000"/>
            </w:tcBorders>
            <w:shd w:val="clear" w:color="auto" w:fill="auto"/>
            <w:vAlign w:val="center"/>
          </w:tcPr>
          <w:p w14:paraId="16934545" w14:textId="77777777" w:rsidR="001A1BAC" w:rsidRPr="007930D6" w:rsidRDefault="001A1BAC" w:rsidP="002C0C28">
            <w:pPr>
              <w:rPr>
                <w:rFonts w:ascii="Times New Roman" w:hAnsi="Times New Roman" w:cs="Times New Roman"/>
                <w:bCs/>
                <w:color w:val="000000"/>
              </w:rPr>
            </w:pPr>
            <w:proofErr w:type="spellStart"/>
            <w:r w:rsidRPr="007930D6">
              <w:rPr>
                <w:rFonts w:ascii="Times New Roman" w:hAnsi="Times New Roman" w:cs="Times New Roman"/>
                <w:bCs/>
                <w:color w:val="000000"/>
              </w:rPr>
              <w:t>Hadramout</w:t>
            </w:r>
            <w:proofErr w:type="spellEnd"/>
          </w:p>
        </w:tc>
        <w:tc>
          <w:tcPr>
            <w:tcW w:w="2160" w:type="dxa"/>
            <w:tcBorders>
              <w:top w:val="nil"/>
              <w:left w:val="nil"/>
              <w:bottom w:val="single" w:sz="4" w:space="0" w:color="000000"/>
              <w:right w:val="single" w:sz="8" w:space="0" w:color="000000"/>
            </w:tcBorders>
            <w:shd w:val="clear" w:color="auto" w:fill="auto"/>
            <w:vAlign w:val="center"/>
          </w:tcPr>
          <w:p w14:paraId="2AD51BC5"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6550B0A4" w14:textId="77777777" w:rsidTr="00E44289">
        <w:trPr>
          <w:trHeight w:val="300"/>
        </w:trPr>
        <w:tc>
          <w:tcPr>
            <w:tcW w:w="600" w:type="dxa"/>
            <w:tcBorders>
              <w:top w:val="nil"/>
              <w:left w:val="single" w:sz="8" w:space="0" w:color="000000"/>
              <w:bottom w:val="single" w:sz="4" w:space="0" w:color="000000"/>
              <w:right w:val="single" w:sz="4" w:space="0" w:color="000000"/>
            </w:tcBorders>
            <w:shd w:val="clear" w:color="auto" w:fill="8EAADB" w:themeFill="accent1" w:themeFillTint="99"/>
            <w:vAlign w:val="center"/>
          </w:tcPr>
          <w:p w14:paraId="5B0509AE"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12</w:t>
            </w:r>
          </w:p>
        </w:tc>
        <w:tc>
          <w:tcPr>
            <w:tcW w:w="2910" w:type="dxa"/>
            <w:tcBorders>
              <w:top w:val="nil"/>
              <w:left w:val="nil"/>
              <w:bottom w:val="single" w:sz="4" w:space="0" w:color="000000"/>
              <w:right w:val="single" w:sz="4" w:space="0" w:color="000000"/>
            </w:tcBorders>
            <w:shd w:val="clear" w:color="auto" w:fill="auto"/>
            <w:vAlign w:val="center"/>
          </w:tcPr>
          <w:p w14:paraId="6B514DEC"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Aljumhori</w:t>
            </w:r>
            <w:proofErr w:type="spellEnd"/>
            <w:r w:rsidRPr="009B0278">
              <w:rPr>
                <w:rFonts w:ascii="Times New Roman" w:hAnsi="Times New Roman" w:cs="Times New Roman"/>
                <w:color w:val="000000"/>
              </w:rPr>
              <w:t xml:space="preserve"> Hospital</w:t>
            </w:r>
          </w:p>
        </w:tc>
        <w:tc>
          <w:tcPr>
            <w:tcW w:w="2250" w:type="dxa"/>
            <w:tcBorders>
              <w:top w:val="nil"/>
              <w:left w:val="nil"/>
              <w:bottom w:val="single" w:sz="4" w:space="0" w:color="000000"/>
              <w:right w:val="single" w:sz="4" w:space="0" w:color="000000"/>
            </w:tcBorders>
            <w:shd w:val="clear" w:color="auto" w:fill="auto"/>
            <w:vAlign w:val="center"/>
          </w:tcPr>
          <w:p w14:paraId="29273E49"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rtl/>
              </w:rPr>
              <w:t>المستشفى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الجمهوري</w:t>
            </w:r>
          </w:p>
        </w:tc>
        <w:tc>
          <w:tcPr>
            <w:tcW w:w="1620" w:type="dxa"/>
            <w:tcBorders>
              <w:top w:val="nil"/>
              <w:left w:val="nil"/>
              <w:bottom w:val="single" w:sz="4" w:space="0" w:color="000000"/>
              <w:right w:val="single" w:sz="4" w:space="0" w:color="000000"/>
            </w:tcBorders>
            <w:shd w:val="clear" w:color="auto" w:fill="auto"/>
            <w:vAlign w:val="center"/>
          </w:tcPr>
          <w:p w14:paraId="618D518E"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 xml:space="preserve">Al </w:t>
            </w:r>
            <w:proofErr w:type="spellStart"/>
            <w:r w:rsidRPr="009B0278">
              <w:rPr>
                <w:rFonts w:ascii="Times New Roman" w:hAnsi="Times New Roman" w:cs="Times New Roman"/>
                <w:color w:val="000000"/>
              </w:rPr>
              <w:t>Mahweet</w:t>
            </w:r>
            <w:proofErr w:type="spellEnd"/>
          </w:p>
        </w:tc>
        <w:tc>
          <w:tcPr>
            <w:tcW w:w="1620" w:type="dxa"/>
            <w:vMerge w:val="restart"/>
            <w:tcBorders>
              <w:top w:val="nil"/>
              <w:left w:val="single" w:sz="4" w:space="0" w:color="000000"/>
              <w:bottom w:val="single" w:sz="8" w:space="0" w:color="000000"/>
              <w:right w:val="single" w:sz="4" w:space="0" w:color="000000"/>
            </w:tcBorders>
            <w:shd w:val="clear" w:color="auto" w:fill="auto"/>
            <w:vAlign w:val="center"/>
          </w:tcPr>
          <w:p w14:paraId="057EA907" w14:textId="77777777" w:rsidR="001A1BAC" w:rsidRPr="007930D6" w:rsidRDefault="001A1BAC" w:rsidP="002C0C28">
            <w:pPr>
              <w:rPr>
                <w:rFonts w:ascii="Times New Roman" w:hAnsi="Times New Roman" w:cs="Times New Roman"/>
                <w:bCs/>
                <w:color w:val="000000"/>
              </w:rPr>
            </w:pPr>
            <w:r w:rsidRPr="007930D6">
              <w:rPr>
                <w:rFonts w:ascii="Times New Roman" w:hAnsi="Times New Roman" w:cs="Times New Roman"/>
                <w:bCs/>
                <w:color w:val="000000"/>
              </w:rPr>
              <w:t xml:space="preserve">Al </w:t>
            </w:r>
            <w:proofErr w:type="spellStart"/>
            <w:r w:rsidRPr="007930D6">
              <w:rPr>
                <w:rFonts w:ascii="Times New Roman" w:hAnsi="Times New Roman" w:cs="Times New Roman"/>
                <w:bCs/>
                <w:color w:val="000000"/>
              </w:rPr>
              <w:t>Mahwet</w:t>
            </w:r>
            <w:proofErr w:type="spellEnd"/>
          </w:p>
        </w:tc>
        <w:tc>
          <w:tcPr>
            <w:tcW w:w="2160" w:type="dxa"/>
            <w:tcBorders>
              <w:top w:val="nil"/>
              <w:left w:val="nil"/>
              <w:bottom w:val="single" w:sz="4" w:space="0" w:color="000000"/>
              <w:right w:val="single" w:sz="8" w:space="0" w:color="000000"/>
            </w:tcBorders>
            <w:shd w:val="clear" w:color="auto" w:fill="auto"/>
            <w:vAlign w:val="center"/>
          </w:tcPr>
          <w:p w14:paraId="67272F5B"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General Hospital</w:t>
            </w:r>
          </w:p>
        </w:tc>
      </w:tr>
      <w:tr w:rsidR="001A1BAC" w:rsidRPr="009B0278" w14:paraId="740274DE" w14:textId="77777777" w:rsidTr="00E44289">
        <w:trPr>
          <w:trHeight w:val="300"/>
        </w:trPr>
        <w:tc>
          <w:tcPr>
            <w:tcW w:w="600" w:type="dxa"/>
            <w:tcBorders>
              <w:top w:val="nil"/>
              <w:left w:val="single" w:sz="8" w:space="0" w:color="000000"/>
              <w:bottom w:val="single" w:sz="8" w:space="0" w:color="000000"/>
              <w:right w:val="single" w:sz="4" w:space="0" w:color="000000"/>
            </w:tcBorders>
            <w:shd w:val="clear" w:color="auto" w:fill="8EAADB" w:themeFill="accent1" w:themeFillTint="99"/>
            <w:vAlign w:val="center"/>
          </w:tcPr>
          <w:p w14:paraId="639563B6"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13</w:t>
            </w:r>
          </w:p>
        </w:tc>
        <w:tc>
          <w:tcPr>
            <w:tcW w:w="2910" w:type="dxa"/>
            <w:tcBorders>
              <w:top w:val="nil"/>
              <w:left w:val="nil"/>
              <w:bottom w:val="single" w:sz="8" w:space="0" w:color="000000"/>
              <w:right w:val="single" w:sz="4" w:space="0" w:color="000000"/>
            </w:tcBorders>
            <w:shd w:val="clear" w:color="auto" w:fill="auto"/>
            <w:vAlign w:val="center"/>
          </w:tcPr>
          <w:p w14:paraId="751F18AD"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Shibam</w:t>
            </w:r>
            <w:proofErr w:type="spellEnd"/>
            <w:r w:rsidRPr="009B0278">
              <w:rPr>
                <w:rFonts w:ascii="Times New Roman" w:hAnsi="Times New Roman" w:cs="Times New Roman"/>
                <w:color w:val="000000"/>
              </w:rPr>
              <w:t xml:space="preserve"> Hospital</w:t>
            </w:r>
          </w:p>
        </w:tc>
        <w:tc>
          <w:tcPr>
            <w:tcW w:w="2250" w:type="dxa"/>
            <w:tcBorders>
              <w:top w:val="nil"/>
              <w:left w:val="nil"/>
              <w:bottom w:val="single" w:sz="8" w:space="0" w:color="000000"/>
              <w:right w:val="single" w:sz="4" w:space="0" w:color="000000"/>
            </w:tcBorders>
            <w:shd w:val="clear" w:color="auto" w:fill="auto"/>
            <w:vAlign w:val="center"/>
          </w:tcPr>
          <w:p w14:paraId="4502A3B4" w14:textId="77777777" w:rsidR="001A1BAC" w:rsidRPr="009B0278" w:rsidRDefault="001A1BAC" w:rsidP="002C0C28">
            <w:pPr>
              <w:bidi/>
              <w:rPr>
                <w:rFonts w:ascii="Times New Roman" w:hAnsi="Times New Roman" w:cs="Times New Roman"/>
                <w:color w:val="000000"/>
              </w:rPr>
            </w:pPr>
            <w:r w:rsidRPr="009B0278">
              <w:rPr>
                <w:rFonts w:ascii="Times New Roman" w:eastAsia="Arial" w:hAnsi="Times New Roman" w:cs="Times New Roman"/>
                <w:color w:val="000000"/>
                <w:rtl/>
              </w:rPr>
              <w:t>مستشفى</w:t>
            </w:r>
            <w:r w:rsidRPr="009B0278">
              <w:rPr>
                <w:rFonts w:ascii="Times New Roman" w:hAnsi="Times New Roman" w:cs="Times New Roman"/>
                <w:color w:val="000000"/>
                <w:rtl/>
              </w:rPr>
              <w:t xml:space="preserve"> </w:t>
            </w:r>
            <w:r w:rsidRPr="009B0278">
              <w:rPr>
                <w:rFonts w:ascii="Times New Roman" w:eastAsia="Arial" w:hAnsi="Times New Roman" w:cs="Times New Roman"/>
                <w:color w:val="000000"/>
                <w:rtl/>
              </w:rPr>
              <w:t>شبام</w:t>
            </w:r>
          </w:p>
        </w:tc>
        <w:tc>
          <w:tcPr>
            <w:tcW w:w="1620" w:type="dxa"/>
            <w:tcBorders>
              <w:top w:val="nil"/>
              <w:left w:val="nil"/>
              <w:bottom w:val="single" w:sz="8" w:space="0" w:color="000000"/>
              <w:right w:val="single" w:sz="4" w:space="0" w:color="000000"/>
            </w:tcBorders>
            <w:shd w:val="clear" w:color="auto" w:fill="auto"/>
            <w:vAlign w:val="center"/>
          </w:tcPr>
          <w:p w14:paraId="114EF7CD" w14:textId="77777777" w:rsidR="001A1BAC" w:rsidRPr="009B0278" w:rsidRDefault="001A1BAC" w:rsidP="002C0C28">
            <w:pPr>
              <w:rPr>
                <w:rFonts w:ascii="Times New Roman" w:hAnsi="Times New Roman" w:cs="Times New Roman"/>
                <w:color w:val="000000"/>
              </w:rPr>
            </w:pPr>
            <w:proofErr w:type="spellStart"/>
            <w:r w:rsidRPr="009B0278">
              <w:rPr>
                <w:rFonts w:ascii="Times New Roman" w:hAnsi="Times New Roman" w:cs="Times New Roman"/>
                <w:color w:val="000000"/>
              </w:rPr>
              <w:t>Shibam</w:t>
            </w:r>
            <w:proofErr w:type="spellEnd"/>
          </w:p>
        </w:tc>
        <w:tc>
          <w:tcPr>
            <w:tcW w:w="1620" w:type="dxa"/>
            <w:vMerge/>
            <w:tcBorders>
              <w:top w:val="nil"/>
              <w:left w:val="single" w:sz="4" w:space="0" w:color="000000"/>
              <w:bottom w:val="single" w:sz="8" w:space="0" w:color="000000"/>
              <w:right w:val="single" w:sz="4" w:space="0" w:color="000000"/>
            </w:tcBorders>
            <w:shd w:val="clear" w:color="auto" w:fill="auto"/>
            <w:vAlign w:val="center"/>
          </w:tcPr>
          <w:p w14:paraId="1D852AEC" w14:textId="77777777" w:rsidR="001A1BAC" w:rsidRPr="009B0278" w:rsidRDefault="001A1BAC" w:rsidP="002C0C28">
            <w:pPr>
              <w:widowControl w:val="0"/>
              <w:pBdr>
                <w:top w:val="nil"/>
                <w:left w:val="nil"/>
                <w:bottom w:val="nil"/>
                <w:right w:val="nil"/>
                <w:between w:val="nil"/>
              </w:pBdr>
              <w:spacing w:line="276" w:lineRule="auto"/>
              <w:rPr>
                <w:rFonts w:ascii="Times New Roman" w:hAnsi="Times New Roman" w:cs="Times New Roman"/>
                <w:color w:val="000000"/>
              </w:rPr>
            </w:pPr>
          </w:p>
        </w:tc>
        <w:tc>
          <w:tcPr>
            <w:tcW w:w="2160" w:type="dxa"/>
            <w:tcBorders>
              <w:top w:val="nil"/>
              <w:left w:val="nil"/>
              <w:bottom w:val="single" w:sz="8" w:space="0" w:color="000000"/>
              <w:right w:val="single" w:sz="8" w:space="0" w:color="000000"/>
            </w:tcBorders>
            <w:shd w:val="clear" w:color="auto" w:fill="auto"/>
            <w:vAlign w:val="center"/>
          </w:tcPr>
          <w:p w14:paraId="18CC6319" w14:textId="77777777" w:rsidR="001A1BAC" w:rsidRPr="009B0278" w:rsidRDefault="001A1BAC" w:rsidP="002C0C28">
            <w:pPr>
              <w:rPr>
                <w:rFonts w:ascii="Times New Roman" w:hAnsi="Times New Roman" w:cs="Times New Roman"/>
                <w:color w:val="000000"/>
              </w:rPr>
            </w:pPr>
            <w:r w:rsidRPr="009B0278">
              <w:rPr>
                <w:rFonts w:ascii="Times New Roman" w:hAnsi="Times New Roman" w:cs="Times New Roman"/>
                <w:color w:val="000000"/>
              </w:rPr>
              <w:t>District Hospital</w:t>
            </w:r>
          </w:p>
        </w:tc>
      </w:tr>
    </w:tbl>
    <w:p w14:paraId="5FF44D79" w14:textId="059290DD" w:rsidR="0068228F" w:rsidRPr="00157048" w:rsidRDefault="000D3C77" w:rsidP="00C82F31">
      <w:pPr>
        <w:spacing w:after="120"/>
        <w:jc w:val="both"/>
        <w:rPr>
          <w:rFonts w:asciiTheme="majorHAnsi" w:hAnsiTheme="majorHAnsi" w:cstheme="majorHAnsi"/>
          <w:i/>
          <w:color w:val="000000"/>
          <w:sz w:val="22"/>
          <w:szCs w:val="22"/>
        </w:rPr>
      </w:pPr>
      <w:r>
        <w:rPr>
          <w:rFonts w:asciiTheme="majorHAnsi" w:hAnsiTheme="majorHAnsi" w:cstheme="majorHAnsi"/>
          <w:i/>
          <w:color w:val="000000"/>
          <w:sz w:val="22"/>
          <w:szCs w:val="22"/>
        </w:rPr>
        <w:t xml:space="preserve"> </w:t>
      </w:r>
    </w:p>
    <w:p w14:paraId="3A4CF88B" w14:textId="1EC8C405" w:rsidR="0068228F" w:rsidRPr="00196604" w:rsidRDefault="00AE2EEA" w:rsidP="00070016">
      <w:pPr>
        <w:spacing w:after="120"/>
        <w:jc w:val="both"/>
        <w:rPr>
          <w:rFonts w:asciiTheme="majorHAnsi" w:hAnsiTheme="majorHAnsi" w:cstheme="majorHAnsi"/>
          <w:i/>
          <w:color w:val="000000"/>
          <w:sz w:val="22"/>
          <w:szCs w:val="22"/>
        </w:rPr>
      </w:pPr>
      <w:r>
        <w:rPr>
          <w:rFonts w:asciiTheme="majorHAnsi" w:hAnsiTheme="majorHAnsi" w:cstheme="majorHAnsi"/>
          <w:sz w:val="22"/>
          <w:szCs w:val="22"/>
        </w:rPr>
        <w:t>The aim</w:t>
      </w:r>
      <w:r w:rsidR="00324A2A">
        <w:rPr>
          <w:rFonts w:asciiTheme="majorHAnsi" w:hAnsiTheme="majorHAnsi" w:cstheme="majorHAnsi"/>
          <w:sz w:val="22"/>
          <w:szCs w:val="22"/>
        </w:rPr>
        <w:t xml:space="preserve"> </w:t>
      </w:r>
      <w:r w:rsidR="0068228F" w:rsidRPr="00196604">
        <w:rPr>
          <w:rFonts w:asciiTheme="majorHAnsi" w:hAnsiTheme="majorHAnsi" w:cstheme="majorHAnsi"/>
          <w:sz w:val="22"/>
          <w:szCs w:val="22"/>
        </w:rPr>
        <w:t xml:space="preserve">should be to choose </w:t>
      </w:r>
      <w:r w:rsidR="001A1BAC">
        <w:rPr>
          <w:rFonts w:asciiTheme="majorHAnsi" w:hAnsiTheme="majorHAnsi" w:cstheme="majorHAnsi"/>
          <w:sz w:val="22"/>
          <w:szCs w:val="22"/>
        </w:rPr>
        <w:t xml:space="preserve">participants from the </w:t>
      </w:r>
      <w:proofErr w:type="gramStart"/>
      <w:r w:rsidR="001A1BAC">
        <w:rPr>
          <w:rFonts w:asciiTheme="majorHAnsi" w:hAnsiTheme="majorHAnsi" w:cstheme="majorHAnsi"/>
          <w:sz w:val="22"/>
          <w:szCs w:val="22"/>
        </w:rPr>
        <w:t>above preselected</w:t>
      </w:r>
      <w:proofErr w:type="gramEnd"/>
      <w:r w:rsidR="001A1BAC">
        <w:rPr>
          <w:rFonts w:asciiTheme="majorHAnsi" w:hAnsiTheme="majorHAnsi" w:cstheme="majorHAnsi"/>
          <w:sz w:val="22"/>
          <w:szCs w:val="22"/>
        </w:rPr>
        <w:t xml:space="preserve"> districts who</w:t>
      </w:r>
      <w:r w:rsidR="0068228F" w:rsidRPr="00196604">
        <w:rPr>
          <w:rFonts w:asciiTheme="majorHAnsi" w:hAnsiTheme="majorHAnsi" w:cstheme="majorHAnsi"/>
          <w:sz w:val="22"/>
          <w:szCs w:val="22"/>
        </w:rPr>
        <w:t xml:space="preserve"> have different social make-up from each other</w:t>
      </w:r>
      <w:r w:rsidR="00070016">
        <w:rPr>
          <w:rFonts w:asciiTheme="majorHAnsi" w:hAnsiTheme="majorHAnsi" w:cstheme="majorHAnsi"/>
          <w:sz w:val="22"/>
          <w:szCs w:val="22"/>
        </w:rPr>
        <w:t xml:space="preserve"> to</w:t>
      </w:r>
      <w:r w:rsidR="0068228F" w:rsidRPr="00196604">
        <w:rPr>
          <w:rFonts w:asciiTheme="majorHAnsi" w:hAnsiTheme="majorHAnsi" w:cstheme="majorHAnsi"/>
          <w:sz w:val="22"/>
          <w:szCs w:val="22"/>
        </w:rPr>
        <w:t xml:space="preserve"> provide variation </w:t>
      </w:r>
      <w:r w:rsidR="005C3FC6">
        <w:rPr>
          <w:rFonts w:asciiTheme="majorHAnsi" w:hAnsiTheme="majorHAnsi" w:cstheme="majorHAnsi"/>
          <w:noProof/>
          <w:sz w:val="22"/>
          <w:szCs w:val="22"/>
        </w:rPr>
        <w:t>regarding the</w:t>
      </w:r>
      <w:r w:rsidR="0068228F" w:rsidRPr="00196604">
        <w:rPr>
          <w:rFonts w:asciiTheme="majorHAnsi" w:hAnsiTheme="majorHAnsi" w:cstheme="majorHAnsi"/>
          <w:sz w:val="22"/>
          <w:szCs w:val="22"/>
        </w:rPr>
        <w:t xml:space="preserve"> </w:t>
      </w:r>
      <w:r w:rsidR="0068228F" w:rsidRPr="005C3FC6">
        <w:rPr>
          <w:rFonts w:asciiTheme="majorHAnsi" w:hAnsiTheme="majorHAnsi" w:cstheme="majorHAnsi"/>
          <w:noProof/>
          <w:sz w:val="22"/>
          <w:szCs w:val="22"/>
        </w:rPr>
        <w:t>level</w:t>
      </w:r>
      <w:r w:rsidR="00070016">
        <w:rPr>
          <w:rFonts w:asciiTheme="majorHAnsi" w:hAnsiTheme="majorHAnsi" w:cstheme="majorHAnsi"/>
          <w:sz w:val="22"/>
          <w:szCs w:val="22"/>
        </w:rPr>
        <w:t xml:space="preserve"> of social capital and</w:t>
      </w:r>
      <w:r w:rsidR="0068228F" w:rsidRPr="00196604">
        <w:rPr>
          <w:rFonts w:asciiTheme="majorHAnsi" w:hAnsiTheme="majorHAnsi" w:cstheme="majorHAnsi"/>
          <w:sz w:val="22"/>
          <w:szCs w:val="22"/>
        </w:rPr>
        <w:t xml:space="preserve"> level of social cohesio</w:t>
      </w:r>
      <w:r w:rsidR="00D2283A">
        <w:rPr>
          <w:rFonts w:asciiTheme="majorHAnsi" w:hAnsiTheme="majorHAnsi" w:cstheme="majorHAnsi"/>
          <w:sz w:val="22"/>
          <w:szCs w:val="22"/>
        </w:rPr>
        <w:t xml:space="preserve">n. </w:t>
      </w:r>
      <w:r w:rsidR="009418BE">
        <w:rPr>
          <w:rFonts w:asciiTheme="majorHAnsi" w:hAnsiTheme="majorHAnsi" w:cstheme="majorHAnsi"/>
          <w:sz w:val="22"/>
          <w:szCs w:val="22"/>
        </w:rPr>
        <w:t xml:space="preserve"> </w:t>
      </w:r>
    </w:p>
    <w:p w14:paraId="35E7C151" w14:textId="531BCDD2" w:rsidR="0068228F" w:rsidRPr="00196604" w:rsidRDefault="0068228F" w:rsidP="00070016">
      <w:pPr>
        <w:spacing w:after="120"/>
        <w:jc w:val="both"/>
        <w:rPr>
          <w:rFonts w:asciiTheme="majorHAnsi" w:hAnsiTheme="majorHAnsi" w:cstheme="majorHAnsi"/>
          <w:sz w:val="22"/>
          <w:szCs w:val="22"/>
        </w:rPr>
      </w:pPr>
      <w:r w:rsidRPr="00636C35">
        <w:rPr>
          <w:rFonts w:asciiTheme="majorHAnsi" w:hAnsiTheme="majorHAnsi" w:cstheme="majorHAnsi"/>
          <w:b/>
          <w:bCs/>
          <w:i/>
          <w:sz w:val="22"/>
          <w:szCs w:val="22"/>
        </w:rPr>
        <w:t xml:space="preserve">Identifying and </w:t>
      </w:r>
      <w:r w:rsidR="00D2283A" w:rsidRPr="00636C35">
        <w:rPr>
          <w:rFonts w:asciiTheme="majorHAnsi" w:hAnsiTheme="majorHAnsi" w:cstheme="majorHAnsi"/>
          <w:b/>
          <w:bCs/>
          <w:i/>
          <w:sz w:val="22"/>
          <w:szCs w:val="22"/>
        </w:rPr>
        <w:t>identifying/enlisting/</w:t>
      </w:r>
      <w:r w:rsidRPr="00636C35">
        <w:rPr>
          <w:rFonts w:asciiTheme="majorHAnsi" w:hAnsiTheme="majorHAnsi" w:cstheme="majorHAnsi"/>
          <w:b/>
          <w:bCs/>
          <w:i/>
          <w:sz w:val="22"/>
          <w:szCs w:val="22"/>
        </w:rPr>
        <w:t>recruiting participants/respondents:</w:t>
      </w:r>
      <w:r w:rsidRPr="00196604">
        <w:rPr>
          <w:rFonts w:asciiTheme="majorHAnsi" w:hAnsiTheme="majorHAnsi" w:cstheme="majorHAnsi"/>
          <w:sz w:val="22"/>
          <w:szCs w:val="22"/>
        </w:rPr>
        <w:t xml:space="preserve"> For recruiting participants within </w:t>
      </w:r>
      <w:r w:rsidR="00070016">
        <w:rPr>
          <w:rFonts w:asciiTheme="majorHAnsi" w:hAnsiTheme="majorHAnsi" w:cstheme="majorHAnsi"/>
          <w:sz w:val="22"/>
          <w:szCs w:val="22"/>
        </w:rPr>
        <w:t>the preselected</w:t>
      </w:r>
      <w:r w:rsidRPr="00196604">
        <w:rPr>
          <w:rFonts w:asciiTheme="majorHAnsi" w:hAnsiTheme="majorHAnsi" w:cstheme="majorHAnsi"/>
          <w:sz w:val="22"/>
          <w:szCs w:val="22"/>
        </w:rPr>
        <w:t xml:space="preserve"> </w:t>
      </w:r>
      <w:r w:rsidR="00070016">
        <w:rPr>
          <w:rFonts w:asciiTheme="majorHAnsi" w:hAnsiTheme="majorHAnsi" w:cstheme="majorHAnsi"/>
          <w:sz w:val="22"/>
          <w:szCs w:val="22"/>
        </w:rPr>
        <w:t>districts</w:t>
      </w:r>
      <w:r w:rsidRPr="00196604">
        <w:rPr>
          <w:rFonts w:asciiTheme="majorHAnsi" w:hAnsiTheme="majorHAnsi" w:cstheme="majorHAnsi"/>
          <w:sz w:val="22"/>
          <w:szCs w:val="22"/>
        </w:rPr>
        <w:t xml:space="preserve">, the </w:t>
      </w:r>
      <w:r w:rsidR="00070016">
        <w:rPr>
          <w:rFonts w:asciiTheme="majorHAnsi" w:hAnsiTheme="majorHAnsi" w:cstheme="majorHAnsi"/>
          <w:sz w:val="22"/>
          <w:szCs w:val="22"/>
        </w:rPr>
        <w:t>Consultant</w:t>
      </w:r>
      <w:r w:rsidRPr="00196604">
        <w:rPr>
          <w:rFonts w:asciiTheme="majorHAnsi" w:hAnsiTheme="majorHAnsi" w:cstheme="majorHAnsi"/>
          <w:sz w:val="22"/>
          <w:szCs w:val="22"/>
        </w:rPr>
        <w:t xml:space="preserve"> would use two methods – purposive and snowballing. The first method involves identification of specific categories of partic</w:t>
      </w:r>
      <w:r w:rsidR="00070016">
        <w:rPr>
          <w:rFonts w:asciiTheme="majorHAnsi" w:hAnsiTheme="majorHAnsi" w:cstheme="majorHAnsi"/>
          <w:sz w:val="22"/>
          <w:szCs w:val="22"/>
        </w:rPr>
        <w:t>ipants including</w:t>
      </w:r>
      <w:r w:rsidR="00636C35">
        <w:rPr>
          <w:rFonts w:asciiTheme="majorHAnsi" w:hAnsiTheme="majorHAnsi" w:cstheme="majorHAnsi"/>
          <w:sz w:val="22"/>
          <w:szCs w:val="22"/>
        </w:rPr>
        <w:t xml:space="preserve"> but not limited to</w:t>
      </w:r>
      <w:r w:rsidR="00070016">
        <w:rPr>
          <w:rFonts w:asciiTheme="majorHAnsi" w:hAnsiTheme="majorHAnsi" w:cstheme="majorHAnsi"/>
          <w:sz w:val="22"/>
          <w:szCs w:val="22"/>
        </w:rPr>
        <w:t xml:space="preserve"> the following:</w:t>
      </w:r>
    </w:p>
    <w:p w14:paraId="16F00B95" w14:textId="62BB57FF" w:rsidR="0068228F" w:rsidRDefault="00114F86" w:rsidP="0068228F">
      <w:pPr>
        <w:pStyle w:val="ListParagraph"/>
        <w:numPr>
          <w:ilvl w:val="0"/>
          <w:numId w:val="3"/>
        </w:numPr>
        <w:spacing w:after="120"/>
        <w:jc w:val="both"/>
        <w:rPr>
          <w:rFonts w:asciiTheme="majorHAnsi" w:hAnsiTheme="majorHAnsi" w:cstheme="majorHAnsi"/>
        </w:rPr>
      </w:pPr>
      <w:r>
        <w:rPr>
          <w:rFonts w:asciiTheme="majorHAnsi" w:hAnsiTheme="majorHAnsi" w:cstheme="majorHAnsi"/>
        </w:rPr>
        <w:t>Local council and</w:t>
      </w:r>
      <w:r w:rsidR="0068228F" w:rsidRPr="00196604">
        <w:rPr>
          <w:rFonts w:asciiTheme="majorHAnsi" w:hAnsiTheme="majorHAnsi" w:cstheme="majorHAnsi"/>
        </w:rPr>
        <w:t xml:space="preserve"> municipal level officials</w:t>
      </w:r>
    </w:p>
    <w:p w14:paraId="58163B72" w14:textId="038852A4" w:rsidR="00074618" w:rsidRPr="00196604" w:rsidRDefault="00074618" w:rsidP="0068228F">
      <w:pPr>
        <w:pStyle w:val="ListParagraph"/>
        <w:numPr>
          <w:ilvl w:val="0"/>
          <w:numId w:val="3"/>
        </w:numPr>
        <w:spacing w:after="120"/>
        <w:jc w:val="both"/>
        <w:rPr>
          <w:rFonts w:asciiTheme="majorHAnsi" w:hAnsiTheme="majorHAnsi" w:cstheme="majorHAnsi"/>
        </w:rPr>
      </w:pPr>
      <w:r>
        <w:rPr>
          <w:rFonts w:asciiTheme="majorHAnsi" w:hAnsiTheme="majorHAnsi" w:cstheme="majorHAnsi"/>
        </w:rPr>
        <w:t>Management of the preselected health facilities</w:t>
      </w:r>
    </w:p>
    <w:p w14:paraId="11F90DBA" w14:textId="4CE4C274" w:rsidR="0068228F" w:rsidRPr="00196604" w:rsidRDefault="0068228F" w:rsidP="0068228F">
      <w:pPr>
        <w:pStyle w:val="ListParagraph"/>
        <w:numPr>
          <w:ilvl w:val="0"/>
          <w:numId w:val="3"/>
        </w:numPr>
        <w:spacing w:after="120"/>
        <w:jc w:val="both"/>
        <w:rPr>
          <w:rFonts w:asciiTheme="majorHAnsi" w:hAnsiTheme="majorHAnsi" w:cstheme="majorHAnsi"/>
        </w:rPr>
      </w:pPr>
      <w:r w:rsidRPr="00196604">
        <w:rPr>
          <w:rFonts w:asciiTheme="majorHAnsi" w:hAnsiTheme="majorHAnsi" w:cstheme="majorHAnsi"/>
        </w:rPr>
        <w:t xml:space="preserve">Members of Executive Councils </w:t>
      </w:r>
    </w:p>
    <w:p w14:paraId="1A904DB2" w14:textId="2F5DF882" w:rsidR="0068228F" w:rsidRPr="00196604" w:rsidRDefault="006313DD" w:rsidP="00114F86">
      <w:pPr>
        <w:pStyle w:val="ListParagraph"/>
        <w:numPr>
          <w:ilvl w:val="0"/>
          <w:numId w:val="3"/>
        </w:numPr>
        <w:spacing w:after="120"/>
        <w:jc w:val="both"/>
        <w:rPr>
          <w:rFonts w:asciiTheme="majorHAnsi" w:hAnsiTheme="majorHAnsi" w:cstheme="majorHAnsi"/>
        </w:rPr>
      </w:pPr>
      <w:r>
        <w:rPr>
          <w:rFonts w:asciiTheme="majorHAnsi" w:hAnsiTheme="majorHAnsi" w:cstheme="majorHAnsi"/>
        </w:rPr>
        <w:t xml:space="preserve">CSOs including </w:t>
      </w:r>
      <w:r w:rsidR="0068228F" w:rsidRPr="00196604">
        <w:rPr>
          <w:rFonts w:asciiTheme="majorHAnsi" w:hAnsiTheme="majorHAnsi" w:cstheme="majorHAnsi"/>
        </w:rPr>
        <w:t>NGOs, INGOs</w:t>
      </w:r>
      <w:r w:rsidR="00114F86">
        <w:rPr>
          <w:rFonts w:asciiTheme="majorHAnsi" w:hAnsiTheme="majorHAnsi" w:cstheme="majorHAnsi"/>
        </w:rPr>
        <w:t xml:space="preserve"> </w:t>
      </w:r>
      <w:r w:rsidR="00114F86" w:rsidRPr="00114F86">
        <w:rPr>
          <w:rFonts w:asciiTheme="majorHAnsi" w:hAnsiTheme="majorHAnsi" w:cstheme="majorHAnsi"/>
        </w:rPr>
        <w:t>and women’s rights organizations</w:t>
      </w:r>
    </w:p>
    <w:p w14:paraId="1CDAFC4C" w14:textId="4A28BC0E" w:rsidR="0068228F" w:rsidRPr="00196604" w:rsidRDefault="0068228F" w:rsidP="0068228F">
      <w:pPr>
        <w:pStyle w:val="ListParagraph"/>
        <w:numPr>
          <w:ilvl w:val="0"/>
          <w:numId w:val="3"/>
        </w:numPr>
        <w:spacing w:after="120"/>
        <w:jc w:val="both"/>
        <w:rPr>
          <w:rFonts w:asciiTheme="majorHAnsi" w:hAnsiTheme="majorHAnsi" w:cstheme="majorHAnsi"/>
        </w:rPr>
      </w:pPr>
      <w:r w:rsidRPr="00196604">
        <w:rPr>
          <w:rFonts w:asciiTheme="majorHAnsi" w:hAnsiTheme="majorHAnsi" w:cstheme="majorHAnsi"/>
        </w:rPr>
        <w:t xml:space="preserve">Donors, </w:t>
      </w:r>
      <w:r w:rsidRPr="005C3FC6">
        <w:rPr>
          <w:rFonts w:asciiTheme="majorHAnsi" w:hAnsiTheme="majorHAnsi" w:cstheme="majorHAnsi"/>
          <w:noProof/>
        </w:rPr>
        <w:t>multilateral</w:t>
      </w:r>
      <w:r w:rsidR="005C3FC6">
        <w:rPr>
          <w:rFonts w:asciiTheme="majorHAnsi" w:hAnsiTheme="majorHAnsi" w:cstheme="majorHAnsi"/>
          <w:noProof/>
        </w:rPr>
        <w:t xml:space="preserve"> organizations</w:t>
      </w:r>
    </w:p>
    <w:p w14:paraId="61BCEC0E" w14:textId="3D303136" w:rsidR="0068228F" w:rsidRPr="00196604" w:rsidRDefault="00636C35" w:rsidP="00636C35">
      <w:pPr>
        <w:pStyle w:val="ListParagraph"/>
        <w:numPr>
          <w:ilvl w:val="0"/>
          <w:numId w:val="3"/>
        </w:numPr>
        <w:spacing w:after="120"/>
        <w:jc w:val="both"/>
        <w:rPr>
          <w:rFonts w:asciiTheme="majorHAnsi" w:hAnsiTheme="majorHAnsi" w:cstheme="majorHAnsi"/>
          <w:i/>
        </w:rPr>
      </w:pPr>
      <w:r>
        <w:rPr>
          <w:rFonts w:asciiTheme="majorHAnsi" w:hAnsiTheme="majorHAnsi" w:cstheme="majorHAnsi"/>
        </w:rPr>
        <w:t>Local b</w:t>
      </w:r>
      <w:r w:rsidR="00070016">
        <w:rPr>
          <w:rFonts w:asciiTheme="majorHAnsi" w:hAnsiTheme="majorHAnsi" w:cstheme="majorHAnsi"/>
        </w:rPr>
        <w:t>eneficiaries</w:t>
      </w:r>
      <w:r w:rsidR="00114F86">
        <w:rPr>
          <w:rFonts w:asciiTheme="majorHAnsi" w:hAnsiTheme="majorHAnsi" w:cstheme="majorHAnsi"/>
        </w:rPr>
        <w:t xml:space="preserve"> (women and men</w:t>
      </w:r>
      <w:r w:rsidR="006E7B30">
        <w:rPr>
          <w:rFonts w:asciiTheme="majorHAnsi" w:hAnsiTheme="majorHAnsi" w:cstheme="majorHAnsi"/>
        </w:rPr>
        <w:t>, marginalized [</w:t>
      </w:r>
      <w:proofErr w:type="spellStart"/>
      <w:r w:rsidR="006E7B30">
        <w:rPr>
          <w:rFonts w:asciiTheme="majorHAnsi" w:hAnsiTheme="majorHAnsi" w:cstheme="majorHAnsi"/>
        </w:rPr>
        <w:t>Muhammasheen</w:t>
      </w:r>
      <w:proofErr w:type="spellEnd"/>
      <w:r w:rsidR="006E7B30">
        <w:rPr>
          <w:rFonts w:asciiTheme="majorHAnsi" w:hAnsiTheme="majorHAnsi" w:cstheme="majorHAnsi"/>
        </w:rPr>
        <w:t>] and IDPs</w:t>
      </w:r>
      <w:r w:rsidR="00114F86">
        <w:rPr>
          <w:rFonts w:asciiTheme="majorHAnsi" w:hAnsiTheme="majorHAnsi" w:cstheme="majorHAnsi"/>
        </w:rPr>
        <w:t>)</w:t>
      </w:r>
    </w:p>
    <w:p w14:paraId="27B8B8D1" w14:textId="3D48F45E" w:rsidR="0068228F" w:rsidRPr="00196604" w:rsidRDefault="0068228F" w:rsidP="00070016">
      <w:pPr>
        <w:spacing w:after="120"/>
        <w:jc w:val="both"/>
        <w:rPr>
          <w:rFonts w:asciiTheme="majorHAnsi" w:eastAsia="Times New Roman" w:hAnsiTheme="majorHAnsi" w:cstheme="majorHAnsi"/>
          <w:sz w:val="22"/>
          <w:szCs w:val="22"/>
        </w:rPr>
      </w:pPr>
      <w:r w:rsidRPr="00196604">
        <w:rPr>
          <w:rFonts w:asciiTheme="majorHAnsi" w:hAnsiTheme="majorHAnsi" w:cstheme="majorHAnsi"/>
          <w:sz w:val="22"/>
          <w:szCs w:val="22"/>
        </w:rPr>
        <w:t xml:space="preserve">Most of these participants </w:t>
      </w:r>
      <w:proofErr w:type="gramStart"/>
      <w:r w:rsidRPr="00196604">
        <w:rPr>
          <w:rFonts w:asciiTheme="majorHAnsi" w:hAnsiTheme="majorHAnsi" w:cstheme="majorHAnsi"/>
          <w:sz w:val="22"/>
          <w:szCs w:val="22"/>
        </w:rPr>
        <w:t xml:space="preserve">can be identified and </w:t>
      </w:r>
      <w:r w:rsidR="00D2283A">
        <w:rPr>
          <w:rFonts w:asciiTheme="majorHAnsi" w:hAnsiTheme="majorHAnsi" w:cstheme="majorHAnsi"/>
          <w:sz w:val="22"/>
          <w:szCs w:val="22"/>
        </w:rPr>
        <w:t xml:space="preserve">selected </w:t>
      </w:r>
      <w:r w:rsidRPr="00196604">
        <w:rPr>
          <w:rFonts w:asciiTheme="majorHAnsi" w:hAnsiTheme="majorHAnsi" w:cstheme="majorHAnsi"/>
          <w:sz w:val="22"/>
          <w:szCs w:val="22"/>
        </w:rPr>
        <w:t>through city profiling (See next section)</w:t>
      </w:r>
      <w:proofErr w:type="gramEnd"/>
      <w:r w:rsidRPr="00196604">
        <w:rPr>
          <w:rFonts w:asciiTheme="majorHAnsi" w:hAnsiTheme="majorHAnsi" w:cstheme="majorHAnsi"/>
          <w:sz w:val="22"/>
          <w:szCs w:val="22"/>
        </w:rPr>
        <w:t xml:space="preserve">. </w:t>
      </w:r>
      <w:r w:rsidRPr="00196604">
        <w:rPr>
          <w:rFonts w:asciiTheme="majorHAnsi" w:eastAsia="Times New Roman" w:hAnsiTheme="majorHAnsi" w:cstheme="majorHAnsi"/>
          <w:sz w:val="22"/>
          <w:szCs w:val="22"/>
        </w:rPr>
        <w:t>Citizens</w:t>
      </w:r>
      <w:r w:rsidR="00070016">
        <w:rPr>
          <w:rFonts w:asciiTheme="majorHAnsi" w:eastAsia="Times New Roman" w:hAnsiTheme="majorHAnsi" w:cstheme="majorHAnsi"/>
          <w:sz w:val="22"/>
          <w:szCs w:val="22"/>
        </w:rPr>
        <w:t xml:space="preserve"> and beneficiaries</w:t>
      </w:r>
      <w:r w:rsidRPr="00196604">
        <w:rPr>
          <w:rFonts w:asciiTheme="majorHAnsi" w:eastAsia="Times New Roman" w:hAnsiTheme="majorHAnsi" w:cstheme="majorHAnsi"/>
          <w:sz w:val="22"/>
          <w:szCs w:val="22"/>
        </w:rPr>
        <w:t xml:space="preserve"> will be </w:t>
      </w:r>
      <w:r w:rsidR="00D2283A" w:rsidRPr="005C3FC6">
        <w:rPr>
          <w:rFonts w:asciiTheme="majorHAnsi" w:eastAsia="Times New Roman" w:hAnsiTheme="majorHAnsi" w:cstheme="majorHAnsi"/>
          <w:noProof/>
          <w:sz w:val="22"/>
          <w:szCs w:val="22"/>
        </w:rPr>
        <w:t xml:space="preserve">selected </w:t>
      </w:r>
      <w:r w:rsidRPr="005C3FC6">
        <w:rPr>
          <w:rFonts w:asciiTheme="majorHAnsi" w:eastAsia="Times New Roman" w:hAnsiTheme="majorHAnsi" w:cstheme="majorHAnsi"/>
          <w:noProof/>
          <w:sz w:val="22"/>
          <w:szCs w:val="22"/>
        </w:rPr>
        <w:t>using</w:t>
      </w:r>
      <w:r w:rsidRPr="00196604">
        <w:rPr>
          <w:rFonts w:asciiTheme="majorHAnsi" w:eastAsia="Times New Roman" w:hAnsiTheme="majorHAnsi" w:cstheme="majorHAnsi"/>
          <w:sz w:val="22"/>
          <w:szCs w:val="22"/>
        </w:rPr>
        <w:t xml:space="preserve"> informal structures for example</w:t>
      </w:r>
      <w:r w:rsidR="00D2283A">
        <w:rPr>
          <w:rFonts w:asciiTheme="majorHAnsi" w:eastAsia="Times New Roman" w:hAnsiTheme="majorHAnsi" w:cstheme="majorHAnsi"/>
          <w:sz w:val="22"/>
          <w:szCs w:val="22"/>
        </w:rPr>
        <w:t xml:space="preserve"> through local leaders</w:t>
      </w:r>
      <w:r w:rsidR="00070016">
        <w:rPr>
          <w:rFonts w:asciiTheme="majorHAnsi" w:eastAsia="Times New Roman" w:hAnsiTheme="majorHAnsi" w:cstheme="majorHAnsi"/>
          <w:sz w:val="22"/>
          <w:szCs w:val="22"/>
        </w:rPr>
        <w:t xml:space="preserve"> and health facilities’ patient records</w:t>
      </w:r>
      <w:r w:rsidR="006E7B30">
        <w:rPr>
          <w:rFonts w:asciiTheme="majorHAnsi" w:eastAsia="Times New Roman" w:hAnsiTheme="majorHAnsi" w:cstheme="majorHAnsi"/>
          <w:sz w:val="22"/>
          <w:szCs w:val="22"/>
        </w:rPr>
        <w:t xml:space="preserve"> as well as </w:t>
      </w:r>
      <w:r w:rsidR="006A0C20">
        <w:rPr>
          <w:rFonts w:asciiTheme="majorHAnsi" w:eastAsia="Times New Roman" w:hAnsiTheme="majorHAnsi" w:cstheme="majorHAnsi"/>
          <w:sz w:val="22"/>
          <w:szCs w:val="22"/>
        </w:rPr>
        <w:t xml:space="preserve">GIZ and </w:t>
      </w:r>
      <w:proofErr w:type="spellStart"/>
      <w:r w:rsidR="006A0C20">
        <w:rPr>
          <w:rFonts w:asciiTheme="majorHAnsi" w:eastAsia="Times New Roman" w:hAnsiTheme="majorHAnsi" w:cstheme="majorHAnsi"/>
          <w:sz w:val="22"/>
          <w:szCs w:val="22"/>
        </w:rPr>
        <w:t>Yamaan</w:t>
      </w:r>
      <w:proofErr w:type="spellEnd"/>
      <w:r w:rsidR="006A0C20">
        <w:rPr>
          <w:rFonts w:asciiTheme="majorHAnsi" w:eastAsia="Times New Roman" w:hAnsiTheme="majorHAnsi" w:cstheme="majorHAnsi"/>
          <w:sz w:val="22"/>
          <w:szCs w:val="22"/>
        </w:rPr>
        <w:t xml:space="preserve"> that </w:t>
      </w:r>
      <w:proofErr w:type="gramStart"/>
      <w:r w:rsidR="006E7B30" w:rsidRPr="006E7B30">
        <w:rPr>
          <w:rFonts w:asciiTheme="majorHAnsi" w:eastAsia="Times New Roman" w:hAnsiTheme="majorHAnsi" w:cstheme="majorHAnsi"/>
          <w:sz w:val="22"/>
          <w:szCs w:val="22"/>
        </w:rPr>
        <w:t>could also be consulted</w:t>
      </w:r>
      <w:proofErr w:type="gramEnd"/>
      <w:r w:rsidR="006E7B30" w:rsidRPr="006E7B30">
        <w:rPr>
          <w:rFonts w:asciiTheme="majorHAnsi" w:eastAsia="Times New Roman" w:hAnsiTheme="majorHAnsi" w:cstheme="majorHAnsi"/>
          <w:sz w:val="22"/>
          <w:szCs w:val="22"/>
        </w:rPr>
        <w:t xml:space="preserve"> to get some contacts in the areas where they are active</w:t>
      </w:r>
      <w:r w:rsidRPr="00196604">
        <w:rPr>
          <w:rFonts w:asciiTheme="majorHAnsi" w:eastAsia="Times New Roman" w:hAnsiTheme="majorHAnsi" w:cstheme="majorHAnsi"/>
          <w:sz w:val="22"/>
          <w:szCs w:val="22"/>
        </w:rPr>
        <w:t xml:space="preserve">. </w:t>
      </w:r>
      <w:r w:rsidR="00070016">
        <w:rPr>
          <w:rFonts w:asciiTheme="majorHAnsi" w:eastAsia="Times New Roman" w:hAnsiTheme="majorHAnsi" w:cstheme="majorHAnsi"/>
          <w:sz w:val="22"/>
          <w:szCs w:val="22"/>
        </w:rPr>
        <w:t>Beneficiaries</w:t>
      </w:r>
      <w:r w:rsidRPr="00196604">
        <w:rPr>
          <w:rFonts w:asciiTheme="majorHAnsi" w:eastAsia="Times New Roman" w:hAnsiTheme="majorHAnsi" w:cstheme="majorHAnsi"/>
          <w:sz w:val="22"/>
          <w:szCs w:val="22"/>
        </w:rPr>
        <w:t xml:space="preserve"> </w:t>
      </w:r>
      <w:proofErr w:type="gramStart"/>
      <w:r w:rsidRPr="00196604">
        <w:rPr>
          <w:rFonts w:asciiTheme="majorHAnsi" w:eastAsia="Times New Roman" w:hAnsiTheme="majorHAnsi" w:cstheme="majorHAnsi"/>
          <w:sz w:val="22"/>
          <w:szCs w:val="22"/>
        </w:rPr>
        <w:t xml:space="preserve">can also </w:t>
      </w:r>
      <w:r w:rsidRPr="00AE2EEA">
        <w:rPr>
          <w:rFonts w:asciiTheme="majorHAnsi" w:eastAsia="Times New Roman" w:hAnsiTheme="majorHAnsi" w:cstheme="majorHAnsi"/>
          <w:noProof/>
          <w:sz w:val="22"/>
          <w:szCs w:val="22"/>
        </w:rPr>
        <w:t>be recruited</w:t>
      </w:r>
      <w:proofErr w:type="gramEnd"/>
      <w:r w:rsidRPr="00196604">
        <w:rPr>
          <w:rFonts w:asciiTheme="majorHAnsi" w:eastAsia="Times New Roman" w:hAnsiTheme="majorHAnsi" w:cstheme="majorHAnsi"/>
          <w:sz w:val="22"/>
          <w:szCs w:val="22"/>
        </w:rPr>
        <w:t xml:space="preserve"> through snowballing</w:t>
      </w:r>
      <w:r w:rsidR="005C3FC6">
        <w:rPr>
          <w:rFonts w:asciiTheme="majorHAnsi" w:eastAsia="Times New Roman" w:hAnsiTheme="majorHAnsi" w:cstheme="majorHAnsi"/>
          <w:sz w:val="22"/>
          <w:szCs w:val="22"/>
        </w:rPr>
        <w:t>,</w:t>
      </w:r>
      <w:r w:rsidRPr="00196604">
        <w:rPr>
          <w:rFonts w:asciiTheme="majorHAnsi" w:eastAsia="Times New Roman" w:hAnsiTheme="majorHAnsi" w:cstheme="majorHAnsi"/>
          <w:sz w:val="22"/>
          <w:szCs w:val="22"/>
        </w:rPr>
        <w:t xml:space="preserve"> </w:t>
      </w:r>
      <w:r w:rsidRPr="005C3FC6">
        <w:rPr>
          <w:rFonts w:asciiTheme="majorHAnsi" w:eastAsia="Times New Roman" w:hAnsiTheme="majorHAnsi" w:cstheme="majorHAnsi"/>
          <w:noProof/>
          <w:sz w:val="22"/>
          <w:szCs w:val="22"/>
        </w:rPr>
        <w:t>i.e.</w:t>
      </w:r>
      <w:r w:rsidR="005C3FC6">
        <w:rPr>
          <w:rFonts w:asciiTheme="majorHAnsi" w:eastAsia="Times New Roman" w:hAnsiTheme="majorHAnsi" w:cstheme="majorHAnsi"/>
          <w:noProof/>
          <w:sz w:val="22"/>
          <w:szCs w:val="22"/>
        </w:rPr>
        <w:t>,</w:t>
      </w:r>
      <w:r w:rsidRPr="00196604">
        <w:rPr>
          <w:rFonts w:asciiTheme="majorHAnsi" w:eastAsia="Times New Roman" w:hAnsiTheme="majorHAnsi" w:cstheme="majorHAnsi"/>
          <w:sz w:val="22"/>
          <w:szCs w:val="22"/>
        </w:rPr>
        <w:t xml:space="preserve"> b</w:t>
      </w:r>
      <w:r w:rsidR="00070016">
        <w:rPr>
          <w:rFonts w:asciiTheme="majorHAnsi" w:eastAsia="Times New Roman" w:hAnsiTheme="majorHAnsi" w:cstheme="majorHAnsi"/>
          <w:sz w:val="22"/>
          <w:szCs w:val="22"/>
        </w:rPr>
        <w:t>y asking health facilities and</w:t>
      </w:r>
      <w:r w:rsidRPr="00196604">
        <w:rPr>
          <w:rFonts w:asciiTheme="majorHAnsi" w:eastAsia="Times New Roman" w:hAnsiTheme="majorHAnsi" w:cstheme="majorHAnsi"/>
          <w:sz w:val="22"/>
          <w:szCs w:val="22"/>
        </w:rPr>
        <w:t xml:space="preserve"> other entities to recommend individuals that can </w:t>
      </w:r>
      <w:r w:rsidRPr="00AE2EEA">
        <w:rPr>
          <w:rFonts w:asciiTheme="majorHAnsi" w:eastAsia="Times New Roman" w:hAnsiTheme="majorHAnsi" w:cstheme="majorHAnsi"/>
          <w:noProof/>
          <w:sz w:val="22"/>
          <w:szCs w:val="22"/>
        </w:rPr>
        <w:t>be contacted</w:t>
      </w:r>
      <w:r w:rsidRPr="00196604">
        <w:rPr>
          <w:rFonts w:asciiTheme="majorHAnsi" w:eastAsia="Times New Roman" w:hAnsiTheme="majorHAnsi" w:cstheme="majorHAnsi"/>
          <w:sz w:val="22"/>
          <w:szCs w:val="22"/>
        </w:rPr>
        <w:t xml:space="preserve">. In some cases, they may also help arrange interviews and focus groups. The focus group participants and interviewees </w:t>
      </w:r>
      <w:proofErr w:type="gramStart"/>
      <w:r w:rsidRPr="00196604">
        <w:rPr>
          <w:rFonts w:asciiTheme="majorHAnsi" w:eastAsia="Times New Roman" w:hAnsiTheme="majorHAnsi" w:cstheme="majorHAnsi"/>
          <w:sz w:val="22"/>
          <w:szCs w:val="22"/>
        </w:rPr>
        <w:t>would also be asked</w:t>
      </w:r>
      <w:proofErr w:type="gramEnd"/>
      <w:r w:rsidRPr="00196604">
        <w:rPr>
          <w:rFonts w:asciiTheme="majorHAnsi" w:eastAsia="Times New Roman" w:hAnsiTheme="majorHAnsi" w:cstheme="majorHAnsi"/>
          <w:sz w:val="22"/>
          <w:szCs w:val="22"/>
        </w:rPr>
        <w:t xml:space="preserve"> to recommend other people that </w:t>
      </w:r>
      <w:r w:rsidRPr="00196604">
        <w:rPr>
          <w:rFonts w:asciiTheme="majorHAnsi" w:eastAsia="Times New Roman" w:hAnsiTheme="majorHAnsi" w:cstheme="majorHAnsi"/>
          <w:sz w:val="22"/>
          <w:szCs w:val="22"/>
        </w:rPr>
        <w:lastRenderedPageBreak/>
        <w:t xml:space="preserve">the research team can interview or invite to focus groups. The snowball method </w:t>
      </w:r>
      <w:proofErr w:type="gramStart"/>
      <w:r w:rsidRPr="00196604">
        <w:rPr>
          <w:rFonts w:asciiTheme="majorHAnsi" w:eastAsia="Times New Roman" w:hAnsiTheme="majorHAnsi" w:cstheme="majorHAnsi"/>
          <w:sz w:val="22"/>
          <w:szCs w:val="22"/>
        </w:rPr>
        <w:t>has been demonstrated</w:t>
      </w:r>
      <w:proofErr w:type="gramEnd"/>
      <w:r w:rsidRPr="00196604">
        <w:rPr>
          <w:rFonts w:asciiTheme="majorHAnsi" w:eastAsia="Times New Roman" w:hAnsiTheme="majorHAnsi" w:cstheme="majorHAnsi"/>
          <w:sz w:val="22"/>
          <w:szCs w:val="22"/>
        </w:rPr>
        <w:t xml:space="preserve"> to be effective in ensuring participation of marginalized and vulnerable groups.</w:t>
      </w:r>
    </w:p>
    <w:p w14:paraId="7496FAB2" w14:textId="551686F9" w:rsidR="0068228F" w:rsidRPr="00196604" w:rsidRDefault="0068228F" w:rsidP="00321497">
      <w:pPr>
        <w:spacing w:after="120"/>
        <w:jc w:val="both"/>
        <w:rPr>
          <w:rFonts w:asciiTheme="majorHAnsi" w:eastAsia="Times New Roman" w:hAnsiTheme="majorHAnsi" w:cstheme="majorHAnsi"/>
          <w:sz w:val="22"/>
          <w:szCs w:val="22"/>
        </w:rPr>
      </w:pPr>
      <w:r w:rsidRPr="00196604">
        <w:rPr>
          <w:rFonts w:asciiTheme="majorHAnsi" w:eastAsia="Times New Roman" w:hAnsiTheme="majorHAnsi" w:cstheme="majorHAnsi"/>
          <w:sz w:val="22"/>
          <w:szCs w:val="22"/>
        </w:rPr>
        <w:t xml:space="preserve">It </w:t>
      </w:r>
      <w:proofErr w:type="gramStart"/>
      <w:r w:rsidRPr="00196604">
        <w:rPr>
          <w:rFonts w:asciiTheme="majorHAnsi" w:eastAsia="Times New Roman" w:hAnsiTheme="majorHAnsi" w:cstheme="majorHAnsi"/>
          <w:sz w:val="22"/>
          <w:szCs w:val="22"/>
        </w:rPr>
        <w:t xml:space="preserve">would </w:t>
      </w:r>
      <w:r w:rsidRPr="007E3FB8">
        <w:rPr>
          <w:rFonts w:asciiTheme="majorHAnsi" w:eastAsia="Times New Roman" w:hAnsiTheme="majorHAnsi" w:cstheme="majorHAnsi"/>
          <w:noProof/>
          <w:sz w:val="22"/>
          <w:szCs w:val="22"/>
        </w:rPr>
        <w:t>be ensured</w:t>
      </w:r>
      <w:proofErr w:type="gramEnd"/>
      <w:r w:rsidRPr="00196604">
        <w:rPr>
          <w:rFonts w:asciiTheme="majorHAnsi" w:eastAsia="Times New Roman" w:hAnsiTheme="majorHAnsi" w:cstheme="majorHAnsi"/>
          <w:sz w:val="22"/>
          <w:szCs w:val="22"/>
        </w:rPr>
        <w:t xml:space="preserve"> that </w:t>
      </w:r>
      <w:r w:rsidR="00070016" w:rsidRPr="00196604">
        <w:rPr>
          <w:rFonts w:asciiTheme="majorHAnsi" w:eastAsia="Times New Roman" w:hAnsiTheme="majorHAnsi" w:cstheme="majorHAnsi"/>
          <w:sz w:val="22"/>
          <w:szCs w:val="22"/>
        </w:rPr>
        <w:t>residents</w:t>
      </w:r>
      <w:r w:rsidRPr="00196604">
        <w:rPr>
          <w:rFonts w:asciiTheme="majorHAnsi" w:eastAsia="Times New Roman" w:hAnsiTheme="majorHAnsi" w:cstheme="majorHAnsi"/>
          <w:sz w:val="22"/>
          <w:szCs w:val="22"/>
        </w:rPr>
        <w:t xml:space="preserve"> </w:t>
      </w:r>
      <w:r w:rsidR="00070016">
        <w:rPr>
          <w:rFonts w:asciiTheme="majorHAnsi" w:eastAsia="Times New Roman" w:hAnsiTheme="majorHAnsi" w:cstheme="majorHAnsi"/>
          <w:sz w:val="22"/>
          <w:szCs w:val="22"/>
        </w:rPr>
        <w:t xml:space="preserve">and beneficiaries </w:t>
      </w:r>
      <w:r w:rsidRPr="00196604">
        <w:rPr>
          <w:rFonts w:asciiTheme="majorHAnsi" w:eastAsia="Times New Roman" w:hAnsiTheme="majorHAnsi" w:cstheme="majorHAnsi"/>
          <w:sz w:val="22"/>
          <w:szCs w:val="22"/>
        </w:rPr>
        <w:t xml:space="preserve">from different groups </w:t>
      </w:r>
      <w:r w:rsidRPr="007E3FB8">
        <w:rPr>
          <w:rFonts w:asciiTheme="majorHAnsi" w:eastAsia="Times New Roman" w:hAnsiTheme="majorHAnsi" w:cstheme="majorHAnsi"/>
          <w:noProof/>
          <w:sz w:val="22"/>
          <w:szCs w:val="22"/>
        </w:rPr>
        <w:t>are included</w:t>
      </w:r>
      <w:r w:rsidRPr="00196604">
        <w:rPr>
          <w:rFonts w:asciiTheme="majorHAnsi" w:eastAsia="Times New Roman" w:hAnsiTheme="majorHAnsi" w:cstheme="majorHAnsi"/>
          <w:sz w:val="22"/>
          <w:szCs w:val="22"/>
        </w:rPr>
        <w:t xml:space="preserve"> in the sample. The </w:t>
      </w:r>
      <w:r w:rsidR="00070016">
        <w:rPr>
          <w:rFonts w:asciiTheme="majorHAnsi" w:eastAsia="Times New Roman" w:hAnsiTheme="majorHAnsi" w:cstheme="majorHAnsi"/>
          <w:sz w:val="22"/>
          <w:szCs w:val="22"/>
        </w:rPr>
        <w:t>Consultant</w:t>
      </w:r>
      <w:r w:rsidRPr="00196604">
        <w:rPr>
          <w:rFonts w:asciiTheme="majorHAnsi" w:eastAsia="Times New Roman" w:hAnsiTheme="majorHAnsi" w:cstheme="majorHAnsi"/>
          <w:sz w:val="22"/>
          <w:szCs w:val="22"/>
        </w:rPr>
        <w:t xml:space="preserve"> will engage </w:t>
      </w:r>
      <w:r w:rsidR="00070016">
        <w:rPr>
          <w:rFonts w:asciiTheme="majorHAnsi" w:eastAsia="Times New Roman" w:hAnsiTheme="majorHAnsi" w:cstheme="majorHAnsi"/>
          <w:sz w:val="22"/>
          <w:szCs w:val="22"/>
        </w:rPr>
        <w:t>local communities</w:t>
      </w:r>
      <w:r w:rsidRPr="00196604">
        <w:rPr>
          <w:rFonts w:asciiTheme="majorHAnsi" w:eastAsia="Times New Roman" w:hAnsiTheme="majorHAnsi" w:cstheme="majorHAnsi"/>
          <w:sz w:val="22"/>
          <w:szCs w:val="22"/>
        </w:rPr>
        <w:t xml:space="preserve"> representing the spectrum of various ethnicities, religious affiliation</w:t>
      </w:r>
      <w:r w:rsidR="005C3FC6">
        <w:rPr>
          <w:rFonts w:asciiTheme="majorHAnsi" w:eastAsia="Times New Roman" w:hAnsiTheme="majorHAnsi" w:cstheme="majorHAnsi"/>
          <w:sz w:val="22"/>
          <w:szCs w:val="22"/>
        </w:rPr>
        <w:t>,</w:t>
      </w:r>
      <w:r w:rsidRPr="00196604">
        <w:rPr>
          <w:rFonts w:asciiTheme="majorHAnsi" w:eastAsia="Times New Roman" w:hAnsiTheme="majorHAnsi" w:cstheme="majorHAnsi"/>
          <w:sz w:val="22"/>
          <w:szCs w:val="22"/>
        </w:rPr>
        <w:t xml:space="preserve"> </w:t>
      </w:r>
      <w:r w:rsidRPr="005C3FC6">
        <w:rPr>
          <w:rFonts w:asciiTheme="majorHAnsi" w:eastAsia="Times New Roman" w:hAnsiTheme="majorHAnsi" w:cstheme="majorHAnsi"/>
          <w:noProof/>
          <w:sz w:val="22"/>
          <w:szCs w:val="22"/>
        </w:rPr>
        <w:t>and</w:t>
      </w:r>
      <w:r w:rsidRPr="00196604">
        <w:rPr>
          <w:rFonts w:asciiTheme="majorHAnsi" w:eastAsia="Times New Roman" w:hAnsiTheme="majorHAnsi" w:cstheme="majorHAnsi"/>
          <w:sz w:val="22"/>
          <w:szCs w:val="22"/>
        </w:rPr>
        <w:t xml:space="preserve"> tribal memberships, as well as different socio-economic conditions. It </w:t>
      </w:r>
      <w:proofErr w:type="gramStart"/>
      <w:r w:rsidRPr="00196604">
        <w:rPr>
          <w:rFonts w:asciiTheme="majorHAnsi" w:eastAsia="Times New Roman" w:hAnsiTheme="majorHAnsi" w:cstheme="majorHAnsi"/>
          <w:sz w:val="22"/>
          <w:szCs w:val="22"/>
        </w:rPr>
        <w:t xml:space="preserve">would </w:t>
      </w:r>
      <w:r w:rsidRPr="007E3FB8">
        <w:rPr>
          <w:rFonts w:asciiTheme="majorHAnsi" w:eastAsia="Times New Roman" w:hAnsiTheme="majorHAnsi" w:cstheme="majorHAnsi"/>
          <w:noProof/>
          <w:sz w:val="22"/>
          <w:szCs w:val="22"/>
        </w:rPr>
        <w:t>be ensured</w:t>
      </w:r>
      <w:proofErr w:type="gramEnd"/>
      <w:r w:rsidRPr="00196604">
        <w:rPr>
          <w:rFonts w:asciiTheme="majorHAnsi" w:eastAsia="Times New Roman" w:hAnsiTheme="majorHAnsi" w:cstheme="majorHAnsi"/>
          <w:sz w:val="22"/>
          <w:szCs w:val="22"/>
        </w:rPr>
        <w:t xml:space="preserve"> that there is a balance between identity groups. An effort </w:t>
      </w:r>
      <w:proofErr w:type="gramStart"/>
      <w:r w:rsidRPr="00196604">
        <w:rPr>
          <w:rFonts w:asciiTheme="majorHAnsi" w:eastAsia="Times New Roman" w:hAnsiTheme="majorHAnsi" w:cstheme="majorHAnsi"/>
          <w:sz w:val="22"/>
          <w:szCs w:val="22"/>
        </w:rPr>
        <w:t>will be made</w:t>
      </w:r>
      <w:proofErr w:type="gramEnd"/>
      <w:r w:rsidRPr="00196604">
        <w:rPr>
          <w:rFonts w:asciiTheme="majorHAnsi" w:eastAsia="Times New Roman" w:hAnsiTheme="majorHAnsi" w:cstheme="majorHAnsi"/>
          <w:sz w:val="22"/>
          <w:szCs w:val="22"/>
        </w:rPr>
        <w:t xml:space="preserve"> to ensure that </w:t>
      </w:r>
      <w:r w:rsidR="00070016">
        <w:rPr>
          <w:rFonts w:asciiTheme="majorHAnsi" w:eastAsia="Times New Roman" w:hAnsiTheme="majorHAnsi" w:cstheme="majorHAnsi"/>
          <w:sz w:val="22"/>
          <w:szCs w:val="22"/>
        </w:rPr>
        <w:t xml:space="preserve">the </w:t>
      </w:r>
      <w:r w:rsidRPr="00196604">
        <w:rPr>
          <w:rFonts w:asciiTheme="majorHAnsi" w:eastAsia="Times New Roman" w:hAnsiTheme="majorHAnsi" w:cstheme="majorHAnsi"/>
          <w:sz w:val="22"/>
          <w:szCs w:val="22"/>
        </w:rPr>
        <w:t xml:space="preserve">sample </w:t>
      </w:r>
      <w:r w:rsidRPr="00AE2EEA">
        <w:rPr>
          <w:rFonts w:asciiTheme="majorHAnsi" w:eastAsia="Times New Roman" w:hAnsiTheme="majorHAnsi" w:cstheme="majorHAnsi"/>
          <w:noProof/>
          <w:sz w:val="22"/>
          <w:szCs w:val="22"/>
        </w:rPr>
        <w:t>is appropriately disaggregated</w:t>
      </w:r>
      <w:r w:rsidRPr="00196604">
        <w:rPr>
          <w:rFonts w:asciiTheme="majorHAnsi" w:eastAsia="Times New Roman" w:hAnsiTheme="majorHAnsi" w:cstheme="majorHAnsi"/>
          <w:sz w:val="22"/>
          <w:szCs w:val="22"/>
        </w:rPr>
        <w:t xml:space="preserve"> </w:t>
      </w:r>
      <w:r w:rsidR="00321497" w:rsidRPr="00321497">
        <w:rPr>
          <w:rFonts w:asciiTheme="majorHAnsi" w:eastAsia="Times New Roman" w:hAnsiTheme="majorHAnsi" w:cstheme="majorHAnsi"/>
          <w:sz w:val="22"/>
          <w:szCs w:val="22"/>
        </w:rPr>
        <w:t>by sex</w:t>
      </w:r>
      <w:r w:rsidRPr="00196604">
        <w:rPr>
          <w:rFonts w:asciiTheme="majorHAnsi" w:eastAsia="Times New Roman" w:hAnsiTheme="majorHAnsi" w:cstheme="majorHAnsi"/>
          <w:sz w:val="22"/>
          <w:szCs w:val="22"/>
        </w:rPr>
        <w:t xml:space="preserve">. The </w:t>
      </w:r>
      <w:r w:rsidR="00070016">
        <w:rPr>
          <w:rFonts w:asciiTheme="majorHAnsi" w:eastAsia="Times New Roman" w:hAnsiTheme="majorHAnsi" w:cstheme="majorHAnsi"/>
          <w:sz w:val="22"/>
          <w:szCs w:val="22"/>
        </w:rPr>
        <w:t>Consultant</w:t>
      </w:r>
      <w:r w:rsidRPr="00196604">
        <w:rPr>
          <w:rFonts w:asciiTheme="majorHAnsi" w:eastAsia="Times New Roman" w:hAnsiTheme="majorHAnsi" w:cstheme="majorHAnsi"/>
          <w:sz w:val="22"/>
          <w:szCs w:val="22"/>
        </w:rPr>
        <w:t xml:space="preserve"> will work closely with </w:t>
      </w:r>
      <w:r w:rsidR="00576855">
        <w:rPr>
          <w:rFonts w:asciiTheme="majorHAnsi" w:eastAsia="Times New Roman" w:hAnsiTheme="majorHAnsi" w:cstheme="majorHAnsi"/>
          <w:sz w:val="22"/>
          <w:szCs w:val="22"/>
        </w:rPr>
        <w:t>UNOPS</w:t>
      </w:r>
      <w:r w:rsidR="00070016" w:rsidRPr="00070016">
        <w:t xml:space="preserve"> </w:t>
      </w:r>
      <w:r w:rsidR="00070016">
        <w:t xml:space="preserve">local </w:t>
      </w:r>
      <w:r w:rsidR="00070016" w:rsidRPr="00070016">
        <w:rPr>
          <w:rFonts w:asciiTheme="majorHAnsi" w:eastAsia="Times New Roman" w:hAnsiTheme="majorHAnsi" w:cstheme="majorHAnsi"/>
          <w:sz w:val="22"/>
          <w:szCs w:val="22"/>
        </w:rPr>
        <w:t xml:space="preserve">Safeguards </w:t>
      </w:r>
      <w:r w:rsidR="00070016">
        <w:rPr>
          <w:rFonts w:asciiTheme="majorHAnsi" w:eastAsia="Times New Roman" w:hAnsiTheme="majorHAnsi" w:cstheme="majorHAnsi"/>
          <w:sz w:val="22"/>
          <w:szCs w:val="22"/>
        </w:rPr>
        <w:t xml:space="preserve">and Gender </w:t>
      </w:r>
      <w:r w:rsidR="00070016" w:rsidRPr="00070016">
        <w:rPr>
          <w:rFonts w:asciiTheme="majorHAnsi" w:eastAsia="Times New Roman" w:hAnsiTheme="majorHAnsi" w:cstheme="majorHAnsi"/>
          <w:sz w:val="22"/>
          <w:szCs w:val="22"/>
        </w:rPr>
        <w:t>Officer</w:t>
      </w:r>
      <w:r w:rsidR="00636C35">
        <w:rPr>
          <w:rFonts w:asciiTheme="majorHAnsi" w:eastAsia="Times New Roman" w:hAnsiTheme="majorHAnsi" w:cstheme="majorHAnsi"/>
          <w:sz w:val="22"/>
          <w:szCs w:val="22"/>
        </w:rPr>
        <w:t xml:space="preserve"> in Sana’a</w:t>
      </w:r>
      <w:r w:rsidR="00070016">
        <w:rPr>
          <w:rFonts w:asciiTheme="majorHAnsi" w:eastAsia="Times New Roman" w:hAnsiTheme="majorHAnsi" w:cstheme="majorHAnsi"/>
          <w:sz w:val="22"/>
          <w:szCs w:val="22"/>
        </w:rPr>
        <w:t xml:space="preserve"> and </w:t>
      </w:r>
      <w:r w:rsidR="00636C35">
        <w:rPr>
          <w:rFonts w:asciiTheme="majorHAnsi" w:eastAsia="Times New Roman" w:hAnsiTheme="majorHAnsi" w:cstheme="majorHAnsi"/>
          <w:sz w:val="22"/>
          <w:szCs w:val="22"/>
        </w:rPr>
        <w:t xml:space="preserve">UNOPS </w:t>
      </w:r>
      <w:r w:rsidR="00070016">
        <w:rPr>
          <w:rFonts w:asciiTheme="majorHAnsi" w:eastAsia="Times New Roman" w:hAnsiTheme="majorHAnsi" w:cstheme="majorHAnsi"/>
          <w:sz w:val="22"/>
          <w:szCs w:val="22"/>
        </w:rPr>
        <w:t>Gender Specialist</w:t>
      </w:r>
      <w:r w:rsidR="00636C35">
        <w:rPr>
          <w:rFonts w:asciiTheme="majorHAnsi" w:eastAsia="Times New Roman" w:hAnsiTheme="majorHAnsi" w:cstheme="majorHAnsi"/>
          <w:sz w:val="22"/>
          <w:szCs w:val="22"/>
        </w:rPr>
        <w:t xml:space="preserve"> in Amman</w:t>
      </w:r>
      <w:r w:rsidR="00576855">
        <w:rPr>
          <w:rFonts w:asciiTheme="majorHAnsi" w:eastAsia="Times New Roman" w:hAnsiTheme="majorHAnsi" w:cstheme="majorHAnsi"/>
          <w:sz w:val="22"/>
          <w:szCs w:val="22"/>
        </w:rPr>
        <w:t xml:space="preserve"> </w:t>
      </w:r>
      <w:r w:rsidRPr="00196604">
        <w:rPr>
          <w:rFonts w:asciiTheme="majorHAnsi" w:eastAsia="Times New Roman" w:hAnsiTheme="majorHAnsi" w:cstheme="majorHAnsi"/>
          <w:sz w:val="22"/>
          <w:szCs w:val="22"/>
        </w:rPr>
        <w:t xml:space="preserve">to identify the specific participant selection methods. </w:t>
      </w:r>
    </w:p>
    <w:p w14:paraId="5F1C7786" w14:textId="3B70B366" w:rsidR="0068228F" w:rsidRPr="00196604" w:rsidRDefault="0068228F" w:rsidP="00636C35">
      <w:pPr>
        <w:rPr>
          <w:rFonts w:asciiTheme="majorHAnsi" w:eastAsia="Times New Roman" w:hAnsiTheme="majorHAnsi" w:cstheme="majorHAnsi"/>
          <w:sz w:val="22"/>
          <w:szCs w:val="22"/>
        </w:rPr>
      </w:pPr>
      <w:r w:rsidRPr="00636C35">
        <w:rPr>
          <w:rFonts w:asciiTheme="majorHAnsi" w:eastAsia="Times New Roman" w:hAnsiTheme="majorHAnsi" w:cstheme="majorHAnsi"/>
          <w:b/>
          <w:bCs/>
          <w:i/>
          <w:sz w:val="22"/>
          <w:szCs w:val="22"/>
        </w:rPr>
        <w:t>Sample size:</w:t>
      </w:r>
      <w:r w:rsidRPr="00196604">
        <w:rPr>
          <w:rFonts w:asciiTheme="majorHAnsi" w:eastAsia="Times New Roman" w:hAnsiTheme="majorHAnsi" w:cstheme="majorHAnsi"/>
          <w:sz w:val="22"/>
          <w:szCs w:val="22"/>
        </w:rPr>
        <w:t xml:space="preserve"> The adequacy of </w:t>
      </w:r>
      <w:r w:rsidR="00636C35">
        <w:rPr>
          <w:rFonts w:asciiTheme="majorHAnsi" w:eastAsia="Times New Roman" w:hAnsiTheme="majorHAnsi" w:cstheme="majorHAnsi"/>
          <w:sz w:val="22"/>
          <w:szCs w:val="22"/>
        </w:rPr>
        <w:t xml:space="preserve">a </w:t>
      </w:r>
      <w:r w:rsidRPr="00196604">
        <w:rPr>
          <w:rFonts w:asciiTheme="majorHAnsi" w:eastAsia="Times New Roman" w:hAnsiTheme="majorHAnsi" w:cstheme="majorHAnsi"/>
          <w:sz w:val="22"/>
          <w:szCs w:val="22"/>
        </w:rPr>
        <w:t xml:space="preserve">sample size </w:t>
      </w:r>
      <w:proofErr w:type="gramStart"/>
      <w:r w:rsidRPr="00196604">
        <w:rPr>
          <w:rFonts w:asciiTheme="majorHAnsi" w:eastAsia="Times New Roman" w:hAnsiTheme="majorHAnsi" w:cstheme="majorHAnsi"/>
          <w:sz w:val="22"/>
          <w:szCs w:val="22"/>
        </w:rPr>
        <w:t>must be continuously evaluated</w:t>
      </w:r>
      <w:proofErr w:type="gramEnd"/>
      <w:r w:rsidRPr="00196604">
        <w:rPr>
          <w:rFonts w:asciiTheme="majorHAnsi" w:eastAsia="Times New Roman" w:hAnsiTheme="majorHAnsi" w:cstheme="majorHAnsi"/>
          <w:sz w:val="22"/>
          <w:szCs w:val="22"/>
        </w:rPr>
        <w:t xml:space="preserve"> during the analysis process, and should </w:t>
      </w:r>
      <w:r w:rsidRPr="00AE2EEA">
        <w:rPr>
          <w:rFonts w:asciiTheme="majorHAnsi" w:eastAsia="Times New Roman" w:hAnsiTheme="majorHAnsi" w:cstheme="majorHAnsi"/>
          <w:noProof/>
          <w:sz w:val="22"/>
          <w:szCs w:val="22"/>
        </w:rPr>
        <w:t>be discussed</w:t>
      </w:r>
      <w:r w:rsidRPr="00196604">
        <w:rPr>
          <w:rFonts w:asciiTheme="majorHAnsi" w:eastAsia="Times New Roman" w:hAnsiTheme="majorHAnsi" w:cstheme="majorHAnsi"/>
          <w:sz w:val="22"/>
          <w:szCs w:val="22"/>
        </w:rPr>
        <w:t xml:space="preserve"> with</w:t>
      </w:r>
      <w:r w:rsidR="00576855">
        <w:rPr>
          <w:rFonts w:asciiTheme="majorHAnsi" w:eastAsia="Times New Roman" w:hAnsiTheme="majorHAnsi" w:cstheme="majorHAnsi"/>
          <w:sz w:val="22"/>
          <w:szCs w:val="22"/>
        </w:rPr>
        <w:t xml:space="preserve"> UNOPS</w:t>
      </w:r>
      <w:r w:rsidRPr="00196604">
        <w:rPr>
          <w:rFonts w:asciiTheme="majorHAnsi" w:eastAsia="Times New Roman" w:hAnsiTheme="majorHAnsi" w:cstheme="majorHAnsi"/>
          <w:sz w:val="22"/>
          <w:szCs w:val="22"/>
        </w:rPr>
        <w:t xml:space="preserve">. It </w:t>
      </w:r>
      <w:r w:rsidRPr="00AE2EEA">
        <w:rPr>
          <w:rFonts w:asciiTheme="majorHAnsi" w:eastAsia="Times New Roman" w:hAnsiTheme="majorHAnsi" w:cstheme="majorHAnsi"/>
          <w:noProof/>
          <w:sz w:val="22"/>
          <w:szCs w:val="22"/>
        </w:rPr>
        <w:t>is estimated</w:t>
      </w:r>
      <w:r w:rsidRPr="00196604">
        <w:rPr>
          <w:rFonts w:asciiTheme="majorHAnsi" w:eastAsia="Times New Roman" w:hAnsiTheme="majorHAnsi" w:cstheme="majorHAnsi"/>
          <w:sz w:val="22"/>
          <w:szCs w:val="22"/>
        </w:rPr>
        <w:t xml:space="preserve"> the </w:t>
      </w:r>
      <w:r w:rsidR="00636C35">
        <w:rPr>
          <w:rFonts w:asciiTheme="majorHAnsi" w:eastAsia="Times New Roman" w:hAnsiTheme="majorHAnsi" w:cstheme="majorHAnsi"/>
          <w:sz w:val="22"/>
          <w:szCs w:val="22"/>
        </w:rPr>
        <w:t>Consultant</w:t>
      </w:r>
      <w:r w:rsidRPr="00196604">
        <w:rPr>
          <w:rFonts w:asciiTheme="majorHAnsi" w:eastAsia="Times New Roman" w:hAnsiTheme="majorHAnsi" w:cstheme="majorHAnsi"/>
          <w:sz w:val="22"/>
          <w:szCs w:val="22"/>
        </w:rPr>
        <w:t xml:space="preserve"> will conduct: </w:t>
      </w:r>
    </w:p>
    <w:p w14:paraId="62222911" w14:textId="77777777" w:rsidR="0068228F" w:rsidRPr="00196604" w:rsidRDefault="0068228F" w:rsidP="0068228F">
      <w:pPr>
        <w:rPr>
          <w:rFonts w:asciiTheme="majorHAnsi" w:eastAsia="Times New Roman" w:hAnsiTheme="majorHAnsi" w:cstheme="majorHAnsi"/>
          <w:sz w:val="22"/>
          <w:szCs w:val="22"/>
        </w:rPr>
      </w:pPr>
    </w:p>
    <w:p w14:paraId="538E65C3" w14:textId="42902C7C" w:rsidR="0068228F" w:rsidRPr="00196604" w:rsidRDefault="00321497" w:rsidP="00636C35">
      <w:pPr>
        <w:pStyle w:val="ListParagraph"/>
        <w:numPr>
          <w:ilvl w:val="0"/>
          <w:numId w:val="24"/>
        </w:numPr>
        <w:rPr>
          <w:rFonts w:asciiTheme="majorHAnsi" w:eastAsia="Times New Roman" w:hAnsiTheme="majorHAnsi" w:cstheme="majorHAnsi"/>
        </w:rPr>
      </w:pPr>
      <w:r>
        <w:rPr>
          <w:rFonts w:asciiTheme="majorHAnsi" w:eastAsia="Times New Roman" w:hAnsiTheme="majorHAnsi" w:cstheme="majorHAnsi"/>
        </w:rPr>
        <w:t>10</w:t>
      </w:r>
      <w:r w:rsidR="0068228F" w:rsidRPr="00196604">
        <w:rPr>
          <w:rFonts w:asciiTheme="majorHAnsi" w:eastAsia="Times New Roman" w:hAnsiTheme="majorHAnsi" w:cstheme="majorHAnsi"/>
        </w:rPr>
        <w:t xml:space="preserve"> Key Informant Interviews (KII) at t</w:t>
      </w:r>
      <w:r w:rsidR="00636C35">
        <w:rPr>
          <w:rFonts w:asciiTheme="majorHAnsi" w:eastAsia="Times New Roman" w:hAnsiTheme="majorHAnsi" w:cstheme="majorHAnsi"/>
        </w:rPr>
        <w:t>he district</w:t>
      </w:r>
      <w:r w:rsidR="0068228F" w:rsidRPr="00196604">
        <w:rPr>
          <w:rFonts w:asciiTheme="majorHAnsi" w:eastAsia="Times New Roman" w:hAnsiTheme="majorHAnsi" w:cstheme="majorHAnsi"/>
        </w:rPr>
        <w:t xml:space="preserve"> level </w:t>
      </w:r>
    </w:p>
    <w:p w14:paraId="18E2DBF5" w14:textId="40E11201" w:rsidR="0068228F" w:rsidRPr="00196604" w:rsidRDefault="0068228F" w:rsidP="00636C35">
      <w:pPr>
        <w:pStyle w:val="ListParagraph"/>
        <w:numPr>
          <w:ilvl w:val="0"/>
          <w:numId w:val="24"/>
        </w:numPr>
        <w:rPr>
          <w:rFonts w:asciiTheme="majorHAnsi" w:eastAsia="Times New Roman" w:hAnsiTheme="majorHAnsi" w:cstheme="majorHAnsi"/>
        </w:rPr>
      </w:pPr>
      <w:r w:rsidRPr="00196604">
        <w:rPr>
          <w:rFonts w:asciiTheme="majorHAnsi" w:eastAsia="Times New Roman" w:hAnsiTheme="majorHAnsi" w:cstheme="majorHAnsi"/>
        </w:rPr>
        <w:t xml:space="preserve">5 KIIs at the </w:t>
      </w:r>
      <w:r w:rsidR="00636C35">
        <w:rPr>
          <w:rFonts w:asciiTheme="majorHAnsi" w:eastAsia="Times New Roman" w:hAnsiTheme="majorHAnsi" w:cstheme="majorHAnsi"/>
        </w:rPr>
        <w:t>governorate</w:t>
      </w:r>
      <w:r w:rsidRPr="00196604">
        <w:rPr>
          <w:rFonts w:asciiTheme="majorHAnsi" w:eastAsia="Times New Roman" w:hAnsiTheme="majorHAnsi" w:cstheme="majorHAnsi"/>
        </w:rPr>
        <w:t xml:space="preserve"> level </w:t>
      </w:r>
      <w:r w:rsidR="00636C35">
        <w:rPr>
          <w:rFonts w:asciiTheme="majorHAnsi" w:eastAsia="Times New Roman" w:hAnsiTheme="majorHAnsi" w:cstheme="majorHAnsi"/>
        </w:rPr>
        <w:t>of</w:t>
      </w:r>
      <w:r w:rsidRPr="00196604">
        <w:rPr>
          <w:rFonts w:asciiTheme="majorHAnsi" w:eastAsia="Times New Roman" w:hAnsiTheme="majorHAnsi" w:cstheme="majorHAnsi"/>
        </w:rPr>
        <w:t xml:space="preserve"> each </w:t>
      </w:r>
      <w:r w:rsidR="00636C35">
        <w:rPr>
          <w:rFonts w:asciiTheme="majorHAnsi" w:eastAsia="Times New Roman" w:hAnsiTheme="majorHAnsi" w:cstheme="majorHAnsi"/>
        </w:rPr>
        <w:t>pre</w:t>
      </w:r>
      <w:r w:rsidRPr="00196604">
        <w:rPr>
          <w:rFonts w:asciiTheme="majorHAnsi" w:eastAsia="Times New Roman" w:hAnsiTheme="majorHAnsi" w:cstheme="majorHAnsi"/>
        </w:rPr>
        <w:t xml:space="preserve">selected </w:t>
      </w:r>
      <w:r w:rsidR="00636C35">
        <w:rPr>
          <w:rFonts w:asciiTheme="majorHAnsi" w:eastAsia="Times New Roman" w:hAnsiTheme="majorHAnsi" w:cstheme="majorHAnsi"/>
        </w:rPr>
        <w:t>district</w:t>
      </w:r>
    </w:p>
    <w:p w14:paraId="521D11FB" w14:textId="2D2CA49F" w:rsidR="0068228F" w:rsidRDefault="00321497" w:rsidP="00321497">
      <w:pPr>
        <w:pStyle w:val="ListParagraph"/>
        <w:numPr>
          <w:ilvl w:val="0"/>
          <w:numId w:val="24"/>
        </w:numPr>
        <w:rPr>
          <w:rFonts w:asciiTheme="majorHAnsi" w:eastAsia="Times New Roman" w:hAnsiTheme="majorHAnsi" w:cstheme="majorHAnsi"/>
        </w:rPr>
      </w:pPr>
      <w:r>
        <w:rPr>
          <w:rFonts w:asciiTheme="majorHAnsi" w:eastAsia="Times New Roman" w:hAnsiTheme="majorHAnsi" w:cstheme="majorHAnsi"/>
          <w:noProof/>
        </w:rPr>
        <w:t>Three</w:t>
      </w:r>
      <w:r w:rsidR="0068228F" w:rsidRPr="00196604">
        <w:rPr>
          <w:rFonts w:asciiTheme="majorHAnsi" w:eastAsia="Times New Roman" w:hAnsiTheme="majorHAnsi" w:cstheme="majorHAnsi"/>
        </w:rPr>
        <w:t xml:space="preserve"> focus groups </w:t>
      </w:r>
      <w:r w:rsidR="002C0C28">
        <w:rPr>
          <w:rFonts w:asciiTheme="majorHAnsi" w:eastAsia="Times New Roman" w:hAnsiTheme="majorHAnsi" w:cstheme="majorHAnsi"/>
        </w:rPr>
        <w:t>in</w:t>
      </w:r>
      <w:r w:rsidR="005C3FC6">
        <w:rPr>
          <w:rFonts w:asciiTheme="majorHAnsi" w:eastAsia="Times New Roman" w:hAnsiTheme="majorHAnsi" w:cstheme="majorHAnsi"/>
        </w:rPr>
        <w:t xml:space="preserve"> </w:t>
      </w:r>
      <w:r w:rsidR="002C0C28">
        <w:rPr>
          <w:rFonts w:asciiTheme="majorHAnsi" w:eastAsia="Times New Roman" w:hAnsiTheme="majorHAnsi" w:cstheme="majorHAnsi"/>
        </w:rPr>
        <w:t>each preselected</w:t>
      </w:r>
      <w:r w:rsidR="0068228F" w:rsidRPr="00196604">
        <w:rPr>
          <w:rFonts w:asciiTheme="majorHAnsi" w:eastAsia="Times New Roman" w:hAnsiTheme="majorHAnsi" w:cstheme="majorHAnsi"/>
        </w:rPr>
        <w:t xml:space="preserve"> </w:t>
      </w:r>
      <w:r w:rsidR="00636C35">
        <w:rPr>
          <w:rFonts w:asciiTheme="majorHAnsi" w:eastAsia="Times New Roman" w:hAnsiTheme="majorHAnsi" w:cstheme="majorHAnsi"/>
          <w:noProof/>
        </w:rPr>
        <w:t>district</w:t>
      </w:r>
      <w:r w:rsidR="0068228F" w:rsidRPr="005C3FC6">
        <w:rPr>
          <w:rFonts w:asciiTheme="majorHAnsi" w:eastAsia="Times New Roman" w:hAnsiTheme="majorHAnsi" w:cstheme="majorHAnsi"/>
          <w:noProof/>
        </w:rPr>
        <w:t xml:space="preserve"> </w:t>
      </w:r>
      <w:r w:rsidR="002C0C28">
        <w:rPr>
          <w:rFonts w:asciiTheme="majorHAnsi" w:eastAsia="Times New Roman" w:hAnsiTheme="majorHAnsi" w:cstheme="majorHAnsi"/>
          <w:noProof/>
        </w:rPr>
        <w:t>with 1</w:t>
      </w:r>
      <w:r>
        <w:rPr>
          <w:rFonts w:asciiTheme="majorHAnsi" w:eastAsia="Times New Roman" w:hAnsiTheme="majorHAnsi" w:cstheme="majorHAnsi"/>
          <w:noProof/>
        </w:rPr>
        <w:t>5</w:t>
      </w:r>
      <w:r w:rsidR="002C0C28">
        <w:rPr>
          <w:rFonts w:asciiTheme="majorHAnsi" w:eastAsia="Times New Roman" w:hAnsiTheme="majorHAnsi" w:cstheme="majorHAnsi"/>
          <w:noProof/>
        </w:rPr>
        <w:t>-2</w:t>
      </w:r>
      <w:r>
        <w:rPr>
          <w:rFonts w:asciiTheme="majorHAnsi" w:eastAsia="Times New Roman" w:hAnsiTheme="majorHAnsi" w:cstheme="majorHAnsi"/>
          <w:noProof/>
        </w:rPr>
        <w:t>0</w:t>
      </w:r>
      <w:r w:rsidR="0068228F" w:rsidRPr="00196604">
        <w:rPr>
          <w:rFonts w:asciiTheme="majorHAnsi" w:eastAsia="Times New Roman" w:hAnsiTheme="majorHAnsi" w:cstheme="majorHAnsi"/>
        </w:rPr>
        <w:t xml:space="preserve"> participants. </w:t>
      </w:r>
    </w:p>
    <w:p w14:paraId="24B43D68" w14:textId="40BA3169" w:rsidR="00321497" w:rsidRDefault="00321497" w:rsidP="00321497">
      <w:pPr>
        <w:rPr>
          <w:rFonts w:asciiTheme="majorHAnsi" w:eastAsia="Times New Roman" w:hAnsiTheme="majorHAnsi" w:cstheme="majorHAnsi"/>
        </w:rPr>
      </w:pPr>
      <w:r w:rsidRPr="00321497">
        <w:rPr>
          <w:rFonts w:asciiTheme="majorHAnsi" w:eastAsia="Times New Roman" w:hAnsiTheme="majorHAnsi" w:cstheme="majorHAnsi"/>
        </w:rPr>
        <w:t xml:space="preserve">Focus groups </w:t>
      </w:r>
      <w:proofErr w:type="gramStart"/>
      <w:r w:rsidRPr="00321497">
        <w:rPr>
          <w:rFonts w:asciiTheme="majorHAnsi" w:eastAsia="Times New Roman" w:hAnsiTheme="majorHAnsi" w:cstheme="majorHAnsi"/>
        </w:rPr>
        <w:t>must be conducted</w:t>
      </w:r>
      <w:proofErr w:type="gramEnd"/>
      <w:r w:rsidRPr="00321497">
        <w:rPr>
          <w:rFonts w:asciiTheme="majorHAnsi" w:eastAsia="Times New Roman" w:hAnsiTheme="majorHAnsi" w:cstheme="majorHAnsi"/>
        </w:rPr>
        <w:t xml:space="preserve"> separately for women and men. Furthermore, KIIs must </w:t>
      </w:r>
      <w:proofErr w:type="gramStart"/>
      <w:r w:rsidRPr="00321497">
        <w:rPr>
          <w:rFonts w:asciiTheme="majorHAnsi" w:eastAsia="Times New Roman" w:hAnsiTheme="majorHAnsi" w:cstheme="majorHAnsi"/>
        </w:rPr>
        <w:t>be conducted</w:t>
      </w:r>
      <w:proofErr w:type="gramEnd"/>
      <w:r w:rsidRPr="00321497">
        <w:rPr>
          <w:rFonts w:asciiTheme="majorHAnsi" w:eastAsia="Times New Roman" w:hAnsiTheme="majorHAnsi" w:cstheme="majorHAnsi"/>
        </w:rPr>
        <w:t xml:space="preserve"> by a person of the same sex as the interviewee as well as be gender sensitive in its content.</w:t>
      </w:r>
    </w:p>
    <w:p w14:paraId="420664DB" w14:textId="77777777" w:rsidR="00321497" w:rsidRPr="00321497" w:rsidRDefault="00321497" w:rsidP="00321497">
      <w:pPr>
        <w:rPr>
          <w:rFonts w:asciiTheme="majorHAnsi" w:eastAsia="Times New Roman" w:hAnsiTheme="majorHAnsi" w:cstheme="majorHAnsi"/>
        </w:rPr>
      </w:pPr>
    </w:p>
    <w:p w14:paraId="187A7FB3" w14:textId="5EA033E9" w:rsidR="0068228F" w:rsidRPr="00636C35" w:rsidRDefault="0068228F" w:rsidP="00BA5C22">
      <w:pPr>
        <w:spacing w:after="120"/>
        <w:jc w:val="both"/>
        <w:rPr>
          <w:rFonts w:asciiTheme="majorHAnsi" w:hAnsiTheme="majorHAnsi" w:cstheme="majorHAnsi"/>
          <w:b/>
          <w:bCs/>
          <w:u w:val="single"/>
        </w:rPr>
      </w:pPr>
      <w:r w:rsidRPr="00636C35">
        <w:rPr>
          <w:rFonts w:asciiTheme="majorHAnsi" w:hAnsiTheme="majorHAnsi" w:cstheme="majorHAnsi"/>
          <w:b/>
          <w:bCs/>
          <w:u w:val="single"/>
        </w:rPr>
        <w:t>Data collection process</w:t>
      </w:r>
    </w:p>
    <w:p w14:paraId="2E81A54F" w14:textId="77777777" w:rsidR="0068228F" w:rsidRPr="00196604" w:rsidRDefault="0068228F" w:rsidP="0068228F">
      <w:pPr>
        <w:spacing w:after="120"/>
        <w:jc w:val="both"/>
        <w:rPr>
          <w:rFonts w:asciiTheme="majorHAnsi" w:hAnsiTheme="majorHAnsi" w:cstheme="majorHAnsi"/>
          <w:sz w:val="22"/>
          <w:szCs w:val="22"/>
        </w:rPr>
      </w:pPr>
      <w:r w:rsidRPr="00196604">
        <w:rPr>
          <w:rFonts w:asciiTheme="majorHAnsi" w:hAnsiTheme="majorHAnsi" w:cstheme="majorHAnsi"/>
          <w:sz w:val="22"/>
          <w:szCs w:val="22"/>
        </w:rPr>
        <w:t xml:space="preserve">The context analysis should proceed in two steps: </w:t>
      </w:r>
    </w:p>
    <w:p w14:paraId="3EAF92C7" w14:textId="77777777" w:rsidR="0068228F" w:rsidRPr="00196604" w:rsidRDefault="0068228F" w:rsidP="0068228F">
      <w:pPr>
        <w:pStyle w:val="ListParagraph"/>
        <w:spacing w:after="120"/>
        <w:jc w:val="both"/>
        <w:rPr>
          <w:rFonts w:asciiTheme="majorHAnsi" w:hAnsiTheme="majorHAnsi" w:cstheme="majorHAnsi"/>
          <w:i/>
        </w:rPr>
      </w:pPr>
    </w:p>
    <w:p w14:paraId="709EB647" w14:textId="523AC36F" w:rsidR="0068228F" w:rsidRPr="00196604" w:rsidRDefault="0068228F" w:rsidP="00636C35">
      <w:pPr>
        <w:pStyle w:val="ListParagraph"/>
        <w:numPr>
          <w:ilvl w:val="0"/>
          <w:numId w:val="25"/>
        </w:numPr>
        <w:spacing w:after="120"/>
        <w:jc w:val="both"/>
        <w:rPr>
          <w:rFonts w:asciiTheme="majorHAnsi" w:hAnsiTheme="majorHAnsi" w:cstheme="majorHAnsi"/>
          <w:i/>
        </w:rPr>
      </w:pPr>
      <w:r w:rsidRPr="00196604">
        <w:rPr>
          <w:rFonts w:asciiTheme="majorHAnsi" w:hAnsiTheme="majorHAnsi" w:cstheme="majorHAnsi"/>
          <w:i/>
        </w:rPr>
        <w:t xml:space="preserve">Conduct </w:t>
      </w:r>
      <w:r w:rsidR="00272412">
        <w:rPr>
          <w:rFonts w:asciiTheme="majorHAnsi" w:hAnsiTheme="majorHAnsi" w:cstheme="majorHAnsi"/>
          <w:i/>
        </w:rPr>
        <w:t xml:space="preserve">a </w:t>
      </w:r>
      <w:r w:rsidRPr="00196604">
        <w:rPr>
          <w:rFonts w:asciiTheme="majorHAnsi" w:hAnsiTheme="majorHAnsi" w:cstheme="majorHAnsi"/>
          <w:i/>
        </w:rPr>
        <w:t xml:space="preserve">brief profile </w:t>
      </w:r>
      <w:r w:rsidR="00272412">
        <w:rPr>
          <w:rFonts w:asciiTheme="majorHAnsi" w:hAnsiTheme="majorHAnsi" w:cstheme="majorHAnsi"/>
          <w:i/>
        </w:rPr>
        <w:t xml:space="preserve">of the </w:t>
      </w:r>
      <w:r w:rsidR="00636C35">
        <w:rPr>
          <w:rFonts w:asciiTheme="majorHAnsi" w:hAnsiTheme="majorHAnsi" w:cstheme="majorHAnsi"/>
          <w:i/>
        </w:rPr>
        <w:t>preselected community (district) and health facilities</w:t>
      </w:r>
      <w:r w:rsidRPr="00196604">
        <w:rPr>
          <w:rFonts w:asciiTheme="majorHAnsi" w:hAnsiTheme="majorHAnsi" w:cstheme="majorHAnsi"/>
          <w:i/>
        </w:rPr>
        <w:t xml:space="preserve">. </w:t>
      </w:r>
    </w:p>
    <w:p w14:paraId="13C3C7C5" w14:textId="248721CA" w:rsidR="0068228F" w:rsidRPr="00196604" w:rsidRDefault="00636C35" w:rsidP="00636C35">
      <w:pPr>
        <w:jc w:val="both"/>
        <w:rPr>
          <w:rFonts w:asciiTheme="majorHAnsi" w:hAnsiTheme="majorHAnsi" w:cstheme="majorHAnsi"/>
          <w:color w:val="000000"/>
          <w:sz w:val="22"/>
          <w:szCs w:val="22"/>
        </w:rPr>
      </w:pPr>
      <w:r>
        <w:rPr>
          <w:rFonts w:asciiTheme="majorHAnsi" w:hAnsiTheme="majorHAnsi" w:cstheme="majorHAnsi"/>
          <w:color w:val="000000"/>
          <w:sz w:val="22"/>
          <w:szCs w:val="22"/>
        </w:rPr>
        <w:t>The Consultant</w:t>
      </w:r>
      <w:r w:rsidR="0068228F" w:rsidRPr="00196604">
        <w:rPr>
          <w:rFonts w:asciiTheme="majorHAnsi" w:hAnsiTheme="majorHAnsi" w:cstheme="majorHAnsi"/>
          <w:color w:val="000000"/>
          <w:sz w:val="22"/>
          <w:szCs w:val="22"/>
        </w:rPr>
        <w:t xml:space="preserve"> would start with a brief profiling exercise that will aim to collect basic information about the</w:t>
      </w:r>
      <w:r w:rsidRPr="00636C35">
        <w:rPr>
          <w:rFonts w:asciiTheme="majorHAnsi" w:hAnsiTheme="majorHAnsi" w:cstheme="majorHAnsi"/>
          <w:color w:val="000000"/>
          <w:sz w:val="22"/>
          <w:szCs w:val="22"/>
        </w:rPr>
        <w:t xml:space="preserve"> preselected community </w:t>
      </w:r>
      <w:r>
        <w:rPr>
          <w:rFonts w:asciiTheme="majorHAnsi" w:hAnsiTheme="majorHAnsi" w:cstheme="majorHAnsi"/>
          <w:color w:val="000000"/>
          <w:sz w:val="22"/>
          <w:szCs w:val="22"/>
        </w:rPr>
        <w:t>and health facility</w:t>
      </w:r>
      <w:r w:rsidRPr="00636C35">
        <w:rPr>
          <w:rFonts w:asciiTheme="majorHAnsi" w:hAnsiTheme="majorHAnsi" w:cstheme="majorHAnsi"/>
          <w:color w:val="000000"/>
          <w:sz w:val="22"/>
          <w:szCs w:val="22"/>
        </w:rPr>
        <w:t xml:space="preserve"> </w:t>
      </w:r>
      <w:r w:rsidR="0068228F" w:rsidRPr="00196604">
        <w:rPr>
          <w:rFonts w:asciiTheme="majorHAnsi" w:hAnsiTheme="majorHAnsi" w:cstheme="majorHAnsi"/>
          <w:color w:val="000000"/>
          <w:sz w:val="22"/>
          <w:szCs w:val="22"/>
        </w:rPr>
        <w:t>including availability and access to various services, basic social and political structure of customary institutions, inter-tribal relationships</w:t>
      </w:r>
      <w:r w:rsidR="005C3FC6">
        <w:rPr>
          <w:rFonts w:asciiTheme="majorHAnsi" w:hAnsiTheme="majorHAnsi" w:cstheme="majorHAnsi"/>
          <w:color w:val="000000"/>
          <w:sz w:val="22"/>
          <w:szCs w:val="22"/>
        </w:rPr>
        <w:t>,</w:t>
      </w:r>
      <w:r w:rsidR="0068228F" w:rsidRPr="00196604">
        <w:rPr>
          <w:rFonts w:asciiTheme="majorHAnsi" w:hAnsiTheme="majorHAnsi" w:cstheme="majorHAnsi"/>
          <w:color w:val="000000"/>
          <w:sz w:val="22"/>
          <w:szCs w:val="22"/>
        </w:rPr>
        <w:t xml:space="preserve"> </w:t>
      </w:r>
      <w:r w:rsidR="0068228F" w:rsidRPr="005C3FC6">
        <w:rPr>
          <w:rFonts w:asciiTheme="majorHAnsi" w:hAnsiTheme="majorHAnsi" w:cstheme="majorHAnsi"/>
          <w:noProof/>
          <w:color w:val="000000"/>
          <w:sz w:val="22"/>
          <w:szCs w:val="22"/>
        </w:rPr>
        <w:t>etc</w:t>
      </w:r>
      <w:r w:rsidR="0068228F" w:rsidRPr="00196604">
        <w:rPr>
          <w:rFonts w:asciiTheme="majorHAnsi" w:hAnsiTheme="majorHAnsi" w:cstheme="majorHAnsi"/>
          <w:color w:val="000000"/>
          <w:sz w:val="22"/>
          <w:szCs w:val="22"/>
        </w:rPr>
        <w:t>. The exercise should also examine</w:t>
      </w:r>
      <w:r w:rsidR="005C3FC6">
        <w:rPr>
          <w:rFonts w:asciiTheme="majorHAnsi" w:hAnsiTheme="majorHAnsi" w:cstheme="majorHAnsi"/>
          <w:color w:val="000000"/>
          <w:sz w:val="22"/>
          <w:szCs w:val="22"/>
        </w:rPr>
        <w:t xml:space="preserve"> the</w:t>
      </w:r>
      <w:r w:rsidR="0068228F" w:rsidRPr="00196604">
        <w:rPr>
          <w:rFonts w:asciiTheme="majorHAnsi" w:hAnsiTheme="majorHAnsi" w:cstheme="majorHAnsi"/>
          <w:color w:val="000000"/>
          <w:sz w:val="22"/>
          <w:szCs w:val="22"/>
        </w:rPr>
        <w:t xml:space="preserve"> </w:t>
      </w:r>
      <w:r w:rsidR="0068228F" w:rsidRPr="005C3FC6">
        <w:rPr>
          <w:rFonts w:asciiTheme="majorHAnsi" w:hAnsiTheme="majorHAnsi" w:cstheme="majorHAnsi"/>
          <w:noProof/>
          <w:color w:val="000000"/>
          <w:sz w:val="22"/>
          <w:szCs w:val="22"/>
        </w:rPr>
        <w:t>geographical spread</w:t>
      </w:r>
      <w:r>
        <w:rPr>
          <w:rFonts w:asciiTheme="majorHAnsi" w:hAnsiTheme="majorHAnsi" w:cstheme="majorHAnsi"/>
          <w:color w:val="000000"/>
          <w:sz w:val="22"/>
          <w:szCs w:val="22"/>
        </w:rPr>
        <w:t xml:space="preserve"> of different identity groups</w:t>
      </w:r>
      <w:r w:rsidR="0068228F" w:rsidRPr="00196604">
        <w:rPr>
          <w:rFonts w:asciiTheme="majorHAnsi" w:hAnsiTheme="majorHAnsi" w:cstheme="majorHAnsi"/>
          <w:color w:val="000000"/>
          <w:sz w:val="22"/>
          <w:szCs w:val="22"/>
        </w:rPr>
        <w:t xml:space="preserve">. This profile will inform the identification of marginalized/specialized </w:t>
      </w:r>
      <w:r w:rsidR="0068228F" w:rsidRPr="005C3FC6">
        <w:rPr>
          <w:rFonts w:asciiTheme="majorHAnsi" w:hAnsiTheme="majorHAnsi" w:cstheme="majorHAnsi"/>
          <w:noProof/>
          <w:color w:val="000000"/>
          <w:sz w:val="22"/>
          <w:szCs w:val="22"/>
        </w:rPr>
        <w:t>groups</w:t>
      </w:r>
      <w:r w:rsidR="0068228F" w:rsidRPr="00196604">
        <w:rPr>
          <w:rFonts w:asciiTheme="majorHAnsi" w:hAnsiTheme="majorHAnsi" w:cstheme="majorHAnsi"/>
          <w:color w:val="000000"/>
          <w:sz w:val="22"/>
          <w:szCs w:val="22"/>
        </w:rPr>
        <w:t xml:space="preserve"> and will inform the sampling of the </w:t>
      </w:r>
      <w:r>
        <w:rPr>
          <w:rFonts w:asciiTheme="majorHAnsi" w:hAnsiTheme="majorHAnsi" w:cstheme="majorHAnsi"/>
          <w:color w:val="000000"/>
          <w:sz w:val="22"/>
          <w:szCs w:val="22"/>
        </w:rPr>
        <w:t xml:space="preserve">preselected communities </w:t>
      </w:r>
      <w:r w:rsidR="00321497">
        <w:rPr>
          <w:rFonts w:asciiTheme="majorHAnsi" w:hAnsiTheme="majorHAnsi" w:cstheme="majorHAnsi"/>
          <w:color w:val="000000"/>
          <w:sz w:val="22"/>
          <w:szCs w:val="22"/>
        </w:rPr>
        <w:t xml:space="preserve">(see above).  </w:t>
      </w:r>
      <w:r w:rsidR="0068228F" w:rsidRPr="00196604">
        <w:rPr>
          <w:rFonts w:asciiTheme="majorHAnsi" w:hAnsiTheme="majorHAnsi" w:cstheme="majorHAnsi"/>
          <w:color w:val="000000"/>
          <w:sz w:val="22"/>
          <w:szCs w:val="22"/>
        </w:rPr>
        <w:t xml:space="preserve">Profiling will also help </w:t>
      </w:r>
      <w:r>
        <w:rPr>
          <w:rFonts w:asciiTheme="majorHAnsi" w:hAnsiTheme="majorHAnsi" w:cstheme="majorHAnsi"/>
          <w:color w:val="000000"/>
          <w:sz w:val="22"/>
          <w:szCs w:val="22"/>
        </w:rPr>
        <w:t>the Consultant</w:t>
      </w:r>
      <w:r w:rsidR="0068228F" w:rsidRPr="00196604">
        <w:rPr>
          <w:rFonts w:asciiTheme="majorHAnsi" w:hAnsiTheme="majorHAnsi" w:cstheme="majorHAnsi"/>
          <w:color w:val="000000"/>
          <w:sz w:val="22"/>
          <w:szCs w:val="22"/>
        </w:rPr>
        <w:t xml:space="preserve"> to start identifying individuals for KIIs and recruit </w:t>
      </w:r>
      <w:r>
        <w:rPr>
          <w:rFonts w:asciiTheme="majorHAnsi" w:hAnsiTheme="majorHAnsi" w:cstheme="majorHAnsi"/>
          <w:color w:val="000000"/>
          <w:sz w:val="22"/>
          <w:szCs w:val="22"/>
        </w:rPr>
        <w:t>beneficiaries</w:t>
      </w:r>
      <w:r w:rsidR="0068228F" w:rsidRPr="00196604">
        <w:rPr>
          <w:rFonts w:asciiTheme="majorHAnsi" w:hAnsiTheme="majorHAnsi" w:cstheme="majorHAnsi"/>
          <w:color w:val="000000"/>
          <w:sz w:val="22"/>
          <w:szCs w:val="22"/>
        </w:rPr>
        <w:t xml:space="preserve"> for participation in focus groups and individual interviews. This exercise would use data from statistical services, UN agencies, research groups, published reports, NGOs and any other viable source. When all required data is not available, key informant interviews </w:t>
      </w:r>
      <w:r w:rsidR="00321497" w:rsidRPr="00321497">
        <w:rPr>
          <w:rFonts w:asciiTheme="majorHAnsi" w:hAnsiTheme="majorHAnsi" w:cstheme="majorHAnsi"/>
          <w:color w:val="000000"/>
          <w:sz w:val="22"/>
          <w:szCs w:val="22"/>
        </w:rPr>
        <w:t xml:space="preserve">with women as well as men </w:t>
      </w:r>
      <w:proofErr w:type="gramStart"/>
      <w:r w:rsidR="0068228F" w:rsidRPr="00196604">
        <w:rPr>
          <w:rFonts w:asciiTheme="majorHAnsi" w:hAnsiTheme="majorHAnsi" w:cstheme="majorHAnsi"/>
          <w:color w:val="000000"/>
          <w:sz w:val="22"/>
          <w:szCs w:val="22"/>
        </w:rPr>
        <w:t xml:space="preserve">should </w:t>
      </w:r>
      <w:r w:rsidR="0068228F" w:rsidRPr="00AE2EEA">
        <w:rPr>
          <w:rFonts w:asciiTheme="majorHAnsi" w:hAnsiTheme="majorHAnsi" w:cstheme="majorHAnsi"/>
          <w:noProof/>
          <w:color w:val="000000"/>
          <w:sz w:val="22"/>
          <w:szCs w:val="22"/>
        </w:rPr>
        <w:t>be conducted</w:t>
      </w:r>
      <w:proofErr w:type="gramEnd"/>
      <w:r w:rsidR="0068228F" w:rsidRPr="00196604">
        <w:rPr>
          <w:rFonts w:asciiTheme="majorHAnsi" w:hAnsiTheme="majorHAnsi" w:cstheme="majorHAnsi"/>
          <w:color w:val="000000"/>
          <w:sz w:val="22"/>
          <w:szCs w:val="22"/>
        </w:rPr>
        <w:t xml:space="preserve">. These KIIs do not cover the required number of KIIs at the </w:t>
      </w:r>
      <w:r>
        <w:rPr>
          <w:rFonts w:asciiTheme="majorHAnsi" w:hAnsiTheme="majorHAnsi" w:cstheme="majorHAnsi"/>
          <w:color w:val="000000"/>
          <w:sz w:val="22"/>
          <w:szCs w:val="22"/>
        </w:rPr>
        <w:t>district</w:t>
      </w:r>
      <w:r w:rsidR="0068228F" w:rsidRPr="00196604">
        <w:rPr>
          <w:rFonts w:asciiTheme="majorHAnsi" w:hAnsiTheme="majorHAnsi" w:cstheme="majorHAnsi"/>
          <w:color w:val="000000"/>
          <w:sz w:val="22"/>
          <w:szCs w:val="22"/>
        </w:rPr>
        <w:t xml:space="preserve"> level as mentioned above. </w:t>
      </w:r>
    </w:p>
    <w:p w14:paraId="58D37B59" w14:textId="77777777" w:rsidR="0068228F" w:rsidRPr="00196604" w:rsidRDefault="0068228F" w:rsidP="0068228F">
      <w:pPr>
        <w:ind w:left="360"/>
        <w:jc w:val="both"/>
        <w:rPr>
          <w:rFonts w:asciiTheme="majorHAnsi" w:hAnsiTheme="majorHAnsi" w:cstheme="majorHAnsi"/>
          <w:color w:val="000000"/>
          <w:sz w:val="22"/>
          <w:szCs w:val="22"/>
        </w:rPr>
      </w:pPr>
    </w:p>
    <w:p w14:paraId="442FFAAB" w14:textId="77777777" w:rsidR="0068228F" w:rsidRPr="00196604" w:rsidRDefault="0068228F" w:rsidP="0068228F">
      <w:pPr>
        <w:pStyle w:val="ListParagraph"/>
        <w:numPr>
          <w:ilvl w:val="0"/>
          <w:numId w:val="25"/>
        </w:numPr>
        <w:spacing w:after="120"/>
        <w:jc w:val="both"/>
        <w:rPr>
          <w:rFonts w:asciiTheme="majorHAnsi" w:hAnsiTheme="majorHAnsi" w:cstheme="majorHAnsi"/>
          <w:i/>
        </w:rPr>
      </w:pPr>
      <w:r w:rsidRPr="00196604">
        <w:rPr>
          <w:rFonts w:asciiTheme="majorHAnsi" w:hAnsiTheme="majorHAnsi" w:cstheme="majorHAnsi"/>
          <w:i/>
          <w:color w:val="000000"/>
        </w:rPr>
        <w:t>Data collection and data instruments</w:t>
      </w:r>
    </w:p>
    <w:p w14:paraId="7FB05D31" w14:textId="1428E7BA" w:rsidR="0068228F" w:rsidRPr="00324A2A" w:rsidRDefault="0068228F" w:rsidP="00BD46CB">
      <w:pPr>
        <w:spacing w:after="120"/>
        <w:jc w:val="both"/>
        <w:rPr>
          <w:rFonts w:asciiTheme="majorHAnsi" w:hAnsiTheme="majorHAnsi" w:cstheme="majorHAnsi"/>
          <w:sz w:val="22"/>
          <w:szCs w:val="22"/>
        </w:rPr>
      </w:pPr>
      <w:r w:rsidRPr="00324A2A">
        <w:rPr>
          <w:rFonts w:asciiTheme="majorHAnsi" w:hAnsiTheme="majorHAnsi" w:cstheme="majorHAnsi"/>
          <w:sz w:val="22"/>
          <w:szCs w:val="22"/>
        </w:rPr>
        <w:t xml:space="preserve">The </w:t>
      </w:r>
      <w:r w:rsidR="00DB77AE">
        <w:rPr>
          <w:rFonts w:asciiTheme="majorHAnsi" w:hAnsiTheme="majorHAnsi" w:cstheme="majorHAnsi"/>
          <w:sz w:val="22"/>
          <w:szCs w:val="22"/>
        </w:rPr>
        <w:t>C</w:t>
      </w:r>
      <w:r w:rsidR="00D2283A" w:rsidRPr="00324A2A">
        <w:rPr>
          <w:rFonts w:asciiTheme="majorHAnsi" w:hAnsiTheme="majorHAnsi" w:cstheme="majorHAnsi"/>
          <w:sz w:val="22"/>
          <w:szCs w:val="22"/>
        </w:rPr>
        <w:t>onsultant</w:t>
      </w:r>
      <w:r w:rsidRPr="00324A2A">
        <w:rPr>
          <w:rFonts w:asciiTheme="majorHAnsi" w:hAnsiTheme="majorHAnsi" w:cstheme="majorHAnsi"/>
          <w:sz w:val="22"/>
          <w:szCs w:val="22"/>
        </w:rPr>
        <w:t xml:space="preserve"> would use key informant interviews, focus groups, and in-depth individual interviews to collect the required data to respond to the research questions, especially regarding</w:t>
      </w:r>
      <w:r w:rsidR="005C3FC6" w:rsidRPr="00324A2A">
        <w:rPr>
          <w:rFonts w:asciiTheme="majorHAnsi" w:hAnsiTheme="majorHAnsi" w:cstheme="majorHAnsi"/>
          <w:sz w:val="22"/>
          <w:szCs w:val="22"/>
        </w:rPr>
        <w:t xml:space="preserve"> the</w:t>
      </w:r>
      <w:r w:rsidRPr="00324A2A">
        <w:rPr>
          <w:rFonts w:asciiTheme="majorHAnsi" w:hAnsiTheme="majorHAnsi" w:cstheme="majorHAnsi"/>
          <w:sz w:val="22"/>
          <w:szCs w:val="22"/>
        </w:rPr>
        <w:t xml:space="preserve"> </w:t>
      </w:r>
      <w:r w:rsidR="00DB77AE">
        <w:rPr>
          <w:rFonts w:asciiTheme="majorHAnsi" w:hAnsiTheme="majorHAnsi" w:cstheme="majorHAnsi"/>
          <w:noProof/>
          <w:sz w:val="22"/>
          <w:szCs w:val="22"/>
        </w:rPr>
        <w:t>community’s access to health services</w:t>
      </w:r>
      <w:r w:rsidR="00DB77AE">
        <w:rPr>
          <w:rFonts w:asciiTheme="majorHAnsi" w:hAnsiTheme="majorHAnsi" w:cstheme="majorHAnsi"/>
          <w:sz w:val="22"/>
          <w:szCs w:val="22"/>
        </w:rPr>
        <w:t xml:space="preserve"> and </w:t>
      </w:r>
      <w:r w:rsidRPr="00324A2A">
        <w:rPr>
          <w:rFonts w:asciiTheme="majorHAnsi" w:hAnsiTheme="majorHAnsi" w:cstheme="majorHAnsi"/>
          <w:sz w:val="22"/>
          <w:szCs w:val="22"/>
        </w:rPr>
        <w:t xml:space="preserve">identifying </w:t>
      </w:r>
      <w:r w:rsidR="00DB77AE">
        <w:rPr>
          <w:rFonts w:asciiTheme="majorHAnsi" w:hAnsiTheme="majorHAnsi" w:cstheme="majorHAnsi"/>
          <w:sz w:val="22"/>
          <w:szCs w:val="22"/>
        </w:rPr>
        <w:t xml:space="preserve">local </w:t>
      </w:r>
      <w:r w:rsidR="00BD46CB">
        <w:rPr>
          <w:rFonts w:asciiTheme="majorHAnsi" w:hAnsiTheme="majorHAnsi" w:cstheme="majorHAnsi"/>
          <w:sz w:val="22"/>
          <w:szCs w:val="22"/>
        </w:rPr>
        <w:t xml:space="preserve">gender-related constraints and </w:t>
      </w:r>
      <w:r w:rsidR="00DB77AE">
        <w:rPr>
          <w:rFonts w:asciiTheme="majorHAnsi" w:hAnsiTheme="majorHAnsi" w:cstheme="majorHAnsi"/>
          <w:sz w:val="22"/>
          <w:szCs w:val="22"/>
        </w:rPr>
        <w:t>needs</w:t>
      </w:r>
      <w:r w:rsidRPr="00324A2A">
        <w:rPr>
          <w:rFonts w:asciiTheme="majorHAnsi" w:hAnsiTheme="majorHAnsi" w:cstheme="majorHAnsi"/>
          <w:sz w:val="22"/>
          <w:szCs w:val="22"/>
        </w:rPr>
        <w:t xml:space="preserve">. Local researchers who </w:t>
      </w:r>
      <w:r w:rsidRPr="00324A2A">
        <w:rPr>
          <w:rFonts w:asciiTheme="majorHAnsi" w:hAnsiTheme="majorHAnsi" w:cstheme="majorHAnsi"/>
          <w:noProof/>
          <w:sz w:val="22"/>
          <w:szCs w:val="22"/>
        </w:rPr>
        <w:t>are experienced</w:t>
      </w:r>
      <w:r w:rsidRPr="00324A2A">
        <w:rPr>
          <w:rFonts w:asciiTheme="majorHAnsi" w:hAnsiTheme="majorHAnsi" w:cstheme="majorHAnsi"/>
          <w:sz w:val="22"/>
          <w:szCs w:val="22"/>
        </w:rPr>
        <w:t xml:space="preserve"> in qualitative research </w:t>
      </w:r>
      <w:proofErr w:type="gramStart"/>
      <w:r w:rsidRPr="00324A2A">
        <w:rPr>
          <w:rFonts w:asciiTheme="majorHAnsi" w:hAnsiTheme="majorHAnsi" w:cstheme="majorHAnsi"/>
          <w:sz w:val="22"/>
          <w:szCs w:val="22"/>
        </w:rPr>
        <w:t>will be trained</w:t>
      </w:r>
      <w:proofErr w:type="gramEnd"/>
      <w:r w:rsidRPr="00324A2A">
        <w:rPr>
          <w:rFonts w:asciiTheme="majorHAnsi" w:hAnsiTheme="majorHAnsi" w:cstheme="majorHAnsi"/>
          <w:sz w:val="22"/>
          <w:szCs w:val="22"/>
        </w:rPr>
        <w:t xml:space="preserve"> in the use of </w:t>
      </w:r>
      <w:r w:rsidR="00BD46CB">
        <w:rPr>
          <w:rFonts w:asciiTheme="majorHAnsi" w:hAnsiTheme="majorHAnsi" w:cstheme="majorHAnsi"/>
          <w:sz w:val="22"/>
          <w:szCs w:val="22"/>
        </w:rPr>
        <w:t xml:space="preserve">gender-sensitive </w:t>
      </w:r>
      <w:r w:rsidRPr="00324A2A">
        <w:rPr>
          <w:rFonts w:asciiTheme="majorHAnsi" w:hAnsiTheme="majorHAnsi" w:cstheme="majorHAnsi"/>
          <w:sz w:val="22"/>
          <w:szCs w:val="22"/>
        </w:rPr>
        <w:t xml:space="preserve">interviews and focus group methods as necessary. </w:t>
      </w:r>
    </w:p>
    <w:p w14:paraId="0B3CAC46" w14:textId="26220DD3" w:rsidR="00BD46CB" w:rsidRDefault="0068228F" w:rsidP="00E44289">
      <w:pPr>
        <w:spacing w:after="120"/>
        <w:jc w:val="both"/>
        <w:rPr>
          <w:rFonts w:asciiTheme="majorHAnsi" w:eastAsia="MS Mincho" w:hAnsiTheme="majorHAnsi" w:cstheme="majorHAnsi"/>
          <w:bCs/>
          <w:noProof/>
          <w:sz w:val="22"/>
          <w:szCs w:val="22"/>
          <w:lang w:eastAsia="ja-JP"/>
        </w:rPr>
      </w:pPr>
      <w:r w:rsidRPr="00324A2A">
        <w:rPr>
          <w:rFonts w:asciiTheme="majorHAnsi" w:hAnsiTheme="majorHAnsi" w:cstheme="majorHAnsi"/>
          <w:sz w:val="22"/>
          <w:szCs w:val="22"/>
        </w:rPr>
        <w:t xml:space="preserve">A protocol describing the process for the KIIs, individual interviews and focus group will be developed to ensure, insofar as possible, that the data collection methods used are consistent. The </w:t>
      </w:r>
      <w:r w:rsidR="00DB77AE">
        <w:rPr>
          <w:rFonts w:asciiTheme="majorHAnsi" w:hAnsiTheme="majorHAnsi" w:cstheme="majorHAnsi"/>
          <w:sz w:val="22"/>
          <w:szCs w:val="22"/>
        </w:rPr>
        <w:t>C</w:t>
      </w:r>
      <w:r w:rsidR="00D2283A" w:rsidRPr="00324A2A">
        <w:rPr>
          <w:rFonts w:asciiTheme="majorHAnsi" w:hAnsiTheme="majorHAnsi" w:cstheme="majorHAnsi"/>
          <w:sz w:val="22"/>
          <w:szCs w:val="22"/>
        </w:rPr>
        <w:t>onsultant</w:t>
      </w:r>
      <w:r w:rsidRPr="00324A2A">
        <w:rPr>
          <w:rFonts w:asciiTheme="majorHAnsi" w:hAnsiTheme="majorHAnsi" w:cstheme="majorHAnsi"/>
          <w:sz w:val="22"/>
          <w:szCs w:val="22"/>
        </w:rPr>
        <w:t xml:space="preserve"> will collaborate with the </w:t>
      </w:r>
      <w:r w:rsidR="00272412">
        <w:rPr>
          <w:rFonts w:asciiTheme="majorHAnsi" w:hAnsiTheme="majorHAnsi" w:cstheme="majorHAnsi"/>
          <w:sz w:val="22"/>
          <w:szCs w:val="22"/>
        </w:rPr>
        <w:t>UNOPS</w:t>
      </w:r>
      <w:r w:rsidRPr="00324A2A">
        <w:rPr>
          <w:rFonts w:asciiTheme="majorHAnsi" w:hAnsiTheme="majorHAnsi" w:cstheme="majorHAnsi"/>
          <w:sz w:val="22"/>
          <w:szCs w:val="22"/>
        </w:rPr>
        <w:t xml:space="preserve"> team to finalize the research instruments and propose a detailed methodology and field plan. </w:t>
      </w:r>
      <w:r w:rsidRPr="00324A2A">
        <w:rPr>
          <w:rFonts w:asciiTheme="majorHAnsi" w:eastAsia="MS Mincho" w:hAnsiTheme="majorHAnsi" w:cstheme="majorHAnsi"/>
          <w:bCs/>
          <w:sz w:val="22"/>
          <w:szCs w:val="22"/>
          <w:lang w:eastAsia="ja-JP"/>
        </w:rPr>
        <w:t xml:space="preserve">The local researchers will plan for and carry out the data collection based on an agreed upon </w:t>
      </w:r>
      <w:r w:rsidRPr="00324A2A">
        <w:rPr>
          <w:rFonts w:asciiTheme="majorHAnsi" w:eastAsia="MS Mincho" w:hAnsiTheme="majorHAnsi" w:cstheme="majorHAnsi"/>
          <w:bCs/>
          <w:noProof/>
          <w:sz w:val="22"/>
          <w:szCs w:val="22"/>
          <w:lang w:eastAsia="ja-JP"/>
        </w:rPr>
        <w:t>schedule</w:t>
      </w:r>
      <w:r w:rsidRPr="00324A2A">
        <w:rPr>
          <w:rFonts w:asciiTheme="majorHAnsi" w:eastAsia="MS Mincho" w:hAnsiTheme="majorHAnsi" w:cstheme="majorHAnsi"/>
          <w:bCs/>
          <w:sz w:val="22"/>
          <w:szCs w:val="22"/>
          <w:lang w:eastAsia="ja-JP"/>
        </w:rPr>
        <w:t xml:space="preserve"> and </w:t>
      </w:r>
      <w:r w:rsidRPr="00324A2A">
        <w:rPr>
          <w:rFonts w:asciiTheme="majorHAnsi" w:eastAsia="MS Mincho" w:hAnsiTheme="majorHAnsi" w:cstheme="majorHAnsi"/>
          <w:bCs/>
          <w:noProof/>
          <w:sz w:val="22"/>
          <w:szCs w:val="22"/>
          <w:lang w:eastAsia="ja-JP"/>
        </w:rPr>
        <w:t>process</w:t>
      </w:r>
      <w:r w:rsidRPr="00324A2A">
        <w:rPr>
          <w:rFonts w:asciiTheme="majorHAnsi" w:eastAsia="MS Mincho" w:hAnsiTheme="majorHAnsi" w:cstheme="majorHAnsi"/>
          <w:bCs/>
          <w:sz w:val="22"/>
          <w:szCs w:val="22"/>
          <w:lang w:eastAsia="ja-JP"/>
        </w:rPr>
        <w:t xml:space="preserve"> and will </w:t>
      </w:r>
      <w:r w:rsidRPr="00324A2A">
        <w:rPr>
          <w:rFonts w:asciiTheme="majorHAnsi" w:eastAsia="MS Mincho" w:hAnsiTheme="majorHAnsi" w:cstheme="majorHAnsi"/>
          <w:bCs/>
          <w:sz w:val="22"/>
          <w:szCs w:val="22"/>
          <w:lang w:eastAsia="ja-JP"/>
        </w:rPr>
        <w:lastRenderedPageBreak/>
        <w:t>keep detailed records of the data collection (</w:t>
      </w:r>
      <w:r w:rsidRPr="00324A2A">
        <w:rPr>
          <w:rFonts w:asciiTheme="majorHAnsi" w:eastAsia="MS Mincho" w:hAnsiTheme="majorHAnsi" w:cstheme="majorHAnsi"/>
          <w:bCs/>
          <w:noProof/>
          <w:sz w:val="22"/>
          <w:szCs w:val="22"/>
          <w:lang w:eastAsia="ja-JP"/>
        </w:rPr>
        <w:t>e.g.</w:t>
      </w:r>
      <w:r w:rsidR="005C3FC6" w:rsidRPr="00324A2A">
        <w:rPr>
          <w:rFonts w:asciiTheme="majorHAnsi" w:eastAsia="MS Mincho" w:hAnsiTheme="majorHAnsi" w:cstheme="majorHAnsi"/>
          <w:bCs/>
          <w:noProof/>
          <w:sz w:val="22"/>
          <w:szCs w:val="22"/>
          <w:lang w:eastAsia="ja-JP"/>
        </w:rPr>
        <w:t>,</w:t>
      </w:r>
      <w:r w:rsidRPr="00324A2A">
        <w:rPr>
          <w:rFonts w:asciiTheme="majorHAnsi" w:eastAsia="MS Mincho" w:hAnsiTheme="majorHAnsi" w:cstheme="majorHAnsi"/>
          <w:bCs/>
          <w:sz w:val="22"/>
          <w:szCs w:val="22"/>
          <w:lang w:eastAsia="ja-JP"/>
        </w:rPr>
        <w:t xml:space="preserve"> number of completed interviews by category</w:t>
      </w:r>
      <w:r w:rsidR="00BD46CB">
        <w:rPr>
          <w:rFonts w:asciiTheme="majorHAnsi" w:eastAsia="MS Mincho" w:hAnsiTheme="majorHAnsi" w:cstheme="majorHAnsi"/>
          <w:bCs/>
          <w:sz w:val="22"/>
          <w:szCs w:val="22"/>
          <w:lang w:eastAsia="ja-JP"/>
        </w:rPr>
        <w:t xml:space="preserve"> and sex</w:t>
      </w:r>
      <w:r w:rsidRPr="00324A2A">
        <w:rPr>
          <w:rFonts w:asciiTheme="majorHAnsi" w:eastAsia="MS Mincho" w:hAnsiTheme="majorHAnsi" w:cstheme="majorHAnsi"/>
          <w:bCs/>
          <w:sz w:val="22"/>
          <w:szCs w:val="22"/>
          <w:lang w:eastAsia="ja-JP"/>
        </w:rPr>
        <w:t xml:space="preserve">), helping to ensure that the </w:t>
      </w:r>
      <w:r w:rsidRPr="00324A2A">
        <w:rPr>
          <w:rFonts w:asciiTheme="majorHAnsi" w:eastAsia="MS Mincho" w:hAnsiTheme="majorHAnsi" w:cstheme="majorHAnsi"/>
          <w:bCs/>
          <w:noProof/>
          <w:sz w:val="22"/>
          <w:szCs w:val="22"/>
          <w:lang w:eastAsia="ja-JP"/>
        </w:rPr>
        <w:t>fieldwork</w:t>
      </w:r>
      <w:r w:rsidRPr="00324A2A">
        <w:rPr>
          <w:rFonts w:asciiTheme="majorHAnsi" w:eastAsia="MS Mincho" w:hAnsiTheme="majorHAnsi" w:cstheme="majorHAnsi"/>
          <w:bCs/>
          <w:sz w:val="22"/>
          <w:szCs w:val="22"/>
          <w:lang w:eastAsia="ja-JP"/>
        </w:rPr>
        <w:t xml:space="preserve"> </w:t>
      </w:r>
      <w:r w:rsidRPr="00324A2A">
        <w:rPr>
          <w:rFonts w:asciiTheme="majorHAnsi" w:eastAsia="MS Mincho" w:hAnsiTheme="majorHAnsi" w:cstheme="majorHAnsi"/>
          <w:bCs/>
          <w:noProof/>
          <w:sz w:val="22"/>
          <w:szCs w:val="22"/>
          <w:lang w:eastAsia="ja-JP"/>
        </w:rPr>
        <w:t>is completed</w:t>
      </w:r>
      <w:r w:rsidRPr="00324A2A">
        <w:rPr>
          <w:rFonts w:asciiTheme="majorHAnsi" w:eastAsia="MS Mincho" w:hAnsiTheme="majorHAnsi" w:cstheme="majorHAnsi"/>
          <w:bCs/>
          <w:sz w:val="22"/>
          <w:szCs w:val="22"/>
          <w:lang w:eastAsia="ja-JP"/>
        </w:rPr>
        <w:t xml:space="preserve"> </w:t>
      </w:r>
      <w:r w:rsidR="005C3FC6" w:rsidRPr="00324A2A">
        <w:rPr>
          <w:rFonts w:asciiTheme="majorHAnsi" w:eastAsia="MS Mincho" w:hAnsiTheme="majorHAnsi" w:cstheme="majorHAnsi"/>
          <w:bCs/>
          <w:noProof/>
          <w:sz w:val="22"/>
          <w:szCs w:val="22"/>
          <w:lang w:eastAsia="ja-JP"/>
        </w:rPr>
        <w:t>promptly</w:t>
      </w:r>
      <w:r w:rsidR="00E44289">
        <w:rPr>
          <w:rFonts w:asciiTheme="majorHAnsi" w:eastAsia="MS Mincho" w:hAnsiTheme="majorHAnsi" w:cstheme="majorHAnsi"/>
          <w:bCs/>
          <w:noProof/>
          <w:sz w:val="22"/>
          <w:szCs w:val="22"/>
          <w:lang w:eastAsia="ja-JP"/>
        </w:rPr>
        <w:t>.</w:t>
      </w:r>
    </w:p>
    <w:p w14:paraId="037912DA" w14:textId="68EB3445" w:rsidR="00E44289" w:rsidRDefault="00E44289" w:rsidP="00E44289">
      <w:pPr>
        <w:spacing w:after="120"/>
        <w:jc w:val="both"/>
        <w:rPr>
          <w:rFonts w:asciiTheme="majorHAnsi" w:eastAsia="MS Mincho" w:hAnsiTheme="majorHAnsi" w:cstheme="majorHAnsi"/>
          <w:bCs/>
          <w:noProof/>
          <w:sz w:val="22"/>
          <w:szCs w:val="22"/>
          <w:lang w:eastAsia="ja-JP"/>
        </w:rPr>
      </w:pPr>
    </w:p>
    <w:p w14:paraId="224125D7" w14:textId="77777777" w:rsidR="00E44289" w:rsidRPr="00E44289" w:rsidRDefault="00E44289" w:rsidP="00E44289">
      <w:pPr>
        <w:spacing w:after="120"/>
        <w:jc w:val="both"/>
        <w:rPr>
          <w:rFonts w:asciiTheme="majorHAnsi" w:hAnsiTheme="majorHAnsi" w:cstheme="majorHAnsi"/>
          <w:sz w:val="22"/>
          <w:szCs w:val="22"/>
        </w:rPr>
      </w:pPr>
    </w:p>
    <w:p w14:paraId="2A48F60B" w14:textId="42D5481F" w:rsidR="0068228F" w:rsidRPr="00DB77AE" w:rsidRDefault="0068228F" w:rsidP="00DB77AE">
      <w:pPr>
        <w:rPr>
          <w:rFonts w:asciiTheme="majorHAnsi" w:eastAsia="MS Mincho" w:hAnsiTheme="majorHAnsi" w:cstheme="majorHAnsi"/>
          <w:b/>
          <w:u w:val="single"/>
          <w:lang w:eastAsia="ja-JP"/>
        </w:rPr>
      </w:pPr>
      <w:r w:rsidRPr="00DB77AE">
        <w:rPr>
          <w:rFonts w:asciiTheme="majorHAnsi" w:eastAsia="MS Mincho" w:hAnsiTheme="majorHAnsi" w:cstheme="majorHAnsi"/>
          <w:b/>
          <w:u w:val="single"/>
          <w:lang w:eastAsia="ja-JP"/>
        </w:rPr>
        <w:t>Data analysis</w:t>
      </w:r>
    </w:p>
    <w:p w14:paraId="0BEC67F9" w14:textId="77777777" w:rsidR="00D00621" w:rsidRPr="00324A2A" w:rsidRDefault="00D00621" w:rsidP="0068228F">
      <w:pPr>
        <w:jc w:val="both"/>
        <w:rPr>
          <w:rFonts w:asciiTheme="majorHAnsi" w:eastAsia="MS Mincho" w:hAnsiTheme="majorHAnsi" w:cstheme="majorHAnsi"/>
          <w:bCs/>
          <w:sz w:val="22"/>
          <w:szCs w:val="22"/>
          <w:lang w:eastAsia="ja-JP"/>
        </w:rPr>
      </w:pPr>
    </w:p>
    <w:p w14:paraId="4C13CB67" w14:textId="78C8A4CC" w:rsidR="0068228F" w:rsidRPr="00324A2A" w:rsidRDefault="0068228F" w:rsidP="00DB77AE">
      <w:pPr>
        <w:jc w:val="both"/>
        <w:rPr>
          <w:rFonts w:asciiTheme="majorHAnsi" w:eastAsia="MS Mincho" w:hAnsiTheme="majorHAnsi" w:cstheme="majorHAnsi"/>
          <w:bCs/>
          <w:sz w:val="22"/>
          <w:szCs w:val="22"/>
          <w:lang w:eastAsia="ja-JP"/>
        </w:rPr>
      </w:pPr>
      <w:r w:rsidRPr="00324A2A">
        <w:rPr>
          <w:rFonts w:asciiTheme="majorHAnsi" w:eastAsia="MS Mincho" w:hAnsiTheme="majorHAnsi" w:cstheme="majorHAnsi"/>
          <w:bCs/>
          <w:sz w:val="22"/>
          <w:szCs w:val="22"/>
          <w:lang w:eastAsia="ja-JP"/>
        </w:rPr>
        <w:t xml:space="preserve">The data collected through various instruments, individual interviews, </w:t>
      </w:r>
      <w:r w:rsidR="00DB77AE">
        <w:rPr>
          <w:rFonts w:asciiTheme="majorHAnsi" w:eastAsia="MS Mincho" w:hAnsiTheme="majorHAnsi" w:cstheme="majorHAnsi"/>
          <w:bCs/>
          <w:sz w:val="22"/>
          <w:szCs w:val="22"/>
          <w:lang w:eastAsia="ja-JP"/>
        </w:rPr>
        <w:t>community</w:t>
      </w:r>
      <w:r w:rsidRPr="00324A2A">
        <w:rPr>
          <w:rFonts w:asciiTheme="majorHAnsi" w:eastAsia="MS Mincho" w:hAnsiTheme="majorHAnsi" w:cstheme="majorHAnsi"/>
          <w:bCs/>
          <w:sz w:val="22"/>
          <w:szCs w:val="22"/>
          <w:lang w:eastAsia="ja-JP"/>
        </w:rPr>
        <w:t xml:space="preserve"> profiles, and desk study </w:t>
      </w:r>
      <w:proofErr w:type="gramStart"/>
      <w:r w:rsidRPr="00324A2A">
        <w:rPr>
          <w:rFonts w:asciiTheme="majorHAnsi" w:eastAsia="MS Mincho" w:hAnsiTheme="majorHAnsi" w:cstheme="majorHAnsi"/>
          <w:bCs/>
          <w:sz w:val="22"/>
          <w:szCs w:val="22"/>
          <w:lang w:eastAsia="ja-JP"/>
        </w:rPr>
        <w:t>will be analyzed</w:t>
      </w:r>
      <w:proofErr w:type="gramEnd"/>
      <w:r w:rsidRPr="00324A2A">
        <w:rPr>
          <w:rFonts w:asciiTheme="majorHAnsi" w:eastAsia="MS Mincho" w:hAnsiTheme="majorHAnsi" w:cstheme="majorHAnsi"/>
          <w:bCs/>
          <w:sz w:val="22"/>
          <w:szCs w:val="22"/>
          <w:lang w:eastAsia="ja-JP"/>
        </w:rPr>
        <w:t xml:space="preserve"> using various methods. To aid in data analysis, the </w:t>
      </w:r>
      <w:r w:rsidR="00DB77AE">
        <w:rPr>
          <w:rFonts w:asciiTheme="majorHAnsi" w:eastAsia="MS Mincho" w:hAnsiTheme="majorHAnsi" w:cstheme="majorHAnsi"/>
          <w:bCs/>
          <w:sz w:val="22"/>
          <w:szCs w:val="22"/>
          <w:lang w:eastAsia="ja-JP"/>
        </w:rPr>
        <w:t>C</w:t>
      </w:r>
      <w:r w:rsidR="00D2283A" w:rsidRPr="00324A2A">
        <w:rPr>
          <w:rFonts w:asciiTheme="majorHAnsi" w:eastAsia="MS Mincho" w:hAnsiTheme="majorHAnsi" w:cstheme="majorHAnsi"/>
          <w:bCs/>
          <w:sz w:val="22"/>
          <w:szCs w:val="22"/>
          <w:lang w:eastAsia="ja-JP"/>
        </w:rPr>
        <w:t>onsultant</w:t>
      </w:r>
      <w:r w:rsidRPr="00324A2A">
        <w:rPr>
          <w:rFonts w:asciiTheme="majorHAnsi" w:eastAsia="MS Mincho" w:hAnsiTheme="majorHAnsi" w:cstheme="majorHAnsi"/>
          <w:bCs/>
          <w:sz w:val="22"/>
          <w:szCs w:val="22"/>
          <w:lang w:eastAsia="ja-JP"/>
        </w:rPr>
        <w:t xml:space="preserve"> can also consider computer programs such as </w:t>
      </w:r>
      <w:proofErr w:type="spellStart"/>
      <w:r w:rsidRPr="00324A2A">
        <w:rPr>
          <w:rFonts w:asciiTheme="majorHAnsi" w:eastAsia="MS Mincho" w:hAnsiTheme="majorHAnsi" w:cstheme="majorHAnsi"/>
          <w:bCs/>
          <w:sz w:val="22"/>
          <w:szCs w:val="22"/>
          <w:lang w:eastAsia="ja-JP"/>
        </w:rPr>
        <w:t>Nvivo</w:t>
      </w:r>
      <w:proofErr w:type="spellEnd"/>
      <w:r w:rsidRPr="00324A2A">
        <w:rPr>
          <w:rFonts w:asciiTheme="majorHAnsi" w:eastAsia="MS Mincho" w:hAnsiTheme="majorHAnsi" w:cstheme="majorHAnsi"/>
          <w:bCs/>
          <w:sz w:val="22"/>
          <w:szCs w:val="22"/>
          <w:lang w:eastAsia="ja-JP"/>
        </w:rPr>
        <w:t xml:space="preserve"> to help with coding, text interpretation and content analysis. </w:t>
      </w:r>
    </w:p>
    <w:p w14:paraId="2E6F0C3B" w14:textId="77777777" w:rsidR="0068228F" w:rsidRPr="00324A2A" w:rsidRDefault="0068228F" w:rsidP="0068228F">
      <w:pPr>
        <w:jc w:val="both"/>
        <w:rPr>
          <w:rFonts w:asciiTheme="majorHAnsi" w:eastAsia="MS Mincho" w:hAnsiTheme="majorHAnsi" w:cstheme="majorHAnsi"/>
          <w:bCs/>
          <w:sz w:val="22"/>
          <w:szCs w:val="22"/>
          <w:lang w:eastAsia="ja-JP"/>
        </w:rPr>
      </w:pPr>
    </w:p>
    <w:p w14:paraId="7534F6CB" w14:textId="619653C6" w:rsidR="0068228F" w:rsidRPr="00196604" w:rsidRDefault="0068228F" w:rsidP="00DB77AE">
      <w:pPr>
        <w:jc w:val="both"/>
        <w:rPr>
          <w:rFonts w:asciiTheme="majorHAnsi" w:eastAsia="MS Mincho" w:hAnsiTheme="majorHAnsi" w:cstheme="majorHAnsi"/>
          <w:bCs/>
          <w:sz w:val="22"/>
          <w:szCs w:val="22"/>
          <w:lang w:eastAsia="ja-JP"/>
        </w:rPr>
      </w:pPr>
      <w:r w:rsidRPr="00324A2A">
        <w:rPr>
          <w:rFonts w:asciiTheme="majorHAnsi" w:eastAsia="MS Mincho" w:hAnsiTheme="majorHAnsi" w:cstheme="majorHAnsi"/>
          <w:bCs/>
          <w:sz w:val="22"/>
          <w:szCs w:val="22"/>
          <w:lang w:eastAsia="ja-JP"/>
        </w:rPr>
        <w:t xml:space="preserve">It is imperative that data from different sources and methods </w:t>
      </w:r>
      <w:proofErr w:type="gramStart"/>
      <w:r w:rsidRPr="00324A2A">
        <w:rPr>
          <w:rFonts w:asciiTheme="majorHAnsi" w:eastAsia="MS Mincho" w:hAnsiTheme="majorHAnsi" w:cstheme="majorHAnsi"/>
          <w:bCs/>
          <w:sz w:val="22"/>
          <w:szCs w:val="22"/>
          <w:lang w:eastAsia="ja-JP"/>
        </w:rPr>
        <w:t>is triangulated</w:t>
      </w:r>
      <w:proofErr w:type="gramEnd"/>
      <w:r w:rsidRPr="00324A2A">
        <w:rPr>
          <w:rFonts w:asciiTheme="majorHAnsi" w:eastAsia="MS Mincho" w:hAnsiTheme="majorHAnsi" w:cstheme="majorHAnsi"/>
          <w:bCs/>
          <w:sz w:val="22"/>
          <w:szCs w:val="22"/>
          <w:lang w:eastAsia="ja-JP"/>
        </w:rPr>
        <w:t xml:space="preserve"> to answer the research questions. Data triangulation refers to the process of using different methods and sources to investigate the same social issue </w:t>
      </w:r>
      <w:r w:rsidRPr="00324A2A">
        <w:rPr>
          <w:rFonts w:asciiTheme="majorHAnsi" w:eastAsia="MS Mincho" w:hAnsiTheme="majorHAnsi" w:cstheme="majorHAnsi"/>
          <w:bCs/>
          <w:noProof/>
          <w:sz w:val="22"/>
          <w:szCs w:val="22"/>
          <w:lang w:eastAsia="ja-JP"/>
        </w:rPr>
        <w:t>to</w:t>
      </w:r>
      <w:r w:rsidRPr="00324A2A">
        <w:rPr>
          <w:rFonts w:asciiTheme="majorHAnsi" w:eastAsia="MS Mincho" w:hAnsiTheme="majorHAnsi" w:cstheme="majorHAnsi"/>
          <w:bCs/>
          <w:sz w:val="22"/>
          <w:szCs w:val="22"/>
          <w:lang w:eastAsia="ja-JP"/>
        </w:rPr>
        <w:t xml:space="preserve"> check and validate the results. </w:t>
      </w:r>
      <w:r w:rsidRPr="00324A2A">
        <w:rPr>
          <w:rFonts w:asciiTheme="majorHAnsi" w:eastAsia="MS Mincho" w:hAnsiTheme="majorHAnsi" w:cstheme="majorHAnsi"/>
          <w:bCs/>
          <w:noProof/>
          <w:sz w:val="22"/>
          <w:szCs w:val="22"/>
          <w:lang w:eastAsia="ja-JP"/>
        </w:rPr>
        <w:t>This</w:t>
      </w:r>
      <w:r w:rsidRPr="00324A2A">
        <w:rPr>
          <w:rFonts w:asciiTheme="majorHAnsi" w:eastAsia="MS Mincho" w:hAnsiTheme="majorHAnsi" w:cstheme="majorHAnsi"/>
          <w:bCs/>
          <w:sz w:val="22"/>
          <w:szCs w:val="22"/>
          <w:lang w:eastAsia="ja-JP"/>
        </w:rPr>
        <w:t xml:space="preserve"> is particularly important in crisis-affected and fragile contexts, where discourses and narratives are typically polarized.</w:t>
      </w:r>
      <w:r w:rsidRPr="00196604">
        <w:rPr>
          <w:rFonts w:asciiTheme="majorHAnsi" w:eastAsia="MS Mincho" w:hAnsiTheme="majorHAnsi" w:cstheme="majorHAnsi"/>
          <w:bCs/>
          <w:sz w:val="22"/>
          <w:szCs w:val="22"/>
          <w:lang w:eastAsia="ja-JP"/>
        </w:rPr>
        <w:t xml:space="preserve">  </w:t>
      </w:r>
    </w:p>
    <w:p w14:paraId="0BECAEE7" w14:textId="77777777" w:rsidR="0068228F" w:rsidRPr="00196604" w:rsidRDefault="0068228F" w:rsidP="0068228F">
      <w:pPr>
        <w:spacing w:after="120"/>
        <w:jc w:val="both"/>
        <w:rPr>
          <w:rFonts w:asciiTheme="majorHAnsi" w:eastAsia="MS Mincho" w:hAnsiTheme="majorHAnsi" w:cstheme="majorHAnsi"/>
          <w:bCs/>
          <w:sz w:val="22"/>
          <w:szCs w:val="22"/>
          <w:lang w:eastAsia="ja-JP"/>
        </w:rPr>
      </w:pPr>
    </w:p>
    <w:p w14:paraId="11FE8FCA" w14:textId="77777777" w:rsidR="0068228F" w:rsidRPr="00DB77AE" w:rsidRDefault="0068228F" w:rsidP="0068228F">
      <w:pPr>
        <w:spacing w:after="120"/>
        <w:jc w:val="both"/>
        <w:rPr>
          <w:rFonts w:asciiTheme="majorHAnsi" w:hAnsiTheme="majorHAnsi" w:cstheme="majorHAnsi"/>
          <w:b/>
          <w:bCs/>
          <w:sz w:val="22"/>
          <w:szCs w:val="22"/>
          <w:u w:val="single"/>
        </w:rPr>
      </w:pPr>
      <w:r w:rsidRPr="00DB77AE">
        <w:rPr>
          <w:rFonts w:asciiTheme="majorHAnsi" w:hAnsiTheme="majorHAnsi" w:cstheme="majorHAnsi"/>
          <w:b/>
          <w:bCs/>
          <w:sz w:val="22"/>
          <w:szCs w:val="22"/>
          <w:u w:val="single"/>
        </w:rPr>
        <w:t>Other things to keep in mind</w:t>
      </w:r>
    </w:p>
    <w:p w14:paraId="6DDEF0E0" w14:textId="7FA9B7E7" w:rsidR="0068228F" w:rsidRPr="00196604" w:rsidRDefault="0068228F" w:rsidP="0068228F">
      <w:pPr>
        <w:pStyle w:val="ListParagraph"/>
        <w:numPr>
          <w:ilvl w:val="0"/>
          <w:numId w:val="16"/>
        </w:numPr>
        <w:spacing w:after="120"/>
        <w:jc w:val="both"/>
        <w:rPr>
          <w:rFonts w:asciiTheme="majorHAnsi" w:hAnsiTheme="majorHAnsi" w:cstheme="majorHAnsi"/>
        </w:rPr>
      </w:pPr>
      <w:r w:rsidRPr="00196604">
        <w:rPr>
          <w:rFonts w:asciiTheme="majorHAnsi" w:hAnsiTheme="majorHAnsi" w:cstheme="majorHAnsi"/>
        </w:rPr>
        <w:t>In situations of conflict, the research team may need to adapt the methods of interviews (</w:t>
      </w:r>
      <w:r w:rsidRPr="005C3FC6">
        <w:rPr>
          <w:rFonts w:asciiTheme="majorHAnsi" w:hAnsiTheme="majorHAnsi" w:cstheme="majorHAnsi"/>
          <w:noProof/>
        </w:rPr>
        <w:t>i.e.</w:t>
      </w:r>
      <w:r w:rsidR="005C3FC6">
        <w:rPr>
          <w:rFonts w:asciiTheme="majorHAnsi" w:hAnsiTheme="majorHAnsi" w:cstheme="majorHAnsi"/>
          <w:noProof/>
        </w:rPr>
        <w:t>,</w:t>
      </w:r>
      <w:r w:rsidRPr="00196604">
        <w:rPr>
          <w:rFonts w:asciiTheme="majorHAnsi" w:hAnsiTheme="majorHAnsi" w:cstheme="majorHAnsi"/>
        </w:rPr>
        <w:t xml:space="preserve"> in some cases face-to-face interviews, in others being introduced by trusted community members, and in others by telephone calls). </w:t>
      </w:r>
      <w:r w:rsidRPr="00AE2EEA">
        <w:rPr>
          <w:rFonts w:asciiTheme="majorHAnsi" w:hAnsiTheme="majorHAnsi" w:cstheme="majorHAnsi"/>
          <w:noProof/>
        </w:rPr>
        <w:t>This</w:t>
      </w:r>
      <w:r w:rsidRPr="00196604">
        <w:rPr>
          <w:rFonts w:asciiTheme="majorHAnsi" w:hAnsiTheme="majorHAnsi" w:cstheme="majorHAnsi"/>
        </w:rPr>
        <w:t xml:space="preserve"> </w:t>
      </w:r>
      <w:proofErr w:type="gramStart"/>
      <w:r w:rsidRPr="00196604">
        <w:rPr>
          <w:rFonts w:asciiTheme="majorHAnsi" w:hAnsiTheme="majorHAnsi" w:cstheme="majorHAnsi"/>
        </w:rPr>
        <w:t>should be kept</w:t>
      </w:r>
      <w:proofErr w:type="gramEnd"/>
      <w:r w:rsidRPr="00196604">
        <w:rPr>
          <w:rFonts w:asciiTheme="majorHAnsi" w:hAnsiTheme="majorHAnsi" w:cstheme="majorHAnsi"/>
        </w:rPr>
        <w:t xml:space="preserve"> in mind when designing research instruments. </w:t>
      </w:r>
    </w:p>
    <w:p w14:paraId="1CCBBFEE" w14:textId="11C72DC3" w:rsidR="0068228F" w:rsidRPr="00196604" w:rsidRDefault="0068228F" w:rsidP="0068228F">
      <w:pPr>
        <w:pStyle w:val="ListParagraph"/>
        <w:numPr>
          <w:ilvl w:val="0"/>
          <w:numId w:val="16"/>
        </w:numPr>
        <w:spacing w:after="120"/>
        <w:jc w:val="both"/>
        <w:rPr>
          <w:rFonts w:asciiTheme="majorHAnsi" w:hAnsiTheme="majorHAnsi" w:cstheme="majorHAnsi"/>
        </w:rPr>
      </w:pPr>
      <w:r w:rsidRPr="00196604">
        <w:rPr>
          <w:rFonts w:asciiTheme="majorHAnsi" w:hAnsiTheme="majorHAnsi" w:cstheme="majorHAnsi"/>
        </w:rPr>
        <w:t xml:space="preserve">Interviewers/surveyors </w:t>
      </w:r>
      <w:proofErr w:type="gramStart"/>
      <w:r w:rsidRPr="00196604">
        <w:rPr>
          <w:rFonts w:asciiTheme="majorHAnsi" w:hAnsiTheme="majorHAnsi" w:cstheme="majorHAnsi"/>
        </w:rPr>
        <w:t>should be carefully selected</w:t>
      </w:r>
      <w:proofErr w:type="gramEnd"/>
      <w:r w:rsidRPr="00196604">
        <w:rPr>
          <w:rFonts w:asciiTheme="majorHAnsi" w:hAnsiTheme="majorHAnsi" w:cstheme="majorHAnsi"/>
        </w:rPr>
        <w:t xml:space="preserve"> for each neighborhood to ensure that the identity group </w:t>
      </w:r>
      <w:r w:rsidR="00BD46CB">
        <w:rPr>
          <w:rFonts w:asciiTheme="majorHAnsi" w:hAnsiTheme="majorHAnsi" w:cstheme="majorHAnsi"/>
        </w:rPr>
        <w:t xml:space="preserve">and sex </w:t>
      </w:r>
      <w:r w:rsidRPr="00196604">
        <w:rPr>
          <w:rFonts w:asciiTheme="majorHAnsi" w:hAnsiTheme="majorHAnsi" w:cstheme="majorHAnsi"/>
        </w:rPr>
        <w:t xml:space="preserve">of the interviewer does not clash with that of the respondent. </w:t>
      </w:r>
    </w:p>
    <w:p w14:paraId="4F8EDF5B" w14:textId="03936260" w:rsidR="0068228F" w:rsidRPr="00196604" w:rsidRDefault="0068228F" w:rsidP="00BD46CB">
      <w:pPr>
        <w:pStyle w:val="ListParagraph"/>
        <w:numPr>
          <w:ilvl w:val="0"/>
          <w:numId w:val="16"/>
        </w:numPr>
        <w:spacing w:after="120"/>
        <w:jc w:val="both"/>
        <w:rPr>
          <w:rFonts w:asciiTheme="majorHAnsi" w:hAnsiTheme="majorHAnsi" w:cstheme="majorHAnsi"/>
        </w:rPr>
      </w:pPr>
      <w:r w:rsidRPr="00196604">
        <w:rPr>
          <w:rFonts w:asciiTheme="majorHAnsi" w:hAnsiTheme="majorHAnsi" w:cstheme="majorHAnsi"/>
        </w:rPr>
        <w:t xml:space="preserve">It would be necessary </w:t>
      </w:r>
      <w:r w:rsidR="00BD46CB">
        <w:rPr>
          <w:rFonts w:asciiTheme="majorHAnsi" w:hAnsiTheme="majorHAnsi" w:cstheme="majorHAnsi"/>
        </w:rPr>
        <w:t xml:space="preserve">to include </w:t>
      </w:r>
      <w:r w:rsidR="00BD46CB" w:rsidRPr="00BD46CB">
        <w:rPr>
          <w:rFonts w:asciiTheme="majorHAnsi" w:hAnsiTheme="majorHAnsi" w:cstheme="majorHAnsi"/>
        </w:rPr>
        <w:t xml:space="preserve">male and female surveyors/ social researchers </w:t>
      </w:r>
      <w:r w:rsidR="00BD46CB">
        <w:rPr>
          <w:rFonts w:asciiTheme="majorHAnsi" w:hAnsiTheme="majorHAnsi" w:cstheme="majorHAnsi"/>
        </w:rPr>
        <w:t xml:space="preserve">in each </w:t>
      </w:r>
      <w:r w:rsidRPr="00196604">
        <w:rPr>
          <w:rFonts w:asciiTheme="majorHAnsi" w:hAnsiTheme="majorHAnsi" w:cstheme="majorHAnsi"/>
        </w:rPr>
        <w:t xml:space="preserve">research team for each </w:t>
      </w:r>
      <w:r w:rsidR="00BD46CB">
        <w:rPr>
          <w:rFonts w:asciiTheme="majorHAnsi" w:hAnsiTheme="majorHAnsi" w:cstheme="majorHAnsi"/>
        </w:rPr>
        <w:t xml:space="preserve">target </w:t>
      </w:r>
      <w:r w:rsidR="00DB77AE">
        <w:rPr>
          <w:rFonts w:asciiTheme="majorHAnsi" w:hAnsiTheme="majorHAnsi" w:cstheme="majorHAnsi"/>
        </w:rPr>
        <w:t>district</w:t>
      </w:r>
      <w:r w:rsidRPr="00196604">
        <w:rPr>
          <w:rFonts w:asciiTheme="majorHAnsi" w:hAnsiTheme="majorHAnsi" w:cstheme="majorHAnsi"/>
        </w:rPr>
        <w:t xml:space="preserve">. </w:t>
      </w:r>
    </w:p>
    <w:p w14:paraId="3FDB8081" w14:textId="613801E6" w:rsidR="001A41E6" w:rsidRDefault="001A41E6">
      <w:pPr>
        <w:rPr>
          <w:rFonts w:asciiTheme="majorHAnsi" w:hAnsiTheme="majorHAnsi" w:cstheme="majorHAnsi"/>
          <w:b/>
          <w:sz w:val="22"/>
          <w:szCs w:val="22"/>
        </w:rPr>
      </w:pPr>
      <w:r>
        <w:rPr>
          <w:rFonts w:asciiTheme="majorHAnsi" w:hAnsiTheme="majorHAnsi" w:cstheme="majorHAnsi"/>
          <w:b/>
        </w:rPr>
        <w:br w:type="page"/>
      </w:r>
    </w:p>
    <w:p w14:paraId="5D985AB5" w14:textId="659EBF58" w:rsidR="001A41E6" w:rsidRPr="002166D3" w:rsidRDefault="001A41E6" w:rsidP="002166D3">
      <w:pPr>
        <w:rPr>
          <w:rFonts w:asciiTheme="majorHAnsi" w:hAnsiTheme="majorHAnsi" w:cstheme="majorHAnsi"/>
          <w:b/>
        </w:rPr>
      </w:pPr>
      <w:r w:rsidRPr="002166D3">
        <w:rPr>
          <w:rFonts w:asciiTheme="majorHAnsi" w:hAnsiTheme="majorHAnsi" w:cstheme="majorHAnsi"/>
          <w:b/>
        </w:rPr>
        <w:lastRenderedPageBreak/>
        <w:t>Annex 2: Guiding principles for a successful Participatory Investment Plan</w:t>
      </w:r>
    </w:p>
    <w:p w14:paraId="38DCBDCD" w14:textId="77777777" w:rsidR="001A41E6" w:rsidRPr="00E96A65" w:rsidRDefault="001A41E6" w:rsidP="001A41E6">
      <w:pPr>
        <w:jc w:val="both"/>
        <w:rPr>
          <w:rFonts w:asciiTheme="majorHAnsi" w:hAnsiTheme="majorHAnsi" w:cstheme="majorHAnsi"/>
          <w:bCs/>
          <w:sz w:val="22"/>
          <w:szCs w:val="22"/>
        </w:rPr>
      </w:pPr>
    </w:p>
    <w:p w14:paraId="74709B28" w14:textId="0A523DF5" w:rsidR="00FA1BF3" w:rsidRDefault="00FA1BF3" w:rsidP="00600874">
      <w:pPr>
        <w:pStyle w:val="ListParagraph"/>
        <w:numPr>
          <w:ilvl w:val="0"/>
          <w:numId w:val="9"/>
        </w:numPr>
        <w:spacing w:after="0"/>
        <w:jc w:val="both"/>
        <w:rPr>
          <w:rFonts w:asciiTheme="majorHAnsi" w:hAnsiTheme="majorHAnsi" w:cstheme="majorHAnsi"/>
          <w:bCs/>
        </w:rPr>
      </w:pPr>
      <w:r>
        <w:rPr>
          <w:rFonts w:asciiTheme="majorHAnsi" w:hAnsiTheme="majorHAnsi" w:cstheme="majorHAnsi"/>
          <w:bCs/>
        </w:rPr>
        <w:t xml:space="preserve">Community engagement must </w:t>
      </w:r>
      <w:r w:rsidR="00600874">
        <w:rPr>
          <w:rFonts w:asciiTheme="majorHAnsi" w:hAnsiTheme="majorHAnsi" w:cstheme="majorHAnsi"/>
          <w:bCs/>
        </w:rPr>
        <w:t>be in accordance with</w:t>
      </w:r>
      <w:r>
        <w:rPr>
          <w:rFonts w:asciiTheme="majorHAnsi" w:hAnsiTheme="majorHAnsi" w:cstheme="majorHAnsi"/>
          <w:bCs/>
        </w:rPr>
        <w:t xml:space="preserve"> </w:t>
      </w:r>
      <w:r w:rsidRPr="00FA1BF3">
        <w:rPr>
          <w:rFonts w:asciiTheme="majorHAnsi" w:hAnsiTheme="majorHAnsi" w:cstheme="majorHAnsi"/>
          <w:bCs/>
        </w:rPr>
        <w:t>a “Dot No Harm” and confl</w:t>
      </w:r>
      <w:r>
        <w:rPr>
          <w:rFonts w:asciiTheme="majorHAnsi" w:hAnsiTheme="majorHAnsi" w:cstheme="majorHAnsi"/>
          <w:bCs/>
        </w:rPr>
        <w:t>ict s</w:t>
      </w:r>
      <w:r w:rsidRPr="00FA1BF3">
        <w:rPr>
          <w:rFonts w:asciiTheme="majorHAnsi" w:hAnsiTheme="majorHAnsi" w:cstheme="majorHAnsi"/>
          <w:bCs/>
        </w:rPr>
        <w:t>ensitivi</w:t>
      </w:r>
      <w:r>
        <w:rPr>
          <w:rFonts w:asciiTheme="majorHAnsi" w:hAnsiTheme="majorHAnsi" w:cstheme="majorHAnsi"/>
          <w:bCs/>
        </w:rPr>
        <w:t xml:space="preserve">ty approach, which </w:t>
      </w:r>
      <w:proofErr w:type="gramStart"/>
      <w:r w:rsidRPr="00FA1BF3">
        <w:rPr>
          <w:rFonts w:asciiTheme="majorHAnsi" w:hAnsiTheme="majorHAnsi" w:cstheme="majorHAnsi"/>
          <w:bCs/>
        </w:rPr>
        <w:t xml:space="preserve">must </w:t>
      </w:r>
      <w:r w:rsidR="00600874">
        <w:rPr>
          <w:rFonts w:asciiTheme="majorHAnsi" w:hAnsiTheme="majorHAnsi" w:cstheme="majorHAnsi"/>
          <w:bCs/>
        </w:rPr>
        <w:t>be based</w:t>
      </w:r>
      <w:proofErr w:type="gramEnd"/>
      <w:r w:rsidR="00600874">
        <w:rPr>
          <w:rFonts w:asciiTheme="majorHAnsi" w:hAnsiTheme="majorHAnsi" w:cstheme="majorHAnsi"/>
          <w:bCs/>
        </w:rPr>
        <w:t xml:space="preserve"> on a solid context analysis and must </w:t>
      </w:r>
      <w:r w:rsidRPr="00FA1BF3">
        <w:rPr>
          <w:rFonts w:asciiTheme="majorHAnsi" w:hAnsiTheme="majorHAnsi" w:cstheme="majorHAnsi"/>
          <w:bCs/>
        </w:rPr>
        <w:t>seek to avoid or mitigate negative impacts while equally tries to create positive impacts.</w:t>
      </w:r>
      <w:r w:rsidR="00600874">
        <w:rPr>
          <w:rFonts w:asciiTheme="majorHAnsi" w:hAnsiTheme="majorHAnsi" w:cstheme="majorHAnsi"/>
          <w:bCs/>
        </w:rPr>
        <w:t xml:space="preserve"> </w:t>
      </w:r>
    </w:p>
    <w:p w14:paraId="076A3878" w14:textId="43036619" w:rsidR="001A41E6" w:rsidRPr="00E96A65" w:rsidRDefault="007B1113" w:rsidP="007B1113">
      <w:pPr>
        <w:pStyle w:val="ListParagraph"/>
        <w:numPr>
          <w:ilvl w:val="0"/>
          <w:numId w:val="9"/>
        </w:numPr>
        <w:spacing w:after="0"/>
        <w:jc w:val="both"/>
        <w:rPr>
          <w:rFonts w:asciiTheme="majorHAnsi" w:hAnsiTheme="majorHAnsi" w:cstheme="majorHAnsi"/>
          <w:bCs/>
        </w:rPr>
      </w:pPr>
      <w:r>
        <w:rPr>
          <w:rFonts w:asciiTheme="majorHAnsi" w:hAnsiTheme="majorHAnsi" w:cstheme="majorHAnsi"/>
          <w:bCs/>
        </w:rPr>
        <w:t>Community</w:t>
      </w:r>
      <w:r w:rsidR="001A41E6" w:rsidRPr="00E96A65">
        <w:rPr>
          <w:rFonts w:asciiTheme="majorHAnsi" w:hAnsiTheme="majorHAnsi" w:cstheme="majorHAnsi"/>
          <w:bCs/>
        </w:rPr>
        <w:t xml:space="preserve"> engagement should generate ownership and build a strong base for the investment in the community. It should ensure that </w:t>
      </w:r>
      <w:r>
        <w:rPr>
          <w:rFonts w:asciiTheme="majorHAnsi" w:hAnsiTheme="majorHAnsi" w:cstheme="majorHAnsi"/>
          <w:bCs/>
        </w:rPr>
        <w:t xml:space="preserve">planned </w:t>
      </w:r>
      <w:r w:rsidR="001A41E6" w:rsidRPr="00E96A65">
        <w:rPr>
          <w:rFonts w:asciiTheme="majorHAnsi" w:hAnsiTheme="majorHAnsi" w:cstheme="majorHAnsi"/>
          <w:bCs/>
        </w:rPr>
        <w:t>intervention</w:t>
      </w:r>
      <w:r>
        <w:rPr>
          <w:rFonts w:asciiTheme="majorHAnsi" w:hAnsiTheme="majorHAnsi" w:cstheme="majorHAnsi"/>
          <w:bCs/>
        </w:rPr>
        <w:t>s have</w:t>
      </w:r>
      <w:r w:rsidR="001A41E6" w:rsidRPr="00E96A65">
        <w:rPr>
          <w:rFonts w:asciiTheme="majorHAnsi" w:hAnsiTheme="majorHAnsi" w:cstheme="majorHAnsi"/>
          <w:bCs/>
        </w:rPr>
        <w:t xml:space="preserve"> credibility in </w:t>
      </w:r>
      <w:r>
        <w:rPr>
          <w:rFonts w:asciiTheme="majorHAnsi" w:hAnsiTheme="majorHAnsi" w:cstheme="majorHAnsi"/>
          <w:bCs/>
        </w:rPr>
        <w:t xml:space="preserve">strengthening </w:t>
      </w:r>
      <w:r w:rsidRPr="007B1113">
        <w:rPr>
          <w:rFonts w:asciiTheme="majorHAnsi" w:hAnsiTheme="majorHAnsi" w:cstheme="majorHAnsi"/>
          <w:bCs/>
        </w:rPr>
        <w:t>the resilience of both the support</w:t>
      </w:r>
      <w:r>
        <w:rPr>
          <w:rFonts w:asciiTheme="majorHAnsi" w:hAnsiTheme="majorHAnsi" w:cstheme="majorHAnsi"/>
          <w:bCs/>
        </w:rPr>
        <w:t>ed health facilities</w:t>
      </w:r>
      <w:r w:rsidRPr="007B1113">
        <w:rPr>
          <w:rFonts w:asciiTheme="majorHAnsi" w:hAnsiTheme="majorHAnsi" w:cstheme="majorHAnsi"/>
          <w:bCs/>
        </w:rPr>
        <w:t xml:space="preserve"> as well as the targeted communities</w:t>
      </w:r>
      <w:r w:rsidR="001A41E6" w:rsidRPr="00E96A65">
        <w:rPr>
          <w:rFonts w:asciiTheme="majorHAnsi" w:hAnsiTheme="majorHAnsi" w:cstheme="majorHAnsi"/>
          <w:bCs/>
        </w:rPr>
        <w:t xml:space="preserve">. </w:t>
      </w:r>
    </w:p>
    <w:p w14:paraId="110502A7" w14:textId="77777777" w:rsidR="001A41E6" w:rsidRPr="00E96A65" w:rsidRDefault="001A41E6" w:rsidP="001A41E6">
      <w:pPr>
        <w:pStyle w:val="ListParagraph"/>
        <w:numPr>
          <w:ilvl w:val="0"/>
          <w:numId w:val="9"/>
        </w:numPr>
        <w:spacing w:after="0"/>
        <w:jc w:val="both"/>
        <w:rPr>
          <w:rFonts w:asciiTheme="majorHAnsi" w:hAnsiTheme="majorHAnsi" w:cstheme="majorHAnsi"/>
          <w:bCs/>
        </w:rPr>
      </w:pPr>
      <w:r w:rsidRPr="00E96A65">
        <w:rPr>
          <w:rFonts w:asciiTheme="majorHAnsi" w:hAnsiTheme="majorHAnsi" w:cstheme="majorHAnsi"/>
          <w:bCs/>
        </w:rPr>
        <w:t xml:space="preserve">It should provide an opportunity for </w:t>
      </w:r>
      <w:proofErr w:type="gramStart"/>
      <w:r w:rsidRPr="00E96A65">
        <w:rPr>
          <w:rFonts w:asciiTheme="majorHAnsi" w:hAnsiTheme="majorHAnsi" w:cstheme="majorHAnsi"/>
          <w:bCs/>
        </w:rPr>
        <w:t>often disenfranchised</w:t>
      </w:r>
      <w:proofErr w:type="gramEnd"/>
      <w:r w:rsidRPr="00E96A65">
        <w:rPr>
          <w:rFonts w:asciiTheme="majorHAnsi" w:hAnsiTheme="majorHAnsi" w:cstheme="majorHAnsi"/>
          <w:bCs/>
        </w:rPr>
        <w:t xml:space="preserve"> groups to be heard and include their voice in investment planning decisions. </w:t>
      </w:r>
    </w:p>
    <w:p w14:paraId="084376D8" w14:textId="3705C5AE" w:rsidR="001A41E6" w:rsidRPr="00E96A65" w:rsidRDefault="001A41E6" w:rsidP="007B1113">
      <w:pPr>
        <w:pStyle w:val="ListParagraph"/>
        <w:numPr>
          <w:ilvl w:val="0"/>
          <w:numId w:val="9"/>
        </w:numPr>
        <w:spacing w:after="0"/>
        <w:jc w:val="both"/>
        <w:rPr>
          <w:rFonts w:asciiTheme="majorHAnsi" w:hAnsiTheme="majorHAnsi" w:cstheme="majorHAnsi"/>
          <w:bCs/>
        </w:rPr>
      </w:pPr>
      <w:r w:rsidRPr="00E96A65">
        <w:rPr>
          <w:rFonts w:asciiTheme="majorHAnsi" w:hAnsiTheme="majorHAnsi" w:cstheme="majorHAnsi"/>
          <w:bCs/>
        </w:rPr>
        <w:t xml:space="preserve">An important aim of </w:t>
      </w:r>
      <w:r w:rsidR="00BD46CB">
        <w:rPr>
          <w:rFonts w:asciiTheme="majorHAnsi" w:hAnsiTheme="majorHAnsi" w:cstheme="majorHAnsi"/>
          <w:bCs/>
        </w:rPr>
        <w:t>the c</w:t>
      </w:r>
      <w:r w:rsidR="007B1113">
        <w:rPr>
          <w:rFonts w:asciiTheme="majorHAnsi" w:hAnsiTheme="majorHAnsi" w:cstheme="majorHAnsi"/>
          <w:bCs/>
        </w:rPr>
        <w:t>ommunity</w:t>
      </w:r>
      <w:r w:rsidRPr="00E96A65">
        <w:rPr>
          <w:rFonts w:asciiTheme="majorHAnsi" w:hAnsiTheme="majorHAnsi" w:cstheme="majorHAnsi"/>
          <w:bCs/>
        </w:rPr>
        <w:t xml:space="preserve"> engagement process should be to build trust between the implementing agency and the community and among the individuals involved. This trust can serve as a foundation for future</w:t>
      </w:r>
      <w:r w:rsidR="00D2283A">
        <w:rPr>
          <w:rFonts w:asciiTheme="majorHAnsi" w:hAnsiTheme="majorHAnsi" w:cstheme="majorHAnsi"/>
          <w:bCs/>
        </w:rPr>
        <w:t xml:space="preserve"> </w:t>
      </w:r>
      <w:r w:rsidR="00D2283A" w:rsidRPr="005C4394">
        <w:rPr>
          <w:rFonts w:asciiTheme="majorHAnsi" w:hAnsiTheme="majorHAnsi" w:cstheme="majorHAnsi"/>
          <w:bCs/>
          <w:noProof/>
        </w:rPr>
        <w:t>community</w:t>
      </w:r>
      <w:r w:rsidR="005C4394">
        <w:rPr>
          <w:rFonts w:asciiTheme="majorHAnsi" w:hAnsiTheme="majorHAnsi" w:cstheme="majorHAnsi"/>
          <w:bCs/>
          <w:noProof/>
        </w:rPr>
        <w:t>-</w:t>
      </w:r>
      <w:r w:rsidR="00D2283A" w:rsidRPr="005C4394">
        <w:rPr>
          <w:rFonts w:asciiTheme="majorHAnsi" w:hAnsiTheme="majorHAnsi" w:cstheme="majorHAnsi"/>
          <w:bCs/>
          <w:noProof/>
        </w:rPr>
        <w:t>led</w:t>
      </w:r>
      <w:r w:rsidR="00D2283A">
        <w:rPr>
          <w:rFonts w:asciiTheme="majorHAnsi" w:hAnsiTheme="majorHAnsi" w:cstheme="majorHAnsi"/>
          <w:bCs/>
        </w:rPr>
        <w:t xml:space="preserve"> </w:t>
      </w:r>
      <w:r w:rsidR="00D2283A" w:rsidRPr="005C4394">
        <w:rPr>
          <w:rFonts w:asciiTheme="majorHAnsi" w:hAnsiTheme="majorHAnsi" w:cstheme="majorHAnsi"/>
          <w:bCs/>
          <w:noProof/>
        </w:rPr>
        <w:t>development</w:t>
      </w:r>
      <w:r w:rsidR="00112285">
        <w:rPr>
          <w:rFonts w:asciiTheme="majorHAnsi" w:hAnsiTheme="majorHAnsi" w:cstheme="majorHAnsi"/>
          <w:bCs/>
        </w:rPr>
        <w:t xml:space="preserve"> and participatory processes at the local </w:t>
      </w:r>
      <w:r w:rsidR="00112285" w:rsidRPr="005C4394">
        <w:rPr>
          <w:rFonts w:asciiTheme="majorHAnsi" w:hAnsiTheme="majorHAnsi" w:cstheme="majorHAnsi"/>
          <w:bCs/>
          <w:noProof/>
        </w:rPr>
        <w:t>level</w:t>
      </w:r>
      <w:r w:rsidRPr="00E96A65">
        <w:rPr>
          <w:rFonts w:asciiTheme="majorHAnsi" w:hAnsiTheme="majorHAnsi" w:cstheme="majorHAnsi"/>
          <w:bCs/>
        </w:rPr>
        <w:t xml:space="preserve">.   Building trust requires more than receiving input on priorities.  It involves investing in transparency, systematic communication and </w:t>
      </w:r>
      <w:proofErr w:type="gramStart"/>
      <w:r w:rsidRPr="00E96A65">
        <w:rPr>
          <w:rFonts w:asciiTheme="majorHAnsi" w:hAnsiTheme="majorHAnsi" w:cstheme="majorHAnsi"/>
          <w:bCs/>
        </w:rPr>
        <w:t>reporting back</w:t>
      </w:r>
      <w:proofErr w:type="gramEnd"/>
      <w:r w:rsidRPr="00E96A65">
        <w:rPr>
          <w:rFonts w:asciiTheme="majorHAnsi" w:hAnsiTheme="majorHAnsi" w:cstheme="majorHAnsi"/>
          <w:bCs/>
        </w:rPr>
        <w:t xml:space="preserve"> on decisions or the summary of consultations (including when priorities cannot </w:t>
      </w:r>
      <w:r w:rsidRPr="00AE2EEA">
        <w:rPr>
          <w:rFonts w:asciiTheme="majorHAnsi" w:hAnsiTheme="majorHAnsi" w:cstheme="majorHAnsi"/>
          <w:bCs/>
          <w:noProof/>
        </w:rPr>
        <w:t>be implemented</w:t>
      </w:r>
      <w:r w:rsidRPr="00E96A65">
        <w:rPr>
          <w:rFonts w:asciiTheme="majorHAnsi" w:hAnsiTheme="majorHAnsi" w:cstheme="majorHAnsi"/>
          <w:bCs/>
        </w:rPr>
        <w:t xml:space="preserve"> for technical reasons) as well as having mechanisms to submit grievances </w:t>
      </w:r>
      <w:r w:rsidR="007B1113">
        <w:rPr>
          <w:rFonts w:asciiTheme="majorHAnsi" w:hAnsiTheme="majorHAnsi" w:cstheme="majorHAnsi"/>
          <w:bCs/>
        </w:rPr>
        <w:t>should things not go as planned</w:t>
      </w:r>
      <w:r w:rsidRPr="00E96A65">
        <w:rPr>
          <w:rFonts w:asciiTheme="majorHAnsi" w:hAnsiTheme="majorHAnsi" w:cstheme="majorHAnsi"/>
          <w:bCs/>
        </w:rPr>
        <w:t xml:space="preserve">. </w:t>
      </w:r>
    </w:p>
    <w:p w14:paraId="1F32FC76" w14:textId="15DD1195" w:rsidR="001A41E6" w:rsidRPr="00E96A65" w:rsidRDefault="001A41E6" w:rsidP="007B1113">
      <w:pPr>
        <w:pStyle w:val="ListParagraph"/>
        <w:numPr>
          <w:ilvl w:val="0"/>
          <w:numId w:val="9"/>
        </w:numPr>
        <w:spacing w:after="0"/>
        <w:jc w:val="both"/>
        <w:rPr>
          <w:rFonts w:asciiTheme="majorHAnsi" w:hAnsiTheme="majorHAnsi" w:cstheme="majorHAnsi"/>
          <w:bCs/>
        </w:rPr>
      </w:pPr>
      <w:r w:rsidRPr="00E96A65">
        <w:rPr>
          <w:rFonts w:asciiTheme="majorHAnsi" w:hAnsiTheme="majorHAnsi" w:cstheme="majorHAnsi"/>
          <w:bCs/>
        </w:rPr>
        <w:t xml:space="preserve">A community engagement process in a conflict setting requires careful analysis of context, potential risks, and tailoring the methods of feedback and engagement to those that community members </w:t>
      </w:r>
      <w:r w:rsidR="00BD46CB">
        <w:rPr>
          <w:rFonts w:asciiTheme="majorHAnsi" w:hAnsiTheme="majorHAnsi" w:cstheme="majorHAnsi"/>
          <w:bCs/>
        </w:rPr>
        <w:t xml:space="preserve">of both sexes </w:t>
      </w:r>
      <w:r w:rsidRPr="00E96A65">
        <w:rPr>
          <w:rFonts w:asciiTheme="majorHAnsi" w:hAnsiTheme="majorHAnsi" w:cstheme="majorHAnsi"/>
          <w:bCs/>
        </w:rPr>
        <w:t xml:space="preserve">are likely to trust and use. In fragile environments, community engagement must start with creating an environment for trust to build and strengthen over time. Engagement events </w:t>
      </w:r>
      <w:proofErr w:type="gramStart"/>
      <w:r w:rsidRPr="00E96A65">
        <w:rPr>
          <w:rFonts w:asciiTheme="majorHAnsi" w:hAnsiTheme="majorHAnsi" w:cstheme="majorHAnsi"/>
          <w:bCs/>
        </w:rPr>
        <w:t xml:space="preserve">should </w:t>
      </w:r>
      <w:r w:rsidRPr="00AE2EEA">
        <w:rPr>
          <w:rFonts w:asciiTheme="majorHAnsi" w:hAnsiTheme="majorHAnsi" w:cstheme="majorHAnsi"/>
          <w:bCs/>
          <w:noProof/>
        </w:rPr>
        <w:t>be planned</w:t>
      </w:r>
      <w:r w:rsidRPr="00E96A65">
        <w:rPr>
          <w:rFonts w:asciiTheme="majorHAnsi" w:hAnsiTheme="majorHAnsi" w:cstheme="majorHAnsi"/>
          <w:bCs/>
        </w:rPr>
        <w:t xml:space="preserve"> and designed with this in mind</w:t>
      </w:r>
      <w:proofErr w:type="gramEnd"/>
      <w:r w:rsidRPr="00E96A65">
        <w:rPr>
          <w:rFonts w:asciiTheme="majorHAnsi" w:hAnsiTheme="majorHAnsi" w:cstheme="majorHAnsi"/>
          <w:bCs/>
        </w:rPr>
        <w:t xml:space="preserve">. Especially, if there are factions in the community or a history of failed attempts at </w:t>
      </w:r>
      <w:r w:rsidR="007B1113">
        <w:rPr>
          <w:rFonts w:asciiTheme="majorHAnsi" w:hAnsiTheme="majorHAnsi" w:cstheme="majorHAnsi"/>
          <w:bCs/>
        </w:rPr>
        <w:t>community</w:t>
      </w:r>
      <w:r w:rsidRPr="00E96A65">
        <w:rPr>
          <w:rFonts w:asciiTheme="majorHAnsi" w:hAnsiTheme="majorHAnsi" w:cstheme="majorHAnsi"/>
          <w:bCs/>
        </w:rPr>
        <w:t xml:space="preserve"> engagement, the task of engaging citizens</w:t>
      </w:r>
      <w:r w:rsidR="007B1113">
        <w:rPr>
          <w:rFonts w:asciiTheme="majorHAnsi" w:hAnsiTheme="majorHAnsi" w:cstheme="majorHAnsi"/>
          <w:bCs/>
        </w:rPr>
        <w:t>/ beneficiaries</w:t>
      </w:r>
      <w:r w:rsidRPr="00E96A65">
        <w:rPr>
          <w:rFonts w:asciiTheme="majorHAnsi" w:hAnsiTheme="majorHAnsi" w:cstheme="majorHAnsi"/>
          <w:bCs/>
        </w:rPr>
        <w:t xml:space="preserve"> in</w:t>
      </w:r>
      <w:r w:rsidR="005C4394">
        <w:rPr>
          <w:rFonts w:asciiTheme="majorHAnsi" w:hAnsiTheme="majorHAnsi" w:cstheme="majorHAnsi"/>
          <w:bCs/>
        </w:rPr>
        <w:t xml:space="preserve"> the</w:t>
      </w:r>
      <w:r w:rsidRPr="00E96A65">
        <w:rPr>
          <w:rFonts w:asciiTheme="majorHAnsi" w:hAnsiTheme="majorHAnsi" w:cstheme="majorHAnsi"/>
          <w:bCs/>
        </w:rPr>
        <w:t xml:space="preserve"> </w:t>
      </w:r>
      <w:r w:rsidRPr="005C4394">
        <w:rPr>
          <w:rFonts w:asciiTheme="majorHAnsi" w:hAnsiTheme="majorHAnsi" w:cstheme="majorHAnsi"/>
          <w:bCs/>
          <w:noProof/>
        </w:rPr>
        <w:t>participatory process</w:t>
      </w:r>
      <w:r w:rsidRPr="00E96A65">
        <w:rPr>
          <w:rFonts w:asciiTheme="majorHAnsi" w:hAnsiTheme="majorHAnsi" w:cstheme="majorHAnsi"/>
          <w:bCs/>
        </w:rPr>
        <w:t xml:space="preserve"> can be difficult. Therefore, specific strategies </w:t>
      </w:r>
      <w:proofErr w:type="gramStart"/>
      <w:r w:rsidRPr="00E96A65">
        <w:rPr>
          <w:rFonts w:asciiTheme="majorHAnsi" w:hAnsiTheme="majorHAnsi" w:cstheme="majorHAnsi"/>
          <w:bCs/>
        </w:rPr>
        <w:t>should be devised</w:t>
      </w:r>
      <w:proofErr w:type="gramEnd"/>
      <w:r w:rsidRPr="00E96A65">
        <w:rPr>
          <w:rFonts w:asciiTheme="majorHAnsi" w:hAnsiTheme="majorHAnsi" w:cstheme="majorHAnsi"/>
          <w:bCs/>
        </w:rPr>
        <w:t xml:space="preserve"> to overcome these barriers. </w:t>
      </w:r>
    </w:p>
    <w:p w14:paraId="216793AD" w14:textId="77777777" w:rsidR="002166D3" w:rsidRDefault="001A41E6" w:rsidP="002166D3">
      <w:pPr>
        <w:pStyle w:val="ListParagraph"/>
        <w:numPr>
          <w:ilvl w:val="0"/>
          <w:numId w:val="9"/>
        </w:numPr>
        <w:spacing w:after="120"/>
        <w:jc w:val="both"/>
        <w:rPr>
          <w:rFonts w:asciiTheme="majorHAnsi" w:eastAsia="Times New Roman" w:hAnsiTheme="majorHAnsi" w:cstheme="majorHAnsi"/>
          <w:color w:val="191919"/>
        </w:rPr>
      </w:pPr>
      <w:r w:rsidRPr="00E96A65">
        <w:rPr>
          <w:rFonts w:asciiTheme="majorHAnsi" w:eastAsia="Times New Roman" w:hAnsiTheme="majorHAnsi" w:cstheme="majorHAnsi"/>
          <w:color w:val="191919"/>
        </w:rPr>
        <w:t xml:space="preserve">Try to avoid creating parallel structures and build upon existing norms. In cases, where legitimate local groups exist (for example, in the form of development committees, councils, street committees), use those as a base to form representative structures for </w:t>
      </w:r>
      <w:r w:rsidR="002166D3">
        <w:rPr>
          <w:rFonts w:asciiTheme="majorHAnsi" w:eastAsia="Times New Roman" w:hAnsiTheme="majorHAnsi" w:cstheme="majorHAnsi"/>
          <w:color w:val="191919"/>
        </w:rPr>
        <w:t>community</w:t>
      </w:r>
      <w:r w:rsidRPr="00E96A65">
        <w:rPr>
          <w:rFonts w:asciiTheme="majorHAnsi" w:eastAsia="Times New Roman" w:hAnsiTheme="majorHAnsi" w:cstheme="majorHAnsi"/>
          <w:color w:val="191919"/>
        </w:rPr>
        <w:t xml:space="preserve"> engagement. Approaches based on existing structures tend to be most successful and legitimate. On the other hand, establishing committees or groups parallel to local-level formal or informal groups can result in competition between the existing and new structures, which can lead to discord. At the same time, it is important to be careful and expand the base of engagement of the existing structures, as they can sometimes reinforce existing social hierarchies and patterns of exclusion (for example, by not involving women). </w:t>
      </w:r>
    </w:p>
    <w:p w14:paraId="3CADB3A4" w14:textId="61986CDA" w:rsidR="0068228F" w:rsidRDefault="001A41E6" w:rsidP="006A0C20">
      <w:pPr>
        <w:pStyle w:val="ListParagraph"/>
        <w:numPr>
          <w:ilvl w:val="0"/>
          <w:numId w:val="9"/>
        </w:numPr>
        <w:spacing w:after="120"/>
        <w:jc w:val="both"/>
        <w:rPr>
          <w:rFonts w:asciiTheme="majorHAnsi" w:eastAsia="Times New Roman" w:hAnsiTheme="majorHAnsi" w:cstheme="majorHAnsi"/>
          <w:color w:val="191919"/>
        </w:rPr>
      </w:pPr>
      <w:r w:rsidRPr="002166D3">
        <w:rPr>
          <w:rFonts w:asciiTheme="majorHAnsi" w:eastAsia="Times New Roman" w:hAnsiTheme="majorHAnsi" w:cstheme="majorHAnsi"/>
          <w:color w:val="191919"/>
        </w:rPr>
        <w:t>In addition to citizens</w:t>
      </w:r>
      <w:r w:rsidR="002166D3" w:rsidRPr="002166D3">
        <w:rPr>
          <w:rFonts w:asciiTheme="majorHAnsi" w:eastAsia="Times New Roman" w:hAnsiTheme="majorHAnsi" w:cstheme="majorHAnsi"/>
          <w:color w:val="191919"/>
        </w:rPr>
        <w:t>/ beneficiaries</w:t>
      </w:r>
      <w:r w:rsidR="006A0C20" w:rsidRPr="006A0C20">
        <w:rPr>
          <w:rFonts w:asciiTheme="majorHAnsi" w:eastAsia="Times New Roman" w:hAnsiTheme="majorHAnsi" w:cstheme="majorHAnsi"/>
          <w:color w:val="191919"/>
        </w:rPr>
        <w:t xml:space="preserve"> </w:t>
      </w:r>
      <w:r w:rsidR="006A0C20">
        <w:rPr>
          <w:rFonts w:asciiTheme="majorHAnsi" w:eastAsia="Times New Roman" w:hAnsiTheme="majorHAnsi" w:cstheme="majorHAnsi"/>
          <w:color w:val="191919"/>
        </w:rPr>
        <w:t>(</w:t>
      </w:r>
      <w:r w:rsidR="006A0C20" w:rsidRPr="006A0C20">
        <w:rPr>
          <w:rFonts w:asciiTheme="majorHAnsi" w:eastAsia="Times New Roman" w:hAnsiTheme="majorHAnsi" w:cstheme="majorHAnsi"/>
          <w:color w:val="191919"/>
        </w:rPr>
        <w:t xml:space="preserve">who are </w:t>
      </w:r>
      <w:r w:rsidR="006A0C20">
        <w:rPr>
          <w:rFonts w:asciiTheme="majorHAnsi" w:eastAsia="Times New Roman" w:hAnsiTheme="majorHAnsi" w:cstheme="majorHAnsi"/>
          <w:color w:val="191919"/>
        </w:rPr>
        <w:t>r</w:t>
      </w:r>
      <w:r w:rsidR="006A0C20" w:rsidRPr="006A0C20">
        <w:rPr>
          <w:rFonts w:asciiTheme="majorHAnsi" w:eastAsia="Times New Roman" w:hAnsiTheme="majorHAnsi" w:cstheme="majorHAnsi"/>
          <w:color w:val="191919"/>
        </w:rPr>
        <w:t>epresentatives of vulnerable groups e.g. women, marginalized,</w:t>
      </w:r>
      <w:r w:rsidR="006A0C20">
        <w:rPr>
          <w:rFonts w:asciiTheme="majorHAnsi" w:eastAsia="Times New Roman" w:hAnsiTheme="majorHAnsi" w:cstheme="majorHAnsi"/>
          <w:color w:val="191919"/>
        </w:rPr>
        <w:t xml:space="preserve"> and</w:t>
      </w:r>
      <w:r w:rsidR="006A0C20" w:rsidRPr="006A0C20">
        <w:rPr>
          <w:rFonts w:asciiTheme="majorHAnsi" w:eastAsia="Times New Roman" w:hAnsiTheme="majorHAnsi" w:cstheme="majorHAnsi"/>
          <w:color w:val="191919"/>
        </w:rPr>
        <w:t xml:space="preserve"> IDPs</w:t>
      </w:r>
      <w:r w:rsidR="006A0C20">
        <w:rPr>
          <w:rFonts w:asciiTheme="majorHAnsi" w:eastAsia="Times New Roman" w:hAnsiTheme="majorHAnsi" w:cstheme="majorHAnsi"/>
          <w:color w:val="191919"/>
        </w:rPr>
        <w:t>)</w:t>
      </w:r>
      <w:r w:rsidRPr="002166D3">
        <w:rPr>
          <w:rFonts w:asciiTheme="majorHAnsi" w:eastAsia="Times New Roman" w:hAnsiTheme="majorHAnsi" w:cstheme="majorHAnsi"/>
          <w:color w:val="191919"/>
        </w:rPr>
        <w:t>, communities and local traditional leaders, it is vital to include local elected and non-elected officials in the engagement process.</w:t>
      </w:r>
    </w:p>
    <w:p w14:paraId="4D8256D0" w14:textId="2EB49D2C" w:rsidR="002166D3" w:rsidRDefault="002166D3">
      <w:pPr>
        <w:rPr>
          <w:rFonts w:asciiTheme="majorHAnsi" w:eastAsia="Times New Roman" w:hAnsiTheme="majorHAnsi" w:cstheme="majorHAnsi"/>
          <w:color w:val="191919"/>
          <w:sz w:val="22"/>
          <w:szCs w:val="22"/>
        </w:rPr>
      </w:pPr>
      <w:r>
        <w:rPr>
          <w:rFonts w:asciiTheme="majorHAnsi" w:eastAsia="Times New Roman" w:hAnsiTheme="majorHAnsi" w:cstheme="majorHAnsi"/>
          <w:color w:val="191919"/>
        </w:rPr>
        <w:br w:type="page"/>
      </w:r>
    </w:p>
    <w:p w14:paraId="53E3D133" w14:textId="77777777" w:rsidR="002166D3" w:rsidRDefault="002166D3" w:rsidP="002166D3">
      <w:pPr>
        <w:pStyle w:val="ListParagraph"/>
        <w:spacing w:after="120"/>
        <w:ind w:left="0"/>
        <w:jc w:val="both"/>
        <w:rPr>
          <w:rFonts w:asciiTheme="majorHAnsi" w:hAnsiTheme="majorHAnsi" w:cstheme="majorHAnsi"/>
          <w:b/>
        </w:rPr>
        <w:sectPr w:rsidR="002166D3" w:rsidSect="00F240DE">
          <w:footerReference w:type="even" r:id="rId8"/>
          <w:footerReference w:type="default" r:id="rId9"/>
          <w:pgSz w:w="12240" w:h="15840"/>
          <w:pgMar w:top="1440" w:right="990" w:bottom="1620" w:left="1170" w:header="720" w:footer="720" w:gutter="0"/>
          <w:cols w:space="720"/>
          <w:docGrid w:linePitch="360"/>
        </w:sectPr>
      </w:pPr>
    </w:p>
    <w:p w14:paraId="0A0288D3" w14:textId="04CA656A" w:rsidR="002166D3" w:rsidRPr="00E44289" w:rsidRDefault="00E44289" w:rsidP="00E44289">
      <w:pPr>
        <w:pStyle w:val="ListParagraph"/>
        <w:spacing w:after="120"/>
        <w:ind w:left="0"/>
        <w:jc w:val="both"/>
        <w:rPr>
          <w:rFonts w:asciiTheme="majorHAnsi" w:hAnsiTheme="majorHAnsi" w:cstheme="majorHAnsi"/>
          <w:b/>
          <w:sz w:val="24"/>
          <w:szCs w:val="24"/>
        </w:rPr>
      </w:pPr>
      <w:r>
        <w:rPr>
          <w:rFonts w:asciiTheme="majorHAnsi" w:hAnsiTheme="majorHAnsi" w:cstheme="majorHAnsi"/>
          <w:b/>
          <w:sz w:val="24"/>
          <w:szCs w:val="24"/>
        </w:rPr>
        <w:lastRenderedPageBreak/>
        <w:t>Annex 3: Selection Criteria</w:t>
      </w:r>
    </w:p>
    <w:p w14:paraId="1E47CAB1" w14:textId="77777777" w:rsidR="002166D3" w:rsidRPr="002E718C" w:rsidRDefault="002166D3" w:rsidP="002166D3">
      <w:pPr>
        <w:rPr>
          <w:rFonts w:ascii="Times New Roman" w:hAnsi="Times New Roman" w:cs="Times New Roman"/>
          <w:b/>
          <w:sz w:val="22"/>
          <w:szCs w:val="22"/>
        </w:rPr>
      </w:pPr>
      <w:r w:rsidRPr="002E718C">
        <w:rPr>
          <w:rFonts w:ascii="Times New Roman" w:hAnsi="Times New Roman" w:cs="Times New Roman"/>
          <w:b/>
          <w:sz w:val="22"/>
          <w:szCs w:val="22"/>
        </w:rPr>
        <w:t>District Selection Criteria:</w:t>
      </w:r>
    </w:p>
    <w:tbl>
      <w:tblPr>
        <w:tblW w:w="5000" w:type="pct"/>
        <w:tblBorders>
          <w:top w:val="nil"/>
          <w:left w:val="nil"/>
          <w:bottom w:val="nil"/>
          <w:right w:val="nil"/>
          <w:insideH w:val="nil"/>
          <w:insideV w:val="nil"/>
        </w:tblBorders>
        <w:tblLook w:val="0600" w:firstRow="0" w:lastRow="0" w:firstColumn="0" w:lastColumn="0" w:noHBand="1" w:noVBand="1"/>
      </w:tblPr>
      <w:tblGrid>
        <w:gridCol w:w="691"/>
        <w:gridCol w:w="2855"/>
        <w:gridCol w:w="4399"/>
        <w:gridCol w:w="1480"/>
        <w:gridCol w:w="4513"/>
      </w:tblGrid>
      <w:tr w:rsidR="002166D3" w:rsidRPr="002166D3" w14:paraId="281DE79B" w14:textId="77777777" w:rsidTr="00E44289">
        <w:trPr>
          <w:trHeight w:val="530"/>
        </w:trPr>
        <w:tc>
          <w:tcPr>
            <w:tcW w:w="248" w:type="pct"/>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43379914" w14:textId="64DC786B" w:rsidR="002166D3" w:rsidRPr="002166D3" w:rsidRDefault="002166D3" w:rsidP="00114F86">
            <w:pPr>
              <w:spacing w:before="240" w:line="276" w:lineRule="auto"/>
              <w:jc w:val="center"/>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 xml:space="preserve"> </w:t>
            </w:r>
            <w:r w:rsidR="00E44289">
              <w:rPr>
                <w:rFonts w:ascii="Times New Roman" w:eastAsia="Times New Roman" w:hAnsi="Times New Roman" w:cs="Times New Roman"/>
                <w:sz w:val="22"/>
                <w:szCs w:val="22"/>
              </w:rPr>
              <w:t>#</w:t>
            </w:r>
          </w:p>
        </w:tc>
        <w:tc>
          <w:tcPr>
            <w:tcW w:w="1024" w:type="pct"/>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46F8779F"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Criteria</w:t>
            </w:r>
          </w:p>
        </w:tc>
        <w:tc>
          <w:tcPr>
            <w:tcW w:w="1578" w:type="pct"/>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4511E30E"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Requirements</w:t>
            </w:r>
          </w:p>
        </w:tc>
        <w:tc>
          <w:tcPr>
            <w:tcW w:w="531" w:type="pct"/>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5A407730"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Yes/No</w:t>
            </w:r>
          </w:p>
        </w:tc>
        <w:tc>
          <w:tcPr>
            <w:tcW w:w="1619" w:type="pct"/>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762943E0"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Source of data for verification</w:t>
            </w:r>
          </w:p>
        </w:tc>
      </w:tr>
      <w:tr w:rsidR="002166D3" w:rsidRPr="002166D3" w14:paraId="7959C280" w14:textId="77777777" w:rsidTr="00114F86">
        <w:trPr>
          <w:trHeight w:val="1280"/>
        </w:trPr>
        <w:tc>
          <w:tcPr>
            <w:tcW w:w="248"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4AE945"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1</w:t>
            </w:r>
          </w:p>
        </w:tc>
        <w:tc>
          <w:tcPr>
            <w:tcW w:w="1024" w:type="pct"/>
            <w:tcBorders>
              <w:top w:val="nil"/>
              <w:left w:val="nil"/>
              <w:bottom w:val="single" w:sz="8" w:space="0" w:color="000000"/>
              <w:right w:val="single" w:sz="8" w:space="0" w:color="000000"/>
            </w:tcBorders>
            <w:tcMar>
              <w:top w:w="100" w:type="dxa"/>
              <w:left w:w="100" w:type="dxa"/>
              <w:bottom w:w="100" w:type="dxa"/>
              <w:right w:w="100" w:type="dxa"/>
            </w:tcMar>
          </w:tcPr>
          <w:p w14:paraId="3AE3CC3E" w14:textId="77777777" w:rsidR="002166D3" w:rsidRPr="002166D3" w:rsidRDefault="002166D3" w:rsidP="00114F86">
            <w:pPr>
              <w:spacing w:before="240" w:line="276" w:lineRule="auto"/>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High Health Needs</w:t>
            </w:r>
          </w:p>
        </w:tc>
        <w:tc>
          <w:tcPr>
            <w:tcW w:w="1578" w:type="pct"/>
            <w:tcBorders>
              <w:top w:val="nil"/>
              <w:left w:val="nil"/>
              <w:bottom w:val="single" w:sz="8" w:space="0" w:color="000000"/>
              <w:right w:val="single" w:sz="8" w:space="0" w:color="000000"/>
            </w:tcBorders>
            <w:tcMar>
              <w:top w:w="100" w:type="dxa"/>
              <w:left w:w="100" w:type="dxa"/>
              <w:bottom w:w="100" w:type="dxa"/>
              <w:right w:w="100" w:type="dxa"/>
            </w:tcMar>
          </w:tcPr>
          <w:p w14:paraId="501F27A3" w14:textId="77777777" w:rsidR="002166D3" w:rsidRPr="002166D3" w:rsidRDefault="002166D3" w:rsidP="00114F86">
            <w:pPr>
              <w:spacing w:before="240" w:line="276" w:lineRule="auto"/>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 xml:space="preserve">District that has at least </w:t>
            </w:r>
            <w:r w:rsidRPr="002166D3">
              <w:rPr>
                <w:rFonts w:ascii="Times New Roman" w:eastAsia="Times New Roman" w:hAnsi="Times New Roman" w:cs="Times New Roman"/>
                <w:b/>
                <w:sz w:val="22"/>
                <w:szCs w:val="22"/>
              </w:rPr>
              <w:t xml:space="preserve">20% </w:t>
            </w:r>
            <w:r w:rsidRPr="002166D3">
              <w:rPr>
                <w:rFonts w:ascii="Times New Roman" w:eastAsia="Times New Roman" w:hAnsi="Times New Roman" w:cs="Times New Roman"/>
                <w:sz w:val="22"/>
                <w:szCs w:val="22"/>
              </w:rPr>
              <w:t>of its population in acute and moderate health needs should be eligible.</w:t>
            </w:r>
          </w:p>
        </w:tc>
        <w:tc>
          <w:tcPr>
            <w:tcW w:w="531" w:type="pct"/>
            <w:tcBorders>
              <w:top w:val="nil"/>
              <w:left w:val="nil"/>
              <w:bottom w:val="single" w:sz="8" w:space="0" w:color="000000"/>
              <w:right w:val="single" w:sz="8" w:space="0" w:color="000000"/>
            </w:tcBorders>
            <w:tcMar>
              <w:top w:w="100" w:type="dxa"/>
              <w:left w:w="100" w:type="dxa"/>
              <w:bottom w:w="100" w:type="dxa"/>
              <w:right w:w="100" w:type="dxa"/>
            </w:tcMar>
          </w:tcPr>
          <w:p w14:paraId="56406C22" w14:textId="77777777" w:rsidR="002166D3" w:rsidRPr="002166D3" w:rsidRDefault="002166D3" w:rsidP="00114F86">
            <w:pPr>
              <w:spacing w:before="240" w:line="276" w:lineRule="auto"/>
              <w:jc w:val="center"/>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 xml:space="preserve"> </w:t>
            </w:r>
          </w:p>
        </w:tc>
        <w:tc>
          <w:tcPr>
            <w:tcW w:w="1619" w:type="pct"/>
            <w:tcBorders>
              <w:top w:val="nil"/>
              <w:left w:val="nil"/>
              <w:bottom w:val="single" w:sz="8" w:space="0" w:color="000000"/>
              <w:right w:val="single" w:sz="8" w:space="0" w:color="000000"/>
            </w:tcBorders>
            <w:tcMar>
              <w:top w:w="100" w:type="dxa"/>
              <w:left w:w="100" w:type="dxa"/>
              <w:bottom w:w="100" w:type="dxa"/>
              <w:right w:w="100" w:type="dxa"/>
            </w:tcMar>
          </w:tcPr>
          <w:p w14:paraId="00813EFB" w14:textId="77777777" w:rsidR="002166D3" w:rsidRPr="002166D3" w:rsidRDefault="002166D3" w:rsidP="00114F86">
            <w:pPr>
              <w:spacing w:before="240" w:line="276" w:lineRule="auto"/>
              <w:jc w:val="center"/>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OCHA Yemen (Human data)</w:t>
            </w:r>
            <w:r w:rsidRPr="002166D3">
              <w:rPr>
                <w:rFonts w:ascii="Times New Roman" w:eastAsia="Times New Roman" w:hAnsi="Times New Roman" w:cs="Times New Roman"/>
                <w:color w:val="FF0000"/>
                <w:sz w:val="22"/>
                <w:szCs w:val="22"/>
              </w:rPr>
              <w:t>*</w:t>
            </w:r>
            <w:r w:rsidRPr="002166D3">
              <w:rPr>
                <w:rFonts w:ascii="Times New Roman" w:eastAsia="Times New Roman" w:hAnsi="Times New Roman" w:cs="Times New Roman"/>
                <w:sz w:val="22"/>
                <w:szCs w:val="22"/>
              </w:rPr>
              <w:t xml:space="preserve">, WHO assessments, </w:t>
            </w:r>
            <w:proofErr w:type="spellStart"/>
            <w:r w:rsidRPr="002166D3">
              <w:rPr>
                <w:rFonts w:ascii="Times New Roman" w:eastAsia="Times New Roman" w:hAnsi="Times New Roman" w:cs="Times New Roman"/>
                <w:sz w:val="22"/>
                <w:szCs w:val="22"/>
              </w:rPr>
              <w:t>MoPH</w:t>
            </w:r>
            <w:proofErr w:type="spellEnd"/>
            <w:r w:rsidRPr="002166D3">
              <w:rPr>
                <w:rFonts w:ascii="Times New Roman" w:eastAsia="Times New Roman" w:hAnsi="Times New Roman" w:cs="Times New Roman"/>
                <w:sz w:val="22"/>
                <w:szCs w:val="22"/>
              </w:rPr>
              <w:t xml:space="preserve"> priorities and plans</w:t>
            </w:r>
          </w:p>
        </w:tc>
      </w:tr>
      <w:tr w:rsidR="002166D3" w:rsidRPr="002166D3" w14:paraId="6463CB65" w14:textId="77777777" w:rsidTr="00114F86">
        <w:trPr>
          <w:trHeight w:val="1020"/>
        </w:trPr>
        <w:tc>
          <w:tcPr>
            <w:tcW w:w="248"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387A5DC"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2</w:t>
            </w:r>
          </w:p>
        </w:tc>
        <w:tc>
          <w:tcPr>
            <w:tcW w:w="1024" w:type="pct"/>
            <w:tcBorders>
              <w:top w:val="nil"/>
              <w:left w:val="nil"/>
              <w:bottom w:val="single" w:sz="8" w:space="0" w:color="000000"/>
              <w:right w:val="single" w:sz="8" w:space="0" w:color="000000"/>
            </w:tcBorders>
            <w:tcMar>
              <w:top w:w="100" w:type="dxa"/>
              <w:left w:w="100" w:type="dxa"/>
              <w:bottom w:w="100" w:type="dxa"/>
              <w:right w:w="100" w:type="dxa"/>
            </w:tcMar>
          </w:tcPr>
          <w:p w14:paraId="05F2A398" w14:textId="77777777" w:rsidR="002166D3" w:rsidRPr="002166D3" w:rsidRDefault="002166D3" w:rsidP="00114F86">
            <w:pPr>
              <w:spacing w:before="240" w:line="276" w:lineRule="auto"/>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Security and Safety</w:t>
            </w:r>
          </w:p>
        </w:tc>
        <w:tc>
          <w:tcPr>
            <w:tcW w:w="1578" w:type="pct"/>
            <w:tcBorders>
              <w:top w:val="nil"/>
              <w:left w:val="nil"/>
              <w:bottom w:val="single" w:sz="8" w:space="0" w:color="000000"/>
              <w:right w:val="single" w:sz="8" w:space="0" w:color="000000"/>
            </w:tcBorders>
            <w:tcMar>
              <w:top w:w="100" w:type="dxa"/>
              <w:left w:w="100" w:type="dxa"/>
              <w:bottom w:w="100" w:type="dxa"/>
              <w:right w:w="100" w:type="dxa"/>
            </w:tcMar>
          </w:tcPr>
          <w:p w14:paraId="487ABA50" w14:textId="77777777" w:rsidR="002166D3" w:rsidRPr="002166D3" w:rsidRDefault="002166D3" w:rsidP="00114F86">
            <w:pPr>
              <w:spacing w:before="240" w:line="276" w:lineRule="auto"/>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There is</w:t>
            </w:r>
            <w:r w:rsidRPr="002166D3">
              <w:rPr>
                <w:rFonts w:ascii="Times New Roman" w:eastAsia="Times New Roman" w:hAnsi="Times New Roman" w:cs="Times New Roman"/>
                <w:b/>
                <w:sz w:val="22"/>
                <w:szCs w:val="22"/>
              </w:rPr>
              <w:t xml:space="preserve"> NO</w:t>
            </w:r>
            <w:r w:rsidRPr="002166D3">
              <w:rPr>
                <w:rFonts w:ascii="Times New Roman" w:eastAsia="Times New Roman" w:hAnsi="Times New Roman" w:cs="Times New Roman"/>
                <w:sz w:val="22"/>
                <w:szCs w:val="22"/>
              </w:rPr>
              <w:t xml:space="preserve"> nearby conflict and ground fighting in the district.</w:t>
            </w:r>
          </w:p>
        </w:tc>
        <w:tc>
          <w:tcPr>
            <w:tcW w:w="531" w:type="pct"/>
            <w:tcBorders>
              <w:top w:val="nil"/>
              <w:left w:val="nil"/>
              <w:bottom w:val="single" w:sz="8" w:space="0" w:color="000000"/>
              <w:right w:val="single" w:sz="8" w:space="0" w:color="000000"/>
            </w:tcBorders>
            <w:tcMar>
              <w:top w:w="100" w:type="dxa"/>
              <w:left w:w="100" w:type="dxa"/>
              <w:bottom w:w="100" w:type="dxa"/>
              <w:right w:w="100" w:type="dxa"/>
            </w:tcMar>
          </w:tcPr>
          <w:p w14:paraId="274A5C77" w14:textId="77777777" w:rsidR="002166D3" w:rsidRPr="002166D3" w:rsidRDefault="002166D3" w:rsidP="00114F86">
            <w:pPr>
              <w:spacing w:before="240" w:line="276" w:lineRule="auto"/>
              <w:jc w:val="center"/>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 xml:space="preserve"> </w:t>
            </w:r>
          </w:p>
        </w:tc>
        <w:tc>
          <w:tcPr>
            <w:tcW w:w="1619" w:type="pct"/>
            <w:tcBorders>
              <w:top w:val="nil"/>
              <w:left w:val="nil"/>
              <w:bottom w:val="single" w:sz="8" w:space="0" w:color="000000"/>
              <w:right w:val="single" w:sz="8" w:space="0" w:color="000000"/>
            </w:tcBorders>
            <w:tcMar>
              <w:top w:w="100" w:type="dxa"/>
              <w:left w:w="100" w:type="dxa"/>
              <w:bottom w:w="100" w:type="dxa"/>
              <w:right w:w="100" w:type="dxa"/>
            </w:tcMar>
          </w:tcPr>
          <w:p w14:paraId="6ACA0D0E" w14:textId="77777777" w:rsidR="002166D3" w:rsidRPr="002166D3" w:rsidRDefault="002166D3" w:rsidP="00114F86">
            <w:pPr>
              <w:spacing w:before="240" w:line="276" w:lineRule="auto"/>
              <w:jc w:val="center"/>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 xml:space="preserve">  UNDSS reports</w:t>
            </w:r>
          </w:p>
        </w:tc>
      </w:tr>
      <w:tr w:rsidR="002166D3" w:rsidRPr="002166D3" w14:paraId="59D1E62B" w14:textId="77777777" w:rsidTr="00114F86">
        <w:trPr>
          <w:trHeight w:val="1560"/>
        </w:trPr>
        <w:tc>
          <w:tcPr>
            <w:tcW w:w="248" w:type="pct"/>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37EBE87" w14:textId="77777777" w:rsidR="002166D3" w:rsidRPr="002166D3" w:rsidRDefault="002166D3" w:rsidP="00114F86">
            <w:pPr>
              <w:spacing w:before="240" w:line="276" w:lineRule="auto"/>
              <w:jc w:val="center"/>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3</w:t>
            </w:r>
          </w:p>
        </w:tc>
        <w:tc>
          <w:tcPr>
            <w:tcW w:w="1024" w:type="pct"/>
            <w:tcBorders>
              <w:top w:val="nil"/>
              <w:left w:val="nil"/>
              <w:bottom w:val="single" w:sz="8" w:space="0" w:color="000000"/>
              <w:right w:val="single" w:sz="8" w:space="0" w:color="000000"/>
            </w:tcBorders>
            <w:tcMar>
              <w:top w:w="100" w:type="dxa"/>
              <w:left w:w="100" w:type="dxa"/>
              <w:bottom w:w="100" w:type="dxa"/>
              <w:right w:w="100" w:type="dxa"/>
            </w:tcMar>
          </w:tcPr>
          <w:p w14:paraId="10601CE9" w14:textId="77777777" w:rsidR="002166D3" w:rsidRPr="002166D3" w:rsidRDefault="002166D3" w:rsidP="00114F86">
            <w:pPr>
              <w:spacing w:before="240" w:line="276" w:lineRule="auto"/>
              <w:rPr>
                <w:rFonts w:ascii="Times New Roman" w:eastAsia="Times New Roman" w:hAnsi="Times New Roman" w:cs="Times New Roman"/>
                <w:b/>
                <w:sz w:val="22"/>
                <w:szCs w:val="22"/>
              </w:rPr>
            </w:pPr>
            <w:r w:rsidRPr="002166D3">
              <w:rPr>
                <w:rFonts w:ascii="Times New Roman" w:eastAsia="Times New Roman" w:hAnsi="Times New Roman" w:cs="Times New Roman"/>
                <w:b/>
                <w:sz w:val="22"/>
                <w:szCs w:val="22"/>
              </w:rPr>
              <w:t>Local population's size and segments</w:t>
            </w:r>
          </w:p>
        </w:tc>
        <w:tc>
          <w:tcPr>
            <w:tcW w:w="1578" w:type="pct"/>
            <w:tcBorders>
              <w:top w:val="nil"/>
              <w:left w:val="nil"/>
              <w:bottom w:val="single" w:sz="8" w:space="0" w:color="000000"/>
              <w:right w:val="single" w:sz="8" w:space="0" w:color="000000"/>
            </w:tcBorders>
            <w:tcMar>
              <w:top w:w="100" w:type="dxa"/>
              <w:left w:w="100" w:type="dxa"/>
              <w:bottom w:w="100" w:type="dxa"/>
              <w:right w:w="100" w:type="dxa"/>
            </w:tcMar>
          </w:tcPr>
          <w:p w14:paraId="5241BE48" w14:textId="77777777" w:rsidR="002166D3" w:rsidRPr="002166D3" w:rsidRDefault="002166D3" w:rsidP="00114F86">
            <w:pPr>
              <w:spacing w:before="240" w:line="276" w:lineRule="auto"/>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Districts with a local population of at least</w:t>
            </w:r>
            <w:r w:rsidRPr="002166D3">
              <w:rPr>
                <w:rFonts w:ascii="Times New Roman" w:eastAsia="Times New Roman" w:hAnsi="Times New Roman" w:cs="Times New Roman"/>
                <w:b/>
                <w:sz w:val="22"/>
                <w:szCs w:val="22"/>
              </w:rPr>
              <w:t xml:space="preserve"> 20,000</w:t>
            </w:r>
            <w:r w:rsidRPr="002166D3">
              <w:rPr>
                <w:rFonts w:ascii="Times New Roman" w:eastAsia="Times New Roman" w:hAnsi="Times New Roman" w:cs="Times New Roman"/>
                <w:sz w:val="22"/>
                <w:szCs w:val="22"/>
              </w:rPr>
              <w:t xml:space="preserve"> persons including marginalized, IDPs and/or other vulnerable groups.</w:t>
            </w:r>
          </w:p>
        </w:tc>
        <w:tc>
          <w:tcPr>
            <w:tcW w:w="531" w:type="pct"/>
            <w:tcBorders>
              <w:top w:val="nil"/>
              <w:left w:val="nil"/>
              <w:bottom w:val="single" w:sz="8" w:space="0" w:color="000000"/>
              <w:right w:val="single" w:sz="8" w:space="0" w:color="000000"/>
            </w:tcBorders>
            <w:tcMar>
              <w:top w:w="100" w:type="dxa"/>
              <w:left w:w="100" w:type="dxa"/>
              <w:bottom w:w="100" w:type="dxa"/>
              <w:right w:w="100" w:type="dxa"/>
            </w:tcMar>
          </w:tcPr>
          <w:p w14:paraId="3F2DAD5E" w14:textId="77777777" w:rsidR="002166D3" w:rsidRPr="002166D3" w:rsidRDefault="002166D3" w:rsidP="00114F86">
            <w:pPr>
              <w:spacing w:before="240" w:line="276" w:lineRule="auto"/>
              <w:jc w:val="center"/>
              <w:rPr>
                <w:rFonts w:ascii="Times New Roman" w:eastAsia="Times New Roman" w:hAnsi="Times New Roman" w:cs="Times New Roman"/>
                <w:sz w:val="22"/>
                <w:szCs w:val="22"/>
              </w:rPr>
            </w:pPr>
            <w:r w:rsidRPr="002166D3">
              <w:rPr>
                <w:rFonts w:ascii="Times New Roman" w:eastAsia="Times New Roman" w:hAnsi="Times New Roman" w:cs="Times New Roman"/>
                <w:sz w:val="22"/>
                <w:szCs w:val="22"/>
              </w:rPr>
              <w:t xml:space="preserve"> </w:t>
            </w:r>
          </w:p>
        </w:tc>
        <w:tc>
          <w:tcPr>
            <w:tcW w:w="1619" w:type="pct"/>
            <w:tcBorders>
              <w:top w:val="nil"/>
              <w:left w:val="nil"/>
              <w:bottom w:val="single" w:sz="8" w:space="0" w:color="000000"/>
              <w:right w:val="single" w:sz="8" w:space="0" w:color="000000"/>
            </w:tcBorders>
            <w:tcMar>
              <w:top w:w="100" w:type="dxa"/>
              <w:left w:w="100" w:type="dxa"/>
              <w:bottom w:w="100" w:type="dxa"/>
              <w:right w:w="100" w:type="dxa"/>
            </w:tcMar>
          </w:tcPr>
          <w:p w14:paraId="5660C77D" w14:textId="77777777" w:rsidR="002166D3" w:rsidRPr="002166D3" w:rsidRDefault="002166D3" w:rsidP="00114F86">
            <w:pPr>
              <w:spacing w:before="240" w:line="276" w:lineRule="auto"/>
              <w:jc w:val="center"/>
              <w:rPr>
                <w:rFonts w:ascii="Times New Roman" w:eastAsia="Times New Roman" w:hAnsi="Times New Roman" w:cs="Times New Roman"/>
                <w:color w:val="FF0000"/>
                <w:sz w:val="22"/>
                <w:szCs w:val="22"/>
              </w:rPr>
            </w:pPr>
            <w:r w:rsidRPr="002166D3">
              <w:rPr>
                <w:rFonts w:ascii="Times New Roman" w:eastAsia="Times New Roman" w:hAnsi="Times New Roman" w:cs="Times New Roman"/>
                <w:sz w:val="22"/>
                <w:szCs w:val="22"/>
              </w:rPr>
              <w:t>2019 HNO/ Total Population Movements Reports</w:t>
            </w:r>
            <w:r w:rsidRPr="002166D3">
              <w:rPr>
                <w:rFonts w:ascii="Times New Roman" w:eastAsia="Times New Roman" w:hAnsi="Times New Roman" w:cs="Times New Roman"/>
                <w:color w:val="FF0000"/>
                <w:sz w:val="22"/>
                <w:szCs w:val="22"/>
              </w:rPr>
              <w:t>*</w:t>
            </w:r>
          </w:p>
        </w:tc>
      </w:tr>
    </w:tbl>
    <w:p w14:paraId="6477DEB4" w14:textId="77777777" w:rsidR="002166D3" w:rsidRPr="009B0278" w:rsidRDefault="002166D3" w:rsidP="002166D3">
      <w:pPr>
        <w:rPr>
          <w:rFonts w:ascii="Times New Roman" w:hAnsi="Times New Roman" w:cs="Times New Roman"/>
        </w:rPr>
      </w:pPr>
      <w:r w:rsidRPr="009B0278">
        <w:rPr>
          <w:rFonts w:ascii="Times New Roman" w:hAnsi="Times New Roman" w:cs="Times New Roman"/>
          <w:color w:val="FF0000"/>
        </w:rPr>
        <w:t>*</w:t>
      </w:r>
      <w:r w:rsidRPr="009B0278">
        <w:rPr>
          <w:rFonts w:ascii="Times New Roman" w:hAnsi="Times New Roman" w:cs="Times New Roman"/>
        </w:rPr>
        <w:t xml:space="preserve"> </w:t>
      </w:r>
      <w:hyperlink r:id="rId10">
        <w:r w:rsidRPr="009B0278">
          <w:rPr>
            <w:rFonts w:ascii="Times New Roman" w:hAnsi="Times New Roman" w:cs="Times New Roman"/>
            <w:color w:val="1155CC"/>
            <w:u w:val="single"/>
          </w:rPr>
          <w:t>https://data.humdata.org/organization/ocha-yemen</w:t>
        </w:r>
      </w:hyperlink>
      <w:r w:rsidRPr="009B0278">
        <w:rPr>
          <w:rFonts w:ascii="Times New Roman" w:hAnsi="Times New Roman" w:cs="Times New Roman"/>
        </w:rPr>
        <w:t xml:space="preserve"> </w:t>
      </w:r>
    </w:p>
    <w:p w14:paraId="65A78C7C" w14:textId="77777777" w:rsidR="002166D3" w:rsidRPr="009B0278" w:rsidRDefault="002166D3" w:rsidP="002166D3">
      <w:pPr>
        <w:rPr>
          <w:rFonts w:ascii="Times New Roman" w:hAnsi="Times New Roman" w:cs="Times New Roman"/>
        </w:rPr>
      </w:pPr>
    </w:p>
    <w:p w14:paraId="67C55CDE" w14:textId="77777777" w:rsidR="002166D3" w:rsidRPr="009B0278" w:rsidRDefault="002166D3" w:rsidP="002166D3">
      <w:pPr>
        <w:rPr>
          <w:rFonts w:ascii="Times New Roman" w:hAnsi="Times New Roman" w:cs="Times New Roman"/>
          <w:b/>
        </w:rPr>
      </w:pPr>
    </w:p>
    <w:p w14:paraId="1988991A" w14:textId="77777777" w:rsidR="002166D3" w:rsidRPr="009B0278" w:rsidRDefault="002166D3" w:rsidP="002166D3">
      <w:pPr>
        <w:rPr>
          <w:rFonts w:ascii="Times New Roman" w:hAnsi="Times New Roman" w:cs="Times New Roman"/>
          <w:b/>
        </w:rPr>
      </w:pPr>
    </w:p>
    <w:p w14:paraId="286635DD" w14:textId="77777777" w:rsidR="002166D3" w:rsidRPr="009B0278" w:rsidRDefault="002166D3" w:rsidP="002166D3">
      <w:pPr>
        <w:rPr>
          <w:rFonts w:ascii="Times New Roman" w:hAnsi="Times New Roman" w:cs="Times New Roman"/>
          <w:b/>
        </w:rPr>
      </w:pPr>
    </w:p>
    <w:p w14:paraId="742D3AB2" w14:textId="77777777" w:rsidR="002166D3" w:rsidRPr="009B0278" w:rsidRDefault="002166D3" w:rsidP="002166D3">
      <w:pPr>
        <w:rPr>
          <w:rFonts w:ascii="Times New Roman" w:hAnsi="Times New Roman" w:cs="Times New Roman"/>
          <w:b/>
        </w:rPr>
      </w:pPr>
    </w:p>
    <w:p w14:paraId="0631AF96" w14:textId="77777777" w:rsidR="002166D3" w:rsidRPr="009B0278" w:rsidRDefault="002166D3" w:rsidP="002166D3">
      <w:pPr>
        <w:rPr>
          <w:rFonts w:ascii="Times New Roman" w:hAnsi="Times New Roman" w:cs="Times New Roman"/>
          <w:b/>
        </w:rPr>
        <w:sectPr w:rsidR="002166D3" w:rsidRPr="009B0278" w:rsidSect="00114F86">
          <w:pgSz w:w="16838" w:h="11906" w:orient="landscape"/>
          <w:pgMar w:top="1627" w:right="1440" w:bottom="1440" w:left="1440" w:header="850" w:footer="504" w:gutter="0"/>
          <w:cols w:space="720"/>
          <w:titlePg/>
        </w:sectPr>
      </w:pPr>
    </w:p>
    <w:p w14:paraId="3B29B6C7" w14:textId="77777777" w:rsidR="002166D3" w:rsidRPr="00E44289" w:rsidRDefault="002166D3" w:rsidP="002166D3">
      <w:pPr>
        <w:rPr>
          <w:rFonts w:ascii="Times New Roman" w:hAnsi="Times New Roman" w:cs="Times New Roman"/>
          <w:b/>
          <w:sz w:val="26"/>
          <w:szCs w:val="26"/>
        </w:rPr>
      </w:pPr>
      <w:r w:rsidRPr="00E44289">
        <w:rPr>
          <w:rFonts w:ascii="Times New Roman" w:hAnsi="Times New Roman" w:cs="Times New Roman"/>
          <w:b/>
          <w:sz w:val="26"/>
          <w:szCs w:val="26"/>
        </w:rPr>
        <w:lastRenderedPageBreak/>
        <w:t>Health Facility Selection Criteria:</w:t>
      </w:r>
    </w:p>
    <w:tbl>
      <w:tblPr>
        <w:tblW w:w="14580" w:type="dxa"/>
        <w:tblInd w:w="-550" w:type="dxa"/>
        <w:tblBorders>
          <w:top w:val="nil"/>
          <w:left w:val="nil"/>
          <w:bottom w:val="nil"/>
          <w:right w:val="nil"/>
          <w:insideH w:val="nil"/>
          <w:insideV w:val="nil"/>
        </w:tblBorders>
        <w:tblLayout w:type="fixed"/>
        <w:tblLook w:val="0600" w:firstRow="0" w:lastRow="0" w:firstColumn="0" w:lastColumn="0" w:noHBand="1" w:noVBand="1"/>
      </w:tblPr>
      <w:tblGrid>
        <w:gridCol w:w="540"/>
        <w:gridCol w:w="2970"/>
        <w:gridCol w:w="5400"/>
        <w:gridCol w:w="990"/>
        <w:gridCol w:w="4680"/>
      </w:tblGrid>
      <w:tr w:rsidR="002166D3" w:rsidRPr="009B0278" w14:paraId="5D824B75" w14:textId="77777777" w:rsidTr="00E44289">
        <w:trPr>
          <w:trHeight w:val="393"/>
          <w:tblHeader/>
        </w:trPr>
        <w:tc>
          <w:tcPr>
            <w:tcW w:w="54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4A55CD5B" w14:textId="56E4D481"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 xml:space="preserve"> </w:t>
            </w:r>
            <w:r w:rsidR="00E44289">
              <w:rPr>
                <w:rFonts w:ascii="Times New Roman" w:eastAsia="Times New Roman" w:hAnsi="Times New Roman" w:cs="Times New Roman"/>
                <w:b/>
              </w:rPr>
              <w:t>#</w:t>
            </w:r>
          </w:p>
        </w:tc>
        <w:tc>
          <w:tcPr>
            <w:tcW w:w="2970" w:type="dxa"/>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58B3E676"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Criteria</w:t>
            </w:r>
          </w:p>
        </w:tc>
        <w:tc>
          <w:tcPr>
            <w:tcW w:w="5400" w:type="dxa"/>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089D24DF"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Requirements</w:t>
            </w:r>
          </w:p>
        </w:tc>
        <w:tc>
          <w:tcPr>
            <w:tcW w:w="990" w:type="dxa"/>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0F9C36FD"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Yes/No</w:t>
            </w:r>
          </w:p>
        </w:tc>
        <w:tc>
          <w:tcPr>
            <w:tcW w:w="4680" w:type="dxa"/>
            <w:tcBorders>
              <w:top w:val="single" w:sz="8" w:space="0" w:color="000000"/>
              <w:left w:val="nil"/>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76F62F52"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Source of data for verification</w:t>
            </w:r>
          </w:p>
        </w:tc>
      </w:tr>
      <w:tr w:rsidR="002166D3" w:rsidRPr="009B0278" w14:paraId="3886DB8E" w14:textId="77777777" w:rsidTr="00E44289">
        <w:trPr>
          <w:trHeight w:val="1070"/>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95AC48"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1</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0AFF2BC3"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Public Ownership</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7A3E9700"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Must be 100% public facility (excluding military and police health facilities)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4E33DFEC" w14:textId="77777777" w:rsidR="002166D3" w:rsidRPr="002E718C" w:rsidRDefault="002166D3" w:rsidP="00114F86">
            <w:pPr>
              <w:spacing w:before="240" w:line="276" w:lineRule="auto"/>
              <w:jc w:val="center"/>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37224391"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Facility's establishment decree/  UNOPS  Baseline Needs Assessments</w:t>
            </w:r>
          </w:p>
        </w:tc>
      </w:tr>
      <w:tr w:rsidR="002166D3" w:rsidRPr="009B0278" w14:paraId="73AB673C" w14:textId="77777777" w:rsidTr="00E44289">
        <w:trPr>
          <w:trHeight w:val="503"/>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A1B42C"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2</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5E89D0CD"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 xml:space="preserve">Accessibility to beneficiaries </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681C39FD"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No need for targeted beneficiaries to have any permits or security clearance to access the facility. Other barriers should be included for consideration</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1DE97FDF" w14:textId="77777777" w:rsidR="002166D3" w:rsidRPr="002E718C" w:rsidRDefault="002166D3" w:rsidP="00114F86">
            <w:pPr>
              <w:spacing w:before="240" w:line="276" w:lineRule="auto"/>
              <w:jc w:val="center"/>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21DB4323"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UNOPS Baseline Needs Assessments/ Community Engagements</w:t>
            </w:r>
          </w:p>
        </w:tc>
      </w:tr>
      <w:tr w:rsidR="002166D3" w:rsidRPr="009B0278" w14:paraId="079BD357" w14:textId="77777777" w:rsidTr="00E44289">
        <w:trPr>
          <w:trHeight w:val="278"/>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A45A9E"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3</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69350F93"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Functionality and capacity</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33A372BD"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Must be functional or partially functional mainly because of lack of rehabilitation and equipment support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20758B90" w14:textId="77777777" w:rsidR="002166D3" w:rsidRPr="002E718C" w:rsidRDefault="002166D3" w:rsidP="00114F86">
            <w:pPr>
              <w:spacing w:before="240" w:line="276" w:lineRule="auto"/>
              <w:jc w:val="center"/>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5877D10D"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UNOPS Baseline Needs Assessments/ Community Engagements</w:t>
            </w:r>
          </w:p>
        </w:tc>
      </w:tr>
      <w:tr w:rsidR="002166D3" w:rsidRPr="009B0278" w14:paraId="628EA48A" w14:textId="77777777" w:rsidTr="00E44289">
        <w:trPr>
          <w:trHeight w:val="953"/>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76E80"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4</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3826D953"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Ongoing or Contracted Support by other organizations</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456C212A"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Must not have similar ongoing or planned contractual rehabilitation support; namely rehabilitation works, by other organizations.  Complementary ongoing or planned contractual support such as incentive payments and operational support by other organizations are accepted.</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04131D5" w14:textId="77777777" w:rsidR="002166D3" w:rsidRPr="002E718C" w:rsidRDefault="002166D3" w:rsidP="00114F86">
            <w:pPr>
              <w:spacing w:before="240" w:line="276" w:lineRule="auto"/>
              <w:jc w:val="center"/>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40218F99" w14:textId="77777777" w:rsidR="002166D3" w:rsidRPr="002E718C" w:rsidRDefault="002166D3" w:rsidP="00114F86">
            <w:pPr>
              <w:spacing w:before="240" w:line="276" w:lineRule="auto"/>
              <w:rPr>
                <w:rFonts w:ascii="Times New Roman" w:eastAsia="Times New Roman" w:hAnsi="Times New Roman" w:cs="Times New Roman"/>
                <w:sz w:val="22"/>
                <w:szCs w:val="22"/>
              </w:rPr>
            </w:pPr>
            <w:r w:rsidRPr="002E718C">
              <w:rPr>
                <w:rFonts w:ascii="Times New Roman" w:eastAsia="Times New Roman" w:hAnsi="Times New Roman" w:cs="Times New Roman"/>
                <w:sz w:val="22"/>
                <w:szCs w:val="22"/>
              </w:rPr>
              <w:t xml:space="preserve">UNOPS Baseline Needs Assessments/ UN Health Cluster/ </w:t>
            </w:r>
            <w:proofErr w:type="spellStart"/>
            <w:r w:rsidRPr="002E718C">
              <w:rPr>
                <w:rFonts w:ascii="Times New Roman" w:eastAsia="Times New Roman" w:hAnsi="Times New Roman" w:cs="Times New Roman"/>
                <w:sz w:val="22"/>
                <w:szCs w:val="22"/>
              </w:rPr>
              <w:t>MoPH</w:t>
            </w:r>
            <w:proofErr w:type="spellEnd"/>
            <w:r>
              <w:rPr>
                <w:rFonts w:ascii="Times New Roman" w:eastAsia="Times New Roman" w:hAnsi="Times New Roman" w:cs="Times New Roman"/>
                <w:sz w:val="22"/>
                <w:szCs w:val="22"/>
              </w:rPr>
              <w:t>/</w:t>
            </w:r>
            <w:r w:rsidRPr="009B0278">
              <w:rPr>
                <w:rFonts w:ascii="Times New Roman" w:eastAsia="Times New Roman" w:hAnsi="Times New Roman" w:cs="Times New Roman"/>
              </w:rPr>
              <w:t xml:space="preserve"> </w:t>
            </w:r>
            <w:r>
              <w:rPr>
                <w:rFonts w:ascii="Times New Roman" w:eastAsia="Times New Roman" w:hAnsi="Times New Roman" w:cs="Times New Roman"/>
              </w:rPr>
              <w:t>Community Engagement</w:t>
            </w:r>
          </w:p>
        </w:tc>
      </w:tr>
      <w:tr w:rsidR="002166D3" w:rsidRPr="009B0278" w14:paraId="4D1E47FD" w14:textId="77777777" w:rsidTr="00E44289">
        <w:trPr>
          <w:trHeight w:val="25"/>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4B38AC"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5</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01C9DF9A"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Available Human Resources</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3893C481"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 xml:space="preserve">Must have available and sufficient number of specialized staff such as doctors, midwives, and nurses and support staff to provide the needed health services that are associated with the type of preselected facilities. Benchmarks will be developed in the Baseline Needs Assessments to determine the </w:t>
            </w:r>
            <w:r w:rsidRPr="009B0278">
              <w:rPr>
                <w:rFonts w:ascii="Times New Roman" w:eastAsia="Times New Roman" w:hAnsi="Times New Roman" w:cs="Times New Roman"/>
              </w:rPr>
              <w:lastRenderedPageBreak/>
              <w:t>"Sufficient and available" human resources of each preselected facility.</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17E64D21" w14:textId="77777777" w:rsidR="002166D3" w:rsidRPr="009B0278" w:rsidRDefault="002166D3" w:rsidP="00114F86">
            <w:pPr>
              <w:spacing w:before="240" w:line="276" w:lineRule="auto"/>
              <w:jc w:val="center"/>
              <w:rPr>
                <w:rFonts w:ascii="Times New Roman" w:eastAsia="Times New Roman" w:hAnsi="Times New Roman" w:cs="Times New Roman"/>
              </w:rPr>
            </w:pPr>
            <w:r w:rsidRPr="009B0278">
              <w:rPr>
                <w:rFonts w:ascii="Times New Roman" w:eastAsia="Times New Roman" w:hAnsi="Times New Roman" w:cs="Times New Roman"/>
              </w:rPr>
              <w:lastRenderedPageBreak/>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7929A14F"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UNOPS Baseline Needs Assessments (Benchmarks)/ Community Engagements</w:t>
            </w:r>
          </w:p>
        </w:tc>
      </w:tr>
      <w:tr w:rsidR="002166D3" w:rsidRPr="009B0278" w14:paraId="11149140" w14:textId="77777777" w:rsidTr="00E44289">
        <w:trPr>
          <w:trHeight w:val="2600"/>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DBC8B28"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6</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653333A1"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Structure and status (Rehabilitation needs, not reconstruction need)</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785086DE"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 xml:space="preserve">The facility's original structure must be intact and in need of rehabilitation support and not severely damaged or destroyed. Temporarily structures such as mobile containers, cabins, tents </w:t>
            </w:r>
            <w:proofErr w:type="gramStart"/>
            <w:r w:rsidRPr="009B0278">
              <w:rPr>
                <w:rFonts w:ascii="Times New Roman" w:eastAsia="Times New Roman" w:hAnsi="Times New Roman" w:cs="Times New Roman"/>
              </w:rPr>
              <w:t>in the vicinity of</w:t>
            </w:r>
            <w:proofErr w:type="gramEnd"/>
            <w:r w:rsidRPr="009B0278">
              <w:rPr>
                <w:rFonts w:ascii="Times New Roman" w:eastAsia="Times New Roman" w:hAnsi="Times New Roman" w:cs="Times New Roman"/>
              </w:rPr>
              <w:t xml:space="preserve"> a preselected facility cannot fulfil this requirement because reconstruction is beyond the scope of the project.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4452FB9E" w14:textId="77777777" w:rsidR="002166D3" w:rsidRPr="009B0278" w:rsidRDefault="002166D3" w:rsidP="00114F86">
            <w:pPr>
              <w:spacing w:before="240" w:line="276" w:lineRule="auto"/>
              <w:jc w:val="center"/>
              <w:rPr>
                <w:rFonts w:ascii="Times New Roman" w:eastAsia="Times New Roman" w:hAnsi="Times New Roman" w:cs="Times New Roman"/>
              </w:rPr>
            </w:pPr>
            <w:r w:rsidRPr="009B0278">
              <w:rPr>
                <w:rFonts w:ascii="Times New Roman" w:eastAsia="Times New Roman" w:hAnsi="Times New Roman" w:cs="Times New Roman"/>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3E8BB7BD"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UNOPS Baseline Needs Assessments</w:t>
            </w:r>
          </w:p>
        </w:tc>
      </w:tr>
      <w:tr w:rsidR="002166D3" w:rsidRPr="009B0278" w14:paraId="595C75DF" w14:textId="77777777" w:rsidTr="00E44289">
        <w:trPr>
          <w:trHeight w:val="1160"/>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D14F195"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7</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0784B6DA"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No. of daily beneficiaries</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096774E2"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At least 20  (in &amp; out) patients treated a day</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0FBB19B" w14:textId="77777777" w:rsidR="002166D3" w:rsidRPr="009B0278" w:rsidRDefault="002166D3" w:rsidP="00114F86">
            <w:pPr>
              <w:spacing w:before="240" w:line="276" w:lineRule="auto"/>
              <w:jc w:val="center"/>
              <w:rPr>
                <w:rFonts w:ascii="Times New Roman" w:eastAsia="Times New Roman" w:hAnsi="Times New Roman" w:cs="Times New Roman"/>
              </w:rPr>
            </w:pPr>
            <w:r w:rsidRPr="009B0278">
              <w:rPr>
                <w:rFonts w:ascii="Times New Roman" w:eastAsia="Times New Roman" w:hAnsi="Times New Roman" w:cs="Times New Roman"/>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32D9674B"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Facility's patients register/ UNOPS Baseline Needs Assessments</w:t>
            </w:r>
            <w:r>
              <w:rPr>
                <w:rFonts w:ascii="Times New Roman" w:eastAsia="Times New Roman" w:hAnsi="Times New Roman" w:cs="Times New Roman"/>
              </w:rPr>
              <w:t>/ Community Engagement</w:t>
            </w:r>
          </w:p>
        </w:tc>
      </w:tr>
      <w:tr w:rsidR="002166D3" w:rsidRPr="009B0278" w14:paraId="4EC54ED5" w14:textId="77777777" w:rsidTr="00E44289">
        <w:trPr>
          <w:trHeight w:val="1745"/>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2CCBE"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8</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111581F9"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Girls and women</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0127E4FC"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 xml:space="preserve">At least 30% of registered cases to ensure that females have a notable existing access to the pre-selected facility. Less than 30% may suggest local social exclusion of females to primary health services that </w:t>
            </w:r>
            <w:proofErr w:type="gramStart"/>
            <w:r w:rsidRPr="009B0278">
              <w:rPr>
                <w:rFonts w:ascii="Times New Roman" w:eastAsia="Times New Roman" w:hAnsi="Times New Roman" w:cs="Times New Roman"/>
              </w:rPr>
              <w:t>will further be substantiated</w:t>
            </w:r>
            <w:proofErr w:type="gramEnd"/>
            <w:r w:rsidRPr="009B0278">
              <w:rPr>
                <w:rFonts w:ascii="Times New Roman" w:eastAsia="Times New Roman" w:hAnsi="Times New Roman" w:cs="Times New Roman"/>
              </w:rPr>
              <w:t xml:space="preserve"> by the Community Engagements.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72883B82" w14:textId="77777777" w:rsidR="002166D3" w:rsidRPr="009B0278" w:rsidRDefault="002166D3" w:rsidP="00114F86">
            <w:pPr>
              <w:spacing w:before="240" w:line="276" w:lineRule="auto"/>
              <w:jc w:val="center"/>
              <w:rPr>
                <w:rFonts w:ascii="Times New Roman" w:eastAsia="Times New Roman" w:hAnsi="Times New Roman" w:cs="Times New Roman"/>
              </w:rPr>
            </w:pPr>
            <w:r w:rsidRPr="009B0278">
              <w:rPr>
                <w:rFonts w:ascii="Times New Roman" w:eastAsia="Times New Roman" w:hAnsi="Times New Roman" w:cs="Times New Roman"/>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6F5FF19F"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Facility's Records/ UNOPS Baseline Needs As</w:t>
            </w:r>
            <w:r>
              <w:rPr>
                <w:rFonts w:ascii="Times New Roman" w:eastAsia="Times New Roman" w:hAnsi="Times New Roman" w:cs="Times New Roman"/>
              </w:rPr>
              <w:t>sessments/ Community Engagement</w:t>
            </w:r>
          </w:p>
        </w:tc>
      </w:tr>
      <w:tr w:rsidR="002166D3" w:rsidRPr="009B0278" w14:paraId="1D6ECA55" w14:textId="77777777" w:rsidTr="00E44289">
        <w:trPr>
          <w:trHeight w:val="1637"/>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6E14C7"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lastRenderedPageBreak/>
              <w:t>9</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541FD023"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Reach and logistics (safe inland movements to and from target sites)</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6380B13F"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Ability of private contractors/ suppliers to reach the target site safely without enduring excessive costs or exposing to risks in order to conduct the rehabilitation works or the delivery of equipment and training.</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B1CA942" w14:textId="77777777" w:rsidR="002166D3" w:rsidRPr="009B0278" w:rsidRDefault="002166D3" w:rsidP="00114F86">
            <w:pPr>
              <w:spacing w:before="240" w:line="276" w:lineRule="auto"/>
              <w:jc w:val="center"/>
              <w:rPr>
                <w:rFonts w:ascii="Times New Roman" w:eastAsia="Times New Roman" w:hAnsi="Times New Roman" w:cs="Times New Roman"/>
              </w:rPr>
            </w:pPr>
            <w:r w:rsidRPr="009B0278">
              <w:rPr>
                <w:rFonts w:ascii="Times New Roman" w:eastAsia="Times New Roman" w:hAnsi="Times New Roman" w:cs="Times New Roman"/>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75962DFA"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UNOPS Logistics Reports/ UNOPS  Baseline Needs Assessments</w:t>
            </w:r>
          </w:p>
        </w:tc>
      </w:tr>
      <w:tr w:rsidR="002166D3" w:rsidRPr="009B0278" w14:paraId="2E057000" w14:textId="77777777" w:rsidTr="00E44289">
        <w:trPr>
          <w:trHeight w:val="800"/>
        </w:trPr>
        <w:tc>
          <w:tcPr>
            <w:tcW w:w="5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54D1C1" w14:textId="77777777" w:rsidR="002166D3" w:rsidRPr="009B0278" w:rsidRDefault="002166D3" w:rsidP="00114F86">
            <w:pPr>
              <w:spacing w:before="240" w:line="276" w:lineRule="auto"/>
              <w:jc w:val="center"/>
              <w:rPr>
                <w:rFonts w:ascii="Times New Roman" w:eastAsia="Times New Roman" w:hAnsi="Times New Roman" w:cs="Times New Roman"/>
                <w:b/>
              </w:rPr>
            </w:pPr>
            <w:r w:rsidRPr="009B0278">
              <w:rPr>
                <w:rFonts w:ascii="Times New Roman" w:eastAsia="Times New Roman" w:hAnsi="Times New Roman" w:cs="Times New Roman"/>
                <w:b/>
              </w:rPr>
              <w:t>10</w:t>
            </w:r>
          </w:p>
        </w:tc>
        <w:tc>
          <w:tcPr>
            <w:tcW w:w="2970" w:type="dxa"/>
            <w:tcBorders>
              <w:top w:val="nil"/>
              <w:left w:val="nil"/>
              <w:bottom w:val="single" w:sz="8" w:space="0" w:color="000000"/>
              <w:right w:val="single" w:sz="8" w:space="0" w:color="000000"/>
            </w:tcBorders>
            <w:tcMar>
              <w:top w:w="100" w:type="dxa"/>
              <w:left w:w="100" w:type="dxa"/>
              <w:bottom w:w="100" w:type="dxa"/>
              <w:right w:w="100" w:type="dxa"/>
            </w:tcMar>
          </w:tcPr>
          <w:p w14:paraId="56FFBFC4" w14:textId="77777777" w:rsidR="002166D3" w:rsidRPr="009B0278" w:rsidRDefault="002166D3" w:rsidP="00114F86">
            <w:pPr>
              <w:spacing w:before="240" w:line="276" w:lineRule="auto"/>
              <w:rPr>
                <w:rFonts w:ascii="Times New Roman" w:eastAsia="Times New Roman" w:hAnsi="Times New Roman" w:cs="Times New Roman"/>
                <w:b/>
              </w:rPr>
            </w:pPr>
            <w:r w:rsidRPr="009B0278">
              <w:rPr>
                <w:rFonts w:ascii="Times New Roman" w:eastAsia="Times New Roman" w:hAnsi="Times New Roman" w:cs="Times New Roman"/>
                <w:b/>
              </w:rPr>
              <w:t>Land access and availability of working space</w:t>
            </w:r>
          </w:p>
        </w:tc>
        <w:tc>
          <w:tcPr>
            <w:tcW w:w="5400" w:type="dxa"/>
            <w:tcBorders>
              <w:top w:val="nil"/>
              <w:left w:val="nil"/>
              <w:bottom w:val="single" w:sz="8" w:space="0" w:color="000000"/>
              <w:right w:val="single" w:sz="8" w:space="0" w:color="000000"/>
            </w:tcBorders>
            <w:tcMar>
              <w:top w:w="100" w:type="dxa"/>
              <w:left w:w="100" w:type="dxa"/>
              <w:bottom w:w="100" w:type="dxa"/>
              <w:right w:w="100" w:type="dxa"/>
            </w:tcMar>
          </w:tcPr>
          <w:p w14:paraId="2C6C9633"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Involuntary resettlement, no restriction to land or a need for land acquisition for contractor's working space or facility infrastructure improvements</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CCAEDC1" w14:textId="77777777" w:rsidR="002166D3" w:rsidRPr="009B0278" w:rsidRDefault="002166D3" w:rsidP="00114F86">
            <w:pPr>
              <w:spacing w:before="240" w:line="276" w:lineRule="auto"/>
              <w:jc w:val="center"/>
              <w:rPr>
                <w:rFonts w:ascii="Times New Roman" w:eastAsia="Times New Roman" w:hAnsi="Times New Roman" w:cs="Times New Roman"/>
              </w:rPr>
            </w:pPr>
            <w:r w:rsidRPr="009B0278">
              <w:rPr>
                <w:rFonts w:ascii="Times New Roman" w:eastAsia="Times New Roman" w:hAnsi="Times New Roman" w:cs="Times New Roman"/>
              </w:rPr>
              <w:t xml:space="preserve"> </w:t>
            </w:r>
          </w:p>
        </w:tc>
        <w:tc>
          <w:tcPr>
            <w:tcW w:w="4680" w:type="dxa"/>
            <w:tcBorders>
              <w:top w:val="nil"/>
              <w:left w:val="nil"/>
              <w:bottom w:val="single" w:sz="8" w:space="0" w:color="000000"/>
              <w:right w:val="single" w:sz="8" w:space="0" w:color="000000"/>
            </w:tcBorders>
            <w:tcMar>
              <w:top w:w="100" w:type="dxa"/>
              <w:left w:w="100" w:type="dxa"/>
              <w:bottom w:w="100" w:type="dxa"/>
              <w:right w:w="100" w:type="dxa"/>
            </w:tcMar>
          </w:tcPr>
          <w:p w14:paraId="700FED09" w14:textId="77777777" w:rsidR="002166D3" w:rsidRPr="009B0278" w:rsidRDefault="002166D3" w:rsidP="00114F86">
            <w:pPr>
              <w:spacing w:before="240" w:line="276" w:lineRule="auto"/>
              <w:rPr>
                <w:rFonts w:ascii="Times New Roman" w:eastAsia="Times New Roman" w:hAnsi="Times New Roman" w:cs="Times New Roman"/>
              </w:rPr>
            </w:pPr>
            <w:r w:rsidRPr="009B0278">
              <w:rPr>
                <w:rFonts w:ascii="Times New Roman" w:eastAsia="Times New Roman" w:hAnsi="Times New Roman" w:cs="Times New Roman"/>
              </w:rPr>
              <w:t>UNOPS Baseline Needs Assessments/ facility's official confirmation</w:t>
            </w:r>
            <w:r>
              <w:rPr>
                <w:rFonts w:ascii="Times New Roman" w:eastAsia="Times New Roman" w:hAnsi="Times New Roman" w:cs="Times New Roman"/>
              </w:rPr>
              <w:t>/ Community Engagement</w:t>
            </w:r>
          </w:p>
        </w:tc>
      </w:tr>
    </w:tbl>
    <w:p w14:paraId="124DD63E" w14:textId="07C12195" w:rsidR="002166D3" w:rsidRPr="002166D3" w:rsidRDefault="002166D3" w:rsidP="002166D3">
      <w:pPr>
        <w:pStyle w:val="ListParagraph"/>
        <w:spacing w:after="120"/>
        <w:ind w:left="0"/>
        <w:jc w:val="both"/>
        <w:rPr>
          <w:rFonts w:asciiTheme="majorHAnsi" w:eastAsia="Times New Roman" w:hAnsiTheme="majorHAnsi" w:cstheme="majorHAnsi"/>
          <w:color w:val="191919"/>
        </w:rPr>
      </w:pPr>
    </w:p>
    <w:sectPr w:rsidR="002166D3" w:rsidRPr="002166D3" w:rsidSect="002166D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6A025" w14:textId="77777777" w:rsidR="006364BA" w:rsidRDefault="006364BA" w:rsidP="00EA0227">
      <w:r>
        <w:separator/>
      </w:r>
    </w:p>
  </w:endnote>
  <w:endnote w:type="continuationSeparator" w:id="0">
    <w:p w14:paraId="0E1D61DB" w14:textId="77777777" w:rsidR="006364BA" w:rsidRDefault="006364BA" w:rsidP="00EA0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22952" w14:textId="77777777" w:rsidR="004D5882" w:rsidRDefault="004D5882" w:rsidP="004E559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9315A4" w14:textId="77777777" w:rsidR="004D5882" w:rsidRDefault="004D5882" w:rsidP="004C49C7">
    <w:pPr>
      <w:pStyle w:val="Footer"/>
      <w:ind w:right="360"/>
    </w:pPr>
  </w:p>
  <w:p w14:paraId="2EDD9753" w14:textId="77777777" w:rsidR="004D5882" w:rsidRDefault="004D588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D6843" w14:textId="0A4D992C" w:rsidR="004D5882" w:rsidRDefault="004D5882" w:rsidP="004E559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5F9B">
      <w:rPr>
        <w:rStyle w:val="PageNumber"/>
        <w:noProof/>
      </w:rPr>
      <w:t>15</w:t>
    </w:r>
    <w:r>
      <w:rPr>
        <w:rStyle w:val="PageNumber"/>
      </w:rPr>
      <w:fldChar w:fldCharType="end"/>
    </w:r>
  </w:p>
  <w:p w14:paraId="77E01C5F" w14:textId="77777777" w:rsidR="004D5882" w:rsidRDefault="004D5882" w:rsidP="004C49C7">
    <w:pPr>
      <w:pStyle w:val="Footer"/>
      <w:ind w:right="360"/>
    </w:pPr>
  </w:p>
  <w:p w14:paraId="1A31A15D" w14:textId="77777777" w:rsidR="004D5882" w:rsidRDefault="004D58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EAB3A5" w14:textId="77777777" w:rsidR="006364BA" w:rsidRDefault="006364BA" w:rsidP="00EA0227">
      <w:r>
        <w:separator/>
      </w:r>
    </w:p>
  </w:footnote>
  <w:footnote w:type="continuationSeparator" w:id="0">
    <w:p w14:paraId="33E6CED7" w14:textId="77777777" w:rsidR="006364BA" w:rsidRDefault="006364BA" w:rsidP="00EA0227">
      <w:r>
        <w:continuationSeparator/>
      </w:r>
    </w:p>
  </w:footnote>
  <w:footnote w:id="1">
    <w:p w14:paraId="286AB7FA" w14:textId="77777777" w:rsidR="004D5882" w:rsidRDefault="004D5882" w:rsidP="00BD0A14">
      <w:pPr>
        <w:pStyle w:val="FootnoteText"/>
      </w:pPr>
      <w:r>
        <w:rPr>
          <w:rStyle w:val="FootnoteReference"/>
        </w:rPr>
        <w:footnoteRef/>
      </w:r>
      <w:r>
        <w:t xml:space="preserve"> </w:t>
      </w:r>
      <w:hyperlink r:id="rId1">
        <w:r>
          <w:rPr>
            <w:color w:val="1155CC"/>
            <w:sz w:val="20"/>
            <w:u w:val="single"/>
          </w:rPr>
          <w:t>https://www.unsceb.org/content/hlcp</w:t>
        </w:r>
      </w:hyperlink>
    </w:p>
  </w:footnote>
  <w:footnote w:id="2">
    <w:p w14:paraId="0126DECE" w14:textId="66C9802B" w:rsidR="004D5882" w:rsidRDefault="004D5882">
      <w:pPr>
        <w:pStyle w:val="FootnoteText"/>
      </w:pPr>
      <w:r>
        <w:rPr>
          <w:rStyle w:val="FootnoteReference"/>
        </w:rPr>
        <w:footnoteRef/>
      </w:r>
      <w:r>
        <w:t xml:space="preserve"> Gender-sensitive </w:t>
      </w:r>
      <w:r w:rsidRPr="00F46152">
        <w:t>context analysis should also inform this exercise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A63B4"/>
    <w:multiLevelType w:val="hybridMultilevel"/>
    <w:tmpl w:val="80A82C00"/>
    <w:lvl w:ilvl="0" w:tplc="30685E2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04B20"/>
    <w:multiLevelType w:val="hybridMultilevel"/>
    <w:tmpl w:val="CAD4D21A"/>
    <w:lvl w:ilvl="0" w:tplc="206C530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615B0"/>
    <w:multiLevelType w:val="hybridMultilevel"/>
    <w:tmpl w:val="7F5C851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C6C25"/>
    <w:multiLevelType w:val="hybridMultilevel"/>
    <w:tmpl w:val="55E487D6"/>
    <w:lvl w:ilvl="0" w:tplc="098E0C3A">
      <w:start w:val="1"/>
      <w:numFmt w:val="lowerLetter"/>
      <w:lvlText w:val="%1)"/>
      <w:lvlJc w:val="left"/>
      <w:pPr>
        <w:ind w:left="1080" w:hanging="720"/>
      </w:pPr>
      <w:rPr>
        <w:rFonts w:hint="default"/>
      </w:rPr>
    </w:lvl>
    <w:lvl w:ilvl="1" w:tplc="A1DC2308">
      <w:start w:val="2"/>
      <w:numFmt w:val="bullet"/>
      <w:lvlText w:val="•"/>
      <w:lvlJc w:val="left"/>
      <w:pPr>
        <w:ind w:left="1440" w:hanging="360"/>
      </w:pPr>
      <w:rPr>
        <w:rFonts w:ascii="Calibri Light" w:eastAsiaTheme="minorHAnsi" w:hAnsi="Calibri Light" w:cs="Calibri Light" w:hint="default"/>
      </w:rPr>
    </w:lvl>
    <w:lvl w:ilvl="2" w:tplc="C14620E4">
      <w:start w:val="1"/>
      <w:numFmt w:val="decimal"/>
      <w:lvlText w:val="%3)"/>
      <w:lvlJc w:val="left"/>
      <w:pPr>
        <w:ind w:left="2340" w:hanging="360"/>
      </w:pPr>
      <w:rPr>
        <w:rFonts w:ascii="Calibri Light" w:hAnsi="Calibri Light" w:cs="Calibri Light" w:hint="default"/>
        <w:color w:val="FF000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56123F"/>
    <w:multiLevelType w:val="hybridMultilevel"/>
    <w:tmpl w:val="41A22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276655"/>
    <w:multiLevelType w:val="hybridMultilevel"/>
    <w:tmpl w:val="53FC76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8C36BB"/>
    <w:multiLevelType w:val="multilevel"/>
    <w:tmpl w:val="C23618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C71713"/>
    <w:multiLevelType w:val="hybridMultilevel"/>
    <w:tmpl w:val="93D6E1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3822DB"/>
    <w:multiLevelType w:val="hybridMultilevel"/>
    <w:tmpl w:val="DBB8C550"/>
    <w:lvl w:ilvl="0" w:tplc="7212A194">
      <w:start w:val="6"/>
      <w:numFmt w:val="decimal"/>
      <w:pStyle w:val="WBpara"/>
      <w:lvlText w:val="%1."/>
      <w:lvlJc w:val="left"/>
      <w:pPr>
        <w:ind w:left="360" w:hanging="360"/>
      </w:pPr>
      <w:rPr>
        <w:rFonts w:asciiTheme="minorHAnsi" w:hAnsiTheme="minorHAnsi" w:cstheme="minorHAnsi"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specVanish w:val="0"/>
      </w:rPr>
    </w:lvl>
    <w:lvl w:ilvl="1" w:tplc="21BC94DC">
      <w:start w:val="1"/>
      <w:numFmt w:val="lowerLetter"/>
      <w:lvlText w:val="%2."/>
      <w:lvlJc w:val="left"/>
      <w:pPr>
        <w:ind w:left="1080" w:hanging="360"/>
      </w:pPr>
      <w:rPr>
        <w:i w:val="0"/>
      </w:rPr>
    </w:lvl>
    <w:lvl w:ilvl="2" w:tplc="461CFB80">
      <w:numFmt w:val="bullet"/>
      <w:lvlText w:val="•"/>
      <w:lvlJc w:val="left"/>
      <w:pPr>
        <w:ind w:left="2700" w:hanging="720"/>
      </w:pPr>
      <w:rPr>
        <w:rFonts w:ascii="Times New Roman" w:eastAsia="Calibri" w:hAnsi="Times New Roman" w:cs="Times New Roman" w:hint="default"/>
      </w:rPr>
    </w:lvl>
    <w:lvl w:ilvl="3" w:tplc="F4784DD6">
      <w:numFmt w:val="bullet"/>
      <w:lvlText w:val=""/>
      <w:lvlJc w:val="left"/>
      <w:pPr>
        <w:ind w:left="3240" w:hanging="720"/>
      </w:pPr>
      <w:rPr>
        <w:rFonts w:ascii="Symbol" w:eastAsia="Calibri" w:hAnsi="Symbol" w:cs="Times New Roman" w:hint="default"/>
      </w:rPr>
    </w:lvl>
    <w:lvl w:ilvl="4" w:tplc="610EB50A">
      <w:start w:val="1"/>
      <w:numFmt w:val="lowerLetter"/>
      <w:lvlText w:val="%5."/>
      <w:lvlJc w:val="left"/>
      <w:pPr>
        <w:ind w:left="3600" w:hanging="360"/>
      </w:pPr>
    </w:lvl>
    <w:lvl w:ilvl="5" w:tplc="BCF0C08E">
      <w:start w:val="1"/>
      <w:numFmt w:val="lowerRoman"/>
      <w:lvlText w:val="%6."/>
      <w:lvlJc w:val="right"/>
      <w:pPr>
        <w:ind w:left="4320" w:hanging="180"/>
      </w:pPr>
    </w:lvl>
    <w:lvl w:ilvl="6" w:tplc="AE20A55C">
      <w:start w:val="1"/>
      <w:numFmt w:val="decimal"/>
      <w:lvlText w:val="%7."/>
      <w:lvlJc w:val="left"/>
      <w:pPr>
        <w:ind w:left="5040" w:hanging="360"/>
      </w:pPr>
    </w:lvl>
    <w:lvl w:ilvl="7" w:tplc="6CF42CAA">
      <w:start w:val="1"/>
      <w:numFmt w:val="lowerLetter"/>
      <w:lvlText w:val="%8."/>
      <w:lvlJc w:val="left"/>
      <w:pPr>
        <w:ind w:left="5760" w:hanging="360"/>
      </w:pPr>
    </w:lvl>
    <w:lvl w:ilvl="8" w:tplc="D1A08C42">
      <w:start w:val="1"/>
      <w:numFmt w:val="lowerRoman"/>
      <w:lvlText w:val="%9."/>
      <w:lvlJc w:val="right"/>
      <w:pPr>
        <w:ind w:left="6480" w:hanging="180"/>
      </w:pPr>
    </w:lvl>
  </w:abstractNum>
  <w:abstractNum w:abstractNumId="9" w15:restartNumberingAfterBreak="0">
    <w:nsid w:val="1B3750AF"/>
    <w:multiLevelType w:val="hybridMultilevel"/>
    <w:tmpl w:val="3A44B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1D2968"/>
    <w:multiLevelType w:val="hybridMultilevel"/>
    <w:tmpl w:val="DAAE06C0"/>
    <w:lvl w:ilvl="0" w:tplc="9C9CACF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4C0A81"/>
    <w:multiLevelType w:val="hybridMultilevel"/>
    <w:tmpl w:val="2AEAB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17CC0"/>
    <w:multiLevelType w:val="hybridMultilevel"/>
    <w:tmpl w:val="0CF6A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7337C3"/>
    <w:multiLevelType w:val="hybridMultilevel"/>
    <w:tmpl w:val="CDC2189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19726C"/>
    <w:multiLevelType w:val="hybridMultilevel"/>
    <w:tmpl w:val="F17CC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A6215"/>
    <w:multiLevelType w:val="hybridMultilevel"/>
    <w:tmpl w:val="F698CC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A61BB7"/>
    <w:multiLevelType w:val="hybridMultilevel"/>
    <w:tmpl w:val="DE54F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A01147"/>
    <w:multiLevelType w:val="hybridMultilevel"/>
    <w:tmpl w:val="2C287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B54C2"/>
    <w:multiLevelType w:val="hybridMultilevel"/>
    <w:tmpl w:val="242AA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B04871"/>
    <w:multiLevelType w:val="hybridMultilevel"/>
    <w:tmpl w:val="B5EA7FF6"/>
    <w:lvl w:ilvl="0" w:tplc="83E2D5D4">
      <w:start w:val="3"/>
      <w:numFmt w:val="bullet"/>
      <w:lvlText w:val="-"/>
      <w:lvlJc w:val="left"/>
      <w:pPr>
        <w:ind w:left="1080" w:hanging="720"/>
      </w:pPr>
      <w:rPr>
        <w:rFonts w:ascii="Calibri Light" w:eastAsiaTheme="minorHAnsi"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173DDF"/>
    <w:multiLevelType w:val="hybridMultilevel"/>
    <w:tmpl w:val="8D0A5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4D4185"/>
    <w:multiLevelType w:val="hybridMultilevel"/>
    <w:tmpl w:val="B7ACE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6E16D8"/>
    <w:multiLevelType w:val="multilevel"/>
    <w:tmpl w:val="2B14F37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FC5C47"/>
    <w:multiLevelType w:val="hybridMultilevel"/>
    <w:tmpl w:val="BB147D46"/>
    <w:lvl w:ilvl="0" w:tplc="AAB223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F530A5"/>
    <w:multiLevelType w:val="multilevel"/>
    <w:tmpl w:val="4B6CE88E"/>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DFD1FB5"/>
    <w:multiLevelType w:val="hybridMultilevel"/>
    <w:tmpl w:val="141CEA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2B6D0E"/>
    <w:multiLevelType w:val="hybridMultilevel"/>
    <w:tmpl w:val="242AA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03068D"/>
    <w:multiLevelType w:val="multilevel"/>
    <w:tmpl w:val="F2FA2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109FB"/>
    <w:multiLevelType w:val="hybridMultilevel"/>
    <w:tmpl w:val="3FA619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9FC6F69"/>
    <w:multiLevelType w:val="hybridMultilevel"/>
    <w:tmpl w:val="D10A2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584B34"/>
    <w:multiLevelType w:val="multilevel"/>
    <w:tmpl w:val="BEC072DA"/>
    <w:lvl w:ilvl="0">
      <w:start w:val="3"/>
      <w:numFmt w:val="decimal"/>
      <w:lvlText w:val="%1."/>
      <w:lvlJc w:val="left"/>
      <w:pPr>
        <w:ind w:left="540" w:hanging="540"/>
      </w:pPr>
      <w:rPr>
        <w:rFonts w:hint="default"/>
      </w:rPr>
    </w:lvl>
    <w:lvl w:ilvl="1">
      <w:start w:val="1"/>
      <w:numFmt w:val="decimal"/>
      <w:lvlText w:val="%1.%2."/>
      <w:lvlJc w:val="left"/>
      <w:pPr>
        <w:ind w:left="855" w:hanging="540"/>
      </w:pPr>
      <w:rPr>
        <w:rFonts w:hint="default"/>
      </w:rPr>
    </w:lvl>
    <w:lvl w:ilvl="2">
      <w:start w:val="2"/>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31" w15:restartNumberingAfterBreak="0">
    <w:nsid w:val="5F9101F3"/>
    <w:multiLevelType w:val="hybridMultilevel"/>
    <w:tmpl w:val="CF52F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625974"/>
    <w:multiLevelType w:val="hybridMultilevel"/>
    <w:tmpl w:val="7390C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B20C45"/>
    <w:multiLevelType w:val="hybridMultilevel"/>
    <w:tmpl w:val="AD425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917060"/>
    <w:multiLevelType w:val="multilevel"/>
    <w:tmpl w:val="AB9CF9B0"/>
    <w:lvl w:ilvl="0">
      <w:start w:val="3"/>
      <w:numFmt w:val="decimal"/>
      <w:lvlText w:val="%1"/>
      <w:lvlJc w:val="left"/>
      <w:pPr>
        <w:ind w:left="360" w:hanging="360"/>
      </w:pPr>
      <w:rPr>
        <w:rFonts w:hint="default"/>
        <w:sz w:val="22"/>
      </w:rPr>
    </w:lvl>
    <w:lvl w:ilvl="1">
      <w:start w:val="3"/>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35" w15:restartNumberingAfterBreak="0">
    <w:nsid w:val="68A26523"/>
    <w:multiLevelType w:val="hybridMultilevel"/>
    <w:tmpl w:val="964079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97B5496"/>
    <w:multiLevelType w:val="hybridMultilevel"/>
    <w:tmpl w:val="95F2E890"/>
    <w:lvl w:ilvl="0" w:tplc="07D83444">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E472D1"/>
    <w:multiLevelType w:val="hybridMultilevel"/>
    <w:tmpl w:val="839A4404"/>
    <w:lvl w:ilvl="0" w:tplc="1466D9A0">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1A1E1A"/>
    <w:multiLevelType w:val="hybridMultilevel"/>
    <w:tmpl w:val="0212D07C"/>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15:restartNumberingAfterBreak="0">
    <w:nsid w:val="70B17399"/>
    <w:multiLevelType w:val="hybridMultilevel"/>
    <w:tmpl w:val="EEACD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9F7F8F"/>
    <w:multiLevelType w:val="hybridMultilevel"/>
    <w:tmpl w:val="E85CC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026430"/>
    <w:multiLevelType w:val="hybridMultilevel"/>
    <w:tmpl w:val="C7F6A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2467E4"/>
    <w:multiLevelType w:val="hybridMultilevel"/>
    <w:tmpl w:val="A18CE7A8"/>
    <w:lvl w:ilvl="0" w:tplc="AAB223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45126BC"/>
    <w:multiLevelType w:val="hybridMultilevel"/>
    <w:tmpl w:val="838880C8"/>
    <w:lvl w:ilvl="0" w:tplc="AAB223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F6572D"/>
    <w:multiLevelType w:val="hybridMultilevel"/>
    <w:tmpl w:val="32A8D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186BCB"/>
    <w:multiLevelType w:val="hybridMultilevel"/>
    <w:tmpl w:val="0FD0F73E"/>
    <w:lvl w:ilvl="0" w:tplc="04090013">
      <w:start w:val="1"/>
      <w:numFmt w:val="upp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6" w15:restartNumberingAfterBreak="0">
    <w:nsid w:val="7AF6786D"/>
    <w:multiLevelType w:val="hybridMultilevel"/>
    <w:tmpl w:val="827E8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713D56"/>
    <w:multiLevelType w:val="hybridMultilevel"/>
    <w:tmpl w:val="98F80E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7D45267B"/>
    <w:multiLevelType w:val="hybridMultilevel"/>
    <w:tmpl w:val="B4188EAC"/>
    <w:lvl w:ilvl="0" w:tplc="120A62E0">
      <w:start w:val="1"/>
      <w:numFmt w:val="decimal"/>
      <w:lvlText w:val="%1."/>
      <w:lvlJc w:val="left"/>
      <w:pPr>
        <w:tabs>
          <w:tab w:val="num" w:pos="576"/>
        </w:tabs>
        <w:ind w:left="86" w:hanging="360"/>
      </w:pPr>
      <w:rPr>
        <w:rFonts w:asciiTheme="minorHAnsi" w:hAnsiTheme="minorHAnsi" w:cstheme="minorHAnsi" w:hint="default"/>
        <w:b w:val="0"/>
        <w:i w:val="0"/>
        <w:sz w:val="22"/>
        <w:szCs w:val="22"/>
      </w:rPr>
    </w:lvl>
    <w:lvl w:ilvl="1" w:tplc="88824FA2">
      <w:start w:val="1"/>
      <w:numFmt w:val="lowerLetter"/>
      <w:lvlText w:val="%2."/>
      <w:lvlJc w:val="left"/>
      <w:pPr>
        <w:ind w:left="806" w:hanging="360"/>
      </w:pPr>
    </w:lvl>
    <w:lvl w:ilvl="2" w:tplc="51FC9CA4" w:tentative="1">
      <w:start w:val="1"/>
      <w:numFmt w:val="lowerRoman"/>
      <w:lvlText w:val="%3."/>
      <w:lvlJc w:val="right"/>
      <w:pPr>
        <w:ind w:left="1526" w:hanging="180"/>
      </w:pPr>
    </w:lvl>
    <w:lvl w:ilvl="3" w:tplc="B5F02CB6" w:tentative="1">
      <w:start w:val="1"/>
      <w:numFmt w:val="decimal"/>
      <w:lvlText w:val="%4."/>
      <w:lvlJc w:val="left"/>
      <w:pPr>
        <w:ind w:left="2246" w:hanging="360"/>
      </w:pPr>
    </w:lvl>
    <w:lvl w:ilvl="4" w:tplc="A0460DC6" w:tentative="1">
      <w:start w:val="1"/>
      <w:numFmt w:val="lowerLetter"/>
      <w:lvlText w:val="%5."/>
      <w:lvlJc w:val="left"/>
      <w:pPr>
        <w:ind w:left="2966" w:hanging="360"/>
      </w:pPr>
    </w:lvl>
    <w:lvl w:ilvl="5" w:tplc="C15C65D2" w:tentative="1">
      <w:start w:val="1"/>
      <w:numFmt w:val="lowerRoman"/>
      <w:lvlText w:val="%6."/>
      <w:lvlJc w:val="right"/>
      <w:pPr>
        <w:ind w:left="3686" w:hanging="180"/>
      </w:pPr>
    </w:lvl>
    <w:lvl w:ilvl="6" w:tplc="C768759C" w:tentative="1">
      <w:start w:val="1"/>
      <w:numFmt w:val="decimal"/>
      <w:lvlText w:val="%7."/>
      <w:lvlJc w:val="left"/>
      <w:pPr>
        <w:ind w:left="4406" w:hanging="360"/>
      </w:pPr>
    </w:lvl>
    <w:lvl w:ilvl="7" w:tplc="876842EC" w:tentative="1">
      <w:start w:val="1"/>
      <w:numFmt w:val="lowerLetter"/>
      <w:lvlText w:val="%8."/>
      <w:lvlJc w:val="left"/>
      <w:pPr>
        <w:ind w:left="5126" w:hanging="360"/>
      </w:pPr>
    </w:lvl>
    <w:lvl w:ilvl="8" w:tplc="DF2C56DE" w:tentative="1">
      <w:start w:val="1"/>
      <w:numFmt w:val="lowerRoman"/>
      <w:lvlText w:val="%9."/>
      <w:lvlJc w:val="right"/>
      <w:pPr>
        <w:ind w:left="5846" w:hanging="180"/>
      </w:pPr>
    </w:lvl>
  </w:abstractNum>
  <w:abstractNum w:abstractNumId="49" w15:restartNumberingAfterBreak="0">
    <w:nsid w:val="7FBB738D"/>
    <w:multiLevelType w:val="hybridMultilevel"/>
    <w:tmpl w:val="0436D554"/>
    <w:lvl w:ilvl="0" w:tplc="6142A6A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4"/>
  </w:num>
  <w:num w:numId="2">
    <w:abstractNumId w:val="29"/>
  </w:num>
  <w:num w:numId="3">
    <w:abstractNumId w:val="4"/>
  </w:num>
  <w:num w:numId="4">
    <w:abstractNumId w:val="17"/>
  </w:num>
  <w:num w:numId="5">
    <w:abstractNumId w:val="14"/>
  </w:num>
  <w:num w:numId="6">
    <w:abstractNumId w:val="11"/>
  </w:num>
  <w:num w:numId="7">
    <w:abstractNumId w:val="27"/>
  </w:num>
  <w:num w:numId="8">
    <w:abstractNumId w:val="40"/>
  </w:num>
  <w:num w:numId="9">
    <w:abstractNumId w:val="44"/>
  </w:num>
  <w:num w:numId="10">
    <w:abstractNumId w:val="39"/>
  </w:num>
  <w:num w:numId="11">
    <w:abstractNumId w:val="36"/>
  </w:num>
  <w:num w:numId="12">
    <w:abstractNumId w:val="26"/>
  </w:num>
  <w:num w:numId="13">
    <w:abstractNumId w:val="48"/>
  </w:num>
  <w:num w:numId="14">
    <w:abstractNumId w:val="8"/>
  </w:num>
  <w:num w:numId="15">
    <w:abstractNumId w:val="12"/>
  </w:num>
  <w:num w:numId="16">
    <w:abstractNumId w:val="28"/>
  </w:num>
  <w:num w:numId="17">
    <w:abstractNumId w:val="49"/>
  </w:num>
  <w:num w:numId="18">
    <w:abstractNumId w:val="46"/>
  </w:num>
  <w:num w:numId="19">
    <w:abstractNumId w:val="33"/>
  </w:num>
  <w:num w:numId="20">
    <w:abstractNumId w:val="16"/>
  </w:num>
  <w:num w:numId="21">
    <w:abstractNumId w:val="21"/>
  </w:num>
  <w:num w:numId="22">
    <w:abstractNumId w:val="18"/>
  </w:num>
  <w:num w:numId="23">
    <w:abstractNumId w:val="32"/>
  </w:num>
  <w:num w:numId="24">
    <w:abstractNumId w:val="9"/>
  </w:num>
  <w:num w:numId="25">
    <w:abstractNumId w:val="15"/>
  </w:num>
  <w:num w:numId="26">
    <w:abstractNumId w:val="2"/>
  </w:num>
  <w:num w:numId="27">
    <w:abstractNumId w:val="41"/>
  </w:num>
  <w:num w:numId="28">
    <w:abstractNumId w:val="0"/>
  </w:num>
  <w:num w:numId="29">
    <w:abstractNumId w:val="6"/>
  </w:num>
  <w:num w:numId="30">
    <w:abstractNumId w:val="22"/>
  </w:num>
  <w:num w:numId="31">
    <w:abstractNumId w:val="30"/>
  </w:num>
  <w:num w:numId="32">
    <w:abstractNumId w:val="34"/>
  </w:num>
  <w:num w:numId="33">
    <w:abstractNumId w:val="25"/>
  </w:num>
  <w:num w:numId="34">
    <w:abstractNumId w:val="7"/>
  </w:num>
  <w:num w:numId="35">
    <w:abstractNumId w:val="10"/>
  </w:num>
  <w:num w:numId="36">
    <w:abstractNumId w:val="19"/>
  </w:num>
  <w:num w:numId="37">
    <w:abstractNumId w:val="5"/>
  </w:num>
  <w:num w:numId="38">
    <w:abstractNumId w:val="3"/>
  </w:num>
  <w:num w:numId="39">
    <w:abstractNumId w:val="47"/>
  </w:num>
  <w:num w:numId="40">
    <w:abstractNumId w:val="37"/>
  </w:num>
  <w:num w:numId="41">
    <w:abstractNumId w:val="45"/>
  </w:num>
  <w:num w:numId="42">
    <w:abstractNumId w:val="35"/>
  </w:num>
  <w:num w:numId="43">
    <w:abstractNumId w:val="31"/>
  </w:num>
  <w:num w:numId="44">
    <w:abstractNumId w:val="20"/>
  </w:num>
  <w:num w:numId="45">
    <w:abstractNumId w:val="38"/>
  </w:num>
  <w:num w:numId="46">
    <w:abstractNumId w:val="1"/>
  </w:num>
  <w:num w:numId="47">
    <w:abstractNumId w:val="42"/>
  </w:num>
  <w:num w:numId="48">
    <w:abstractNumId w:val="23"/>
  </w:num>
  <w:num w:numId="49">
    <w:abstractNumId w:val="13"/>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MyszQ0MjYxMzEyMDBW0lEKTi0uzszPAykwrAUA67q+BywAAAA="/>
  </w:docVars>
  <w:rsids>
    <w:rsidRoot w:val="00ED7414"/>
    <w:rsid w:val="0000048B"/>
    <w:rsid w:val="0000465E"/>
    <w:rsid w:val="00011ED9"/>
    <w:rsid w:val="00022CB4"/>
    <w:rsid w:val="000363AD"/>
    <w:rsid w:val="00041715"/>
    <w:rsid w:val="0004229D"/>
    <w:rsid w:val="00046EF1"/>
    <w:rsid w:val="0005512E"/>
    <w:rsid w:val="0006478C"/>
    <w:rsid w:val="00065AA5"/>
    <w:rsid w:val="00070016"/>
    <w:rsid w:val="00071A79"/>
    <w:rsid w:val="00071CA3"/>
    <w:rsid w:val="00074618"/>
    <w:rsid w:val="00077949"/>
    <w:rsid w:val="0009610B"/>
    <w:rsid w:val="000A18BE"/>
    <w:rsid w:val="000B38AB"/>
    <w:rsid w:val="000B7FFC"/>
    <w:rsid w:val="000C2845"/>
    <w:rsid w:val="000C3692"/>
    <w:rsid w:val="000D0B8A"/>
    <w:rsid w:val="000D0E45"/>
    <w:rsid w:val="000D3C77"/>
    <w:rsid w:val="000D4311"/>
    <w:rsid w:val="000E2C41"/>
    <w:rsid w:val="000E40B0"/>
    <w:rsid w:val="000F27D5"/>
    <w:rsid w:val="0010109D"/>
    <w:rsid w:val="0010218E"/>
    <w:rsid w:val="00112285"/>
    <w:rsid w:val="00114F86"/>
    <w:rsid w:val="0011777F"/>
    <w:rsid w:val="001263A9"/>
    <w:rsid w:val="00135AC5"/>
    <w:rsid w:val="00135BDE"/>
    <w:rsid w:val="00145D94"/>
    <w:rsid w:val="00157048"/>
    <w:rsid w:val="001706CA"/>
    <w:rsid w:val="00186320"/>
    <w:rsid w:val="001A1BAC"/>
    <w:rsid w:val="001A2BD4"/>
    <w:rsid w:val="001A41E6"/>
    <w:rsid w:val="001B0C46"/>
    <w:rsid w:val="001B4800"/>
    <w:rsid w:val="001C1FA3"/>
    <w:rsid w:val="001C4BDE"/>
    <w:rsid w:val="001D6A54"/>
    <w:rsid w:val="001E767D"/>
    <w:rsid w:val="00205521"/>
    <w:rsid w:val="00207B70"/>
    <w:rsid w:val="0021612D"/>
    <w:rsid w:val="002166D3"/>
    <w:rsid w:val="002259E0"/>
    <w:rsid w:val="00241988"/>
    <w:rsid w:val="00257AE0"/>
    <w:rsid w:val="00262B9D"/>
    <w:rsid w:val="00263B60"/>
    <w:rsid w:val="00263F3E"/>
    <w:rsid w:val="00265DFC"/>
    <w:rsid w:val="00266599"/>
    <w:rsid w:val="00272412"/>
    <w:rsid w:val="00272C95"/>
    <w:rsid w:val="00277490"/>
    <w:rsid w:val="002779F4"/>
    <w:rsid w:val="00282B5D"/>
    <w:rsid w:val="002860F1"/>
    <w:rsid w:val="002925AD"/>
    <w:rsid w:val="0029476D"/>
    <w:rsid w:val="002A038A"/>
    <w:rsid w:val="002A3404"/>
    <w:rsid w:val="002A7F3A"/>
    <w:rsid w:val="002B3847"/>
    <w:rsid w:val="002C0C28"/>
    <w:rsid w:val="002C778A"/>
    <w:rsid w:val="002D7AF6"/>
    <w:rsid w:val="002F1540"/>
    <w:rsid w:val="002F7294"/>
    <w:rsid w:val="003008F7"/>
    <w:rsid w:val="003035A6"/>
    <w:rsid w:val="00310AE4"/>
    <w:rsid w:val="003149AA"/>
    <w:rsid w:val="00321064"/>
    <w:rsid w:val="00321497"/>
    <w:rsid w:val="003224FA"/>
    <w:rsid w:val="00324A2A"/>
    <w:rsid w:val="0032699A"/>
    <w:rsid w:val="00334701"/>
    <w:rsid w:val="00336161"/>
    <w:rsid w:val="00336433"/>
    <w:rsid w:val="003368C6"/>
    <w:rsid w:val="0034431C"/>
    <w:rsid w:val="003556B7"/>
    <w:rsid w:val="00355D70"/>
    <w:rsid w:val="0036455E"/>
    <w:rsid w:val="003700A4"/>
    <w:rsid w:val="00377123"/>
    <w:rsid w:val="00383208"/>
    <w:rsid w:val="003A06ED"/>
    <w:rsid w:val="003B5B0A"/>
    <w:rsid w:val="003D30A2"/>
    <w:rsid w:val="003E0FD0"/>
    <w:rsid w:val="003E32AE"/>
    <w:rsid w:val="003F4B74"/>
    <w:rsid w:val="004116B0"/>
    <w:rsid w:val="0042375B"/>
    <w:rsid w:val="0045753C"/>
    <w:rsid w:val="00467805"/>
    <w:rsid w:val="00480894"/>
    <w:rsid w:val="00495944"/>
    <w:rsid w:val="004B5224"/>
    <w:rsid w:val="004B5EAA"/>
    <w:rsid w:val="004B6C7E"/>
    <w:rsid w:val="004C1E62"/>
    <w:rsid w:val="004C49C7"/>
    <w:rsid w:val="004D4AEA"/>
    <w:rsid w:val="004D5882"/>
    <w:rsid w:val="004E1763"/>
    <w:rsid w:val="004E1FD8"/>
    <w:rsid w:val="004E5597"/>
    <w:rsid w:val="004F32C0"/>
    <w:rsid w:val="0050130B"/>
    <w:rsid w:val="00507186"/>
    <w:rsid w:val="00510A69"/>
    <w:rsid w:val="00521539"/>
    <w:rsid w:val="005303C8"/>
    <w:rsid w:val="00540D4A"/>
    <w:rsid w:val="00541B9C"/>
    <w:rsid w:val="00547478"/>
    <w:rsid w:val="00552CA0"/>
    <w:rsid w:val="00566767"/>
    <w:rsid w:val="00574AC1"/>
    <w:rsid w:val="00576855"/>
    <w:rsid w:val="0058582A"/>
    <w:rsid w:val="005864D1"/>
    <w:rsid w:val="00590C4F"/>
    <w:rsid w:val="005A35B7"/>
    <w:rsid w:val="005B0E29"/>
    <w:rsid w:val="005B7296"/>
    <w:rsid w:val="005C1F3D"/>
    <w:rsid w:val="005C3FC6"/>
    <w:rsid w:val="005C4394"/>
    <w:rsid w:val="005E3FBB"/>
    <w:rsid w:val="005F18BA"/>
    <w:rsid w:val="005F42A4"/>
    <w:rsid w:val="005F65EC"/>
    <w:rsid w:val="00600874"/>
    <w:rsid w:val="0060609E"/>
    <w:rsid w:val="00613562"/>
    <w:rsid w:val="006237DB"/>
    <w:rsid w:val="00624587"/>
    <w:rsid w:val="006313DD"/>
    <w:rsid w:val="00632C41"/>
    <w:rsid w:val="006364BA"/>
    <w:rsid w:val="00636C35"/>
    <w:rsid w:val="00647270"/>
    <w:rsid w:val="006512E6"/>
    <w:rsid w:val="00664B4D"/>
    <w:rsid w:val="0068228F"/>
    <w:rsid w:val="0068722D"/>
    <w:rsid w:val="006942FD"/>
    <w:rsid w:val="0069676A"/>
    <w:rsid w:val="006A0C20"/>
    <w:rsid w:val="006A5FCB"/>
    <w:rsid w:val="006C19D9"/>
    <w:rsid w:val="006D3B57"/>
    <w:rsid w:val="006E7B30"/>
    <w:rsid w:val="00714557"/>
    <w:rsid w:val="0072273A"/>
    <w:rsid w:val="0072384D"/>
    <w:rsid w:val="00733541"/>
    <w:rsid w:val="0074257E"/>
    <w:rsid w:val="007479AF"/>
    <w:rsid w:val="00752103"/>
    <w:rsid w:val="00760CE9"/>
    <w:rsid w:val="00761A4C"/>
    <w:rsid w:val="00771993"/>
    <w:rsid w:val="007930D6"/>
    <w:rsid w:val="0079400E"/>
    <w:rsid w:val="0079788C"/>
    <w:rsid w:val="007A4808"/>
    <w:rsid w:val="007A7890"/>
    <w:rsid w:val="007B1113"/>
    <w:rsid w:val="007D4999"/>
    <w:rsid w:val="007E13EA"/>
    <w:rsid w:val="007E3FB8"/>
    <w:rsid w:val="008108D2"/>
    <w:rsid w:val="00811B00"/>
    <w:rsid w:val="0081241D"/>
    <w:rsid w:val="0081529B"/>
    <w:rsid w:val="008328AB"/>
    <w:rsid w:val="0083587A"/>
    <w:rsid w:val="0084132B"/>
    <w:rsid w:val="0084392E"/>
    <w:rsid w:val="00846468"/>
    <w:rsid w:val="008531D1"/>
    <w:rsid w:val="00883AA7"/>
    <w:rsid w:val="008865E3"/>
    <w:rsid w:val="00893F2A"/>
    <w:rsid w:val="00894CFC"/>
    <w:rsid w:val="008969E3"/>
    <w:rsid w:val="008977E9"/>
    <w:rsid w:val="008A3561"/>
    <w:rsid w:val="008A77C7"/>
    <w:rsid w:val="008B1415"/>
    <w:rsid w:val="008B4B8D"/>
    <w:rsid w:val="008B4CC5"/>
    <w:rsid w:val="008C2C98"/>
    <w:rsid w:val="008C33B3"/>
    <w:rsid w:val="008D3286"/>
    <w:rsid w:val="008D3836"/>
    <w:rsid w:val="008D572A"/>
    <w:rsid w:val="008E0097"/>
    <w:rsid w:val="008E5E10"/>
    <w:rsid w:val="008F0FA4"/>
    <w:rsid w:val="008F1ACA"/>
    <w:rsid w:val="0090147A"/>
    <w:rsid w:val="00910FE9"/>
    <w:rsid w:val="00912C42"/>
    <w:rsid w:val="00921152"/>
    <w:rsid w:val="00922FC0"/>
    <w:rsid w:val="009257ED"/>
    <w:rsid w:val="00926A51"/>
    <w:rsid w:val="009418BE"/>
    <w:rsid w:val="009550FC"/>
    <w:rsid w:val="009713B7"/>
    <w:rsid w:val="00973A9F"/>
    <w:rsid w:val="00977A08"/>
    <w:rsid w:val="00993A55"/>
    <w:rsid w:val="009A7DE7"/>
    <w:rsid w:val="009B5378"/>
    <w:rsid w:val="009C444B"/>
    <w:rsid w:val="009D427F"/>
    <w:rsid w:val="009E35E1"/>
    <w:rsid w:val="009F582A"/>
    <w:rsid w:val="00A064ED"/>
    <w:rsid w:val="00A157D6"/>
    <w:rsid w:val="00A26528"/>
    <w:rsid w:val="00A26742"/>
    <w:rsid w:val="00A27350"/>
    <w:rsid w:val="00A440A8"/>
    <w:rsid w:val="00A5209E"/>
    <w:rsid w:val="00A62083"/>
    <w:rsid w:val="00A6476D"/>
    <w:rsid w:val="00A655B0"/>
    <w:rsid w:val="00A67F74"/>
    <w:rsid w:val="00A71AAD"/>
    <w:rsid w:val="00A76DA6"/>
    <w:rsid w:val="00A82B51"/>
    <w:rsid w:val="00A83AB4"/>
    <w:rsid w:val="00A92DA4"/>
    <w:rsid w:val="00A96C93"/>
    <w:rsid w:val="00AD13A4"/>
    <w:rsid w:val="00AE2EEA"/>
    <w:rsid w:val="00AE34F0"/>
    <w:rsid w:val="00AE4377"/>
    <w:rsid w:val="00AF1BF1"/>
    <w:rsid w:val="00AF28C5"/>
    <w:rsid w:val="00AF3FD6"/>
    <w:rsid w:val="00B0246B"/>
    <w:rsid w:val="00B05C97"/>
    <w:rsid w:val="00B24551"/>
    <w:rsid w:val="00B32531"/>
    <w:rsid w:val="00B409BB"/>
    <w:rsid w:val="00B56D9D"/>
    <w:rsid w:val="00B65A06"/>
    <w:rsid w:val="00B70AC8"/>
    <w:rsid w:val="00B762F5"/>
    <w:rsid w:val="00B8283F"/>
    <w:rsid w:val="00B8507B"/>
    <w:rsid w:val="00B95319"/>
    <w:rsid w:val="00B976FA"/>
    <w:rsid w:val="00BA0CA2"/>
    <w:rsid w:val="00BA5C22"/>
    <w:rsid w:val="00BA77B3"/>
    <w:rsid w:val="00BB063D"/>
    <w:rsid w:val="00BB5D4D"/>
    <w:rsid w:val="00BC4C51"/>
    <w:rsid w:val="00BD0A14"/>
    <w:rsid w:val="00BD46CB"/>
    <w:rsid w:val="00BE0887"/>
    <w:rsid w:val="00BE0EB2"/>
    <w:rsid w:val="00BE4C5C"/>
    <w:rsid w:val="00BE5F7D"/>
    <w:rsid w:val="00BF2FCC"/>
    <w:rsid w:val="00C01D6E"/>
    <w:rsid w:val="00C17F92"/>
    <w:rsid w:val="00C24466"/>
    <w:rsid w:val="00C32C57"/>
    <w:rsid w:val="00C427FC"/>
    <w:rsid w:val="00C6358A"/>
    <w:rsid w:val="00C7594B"/>
    <w:rsid w:val="00C76B8D"/>
    <w:rsid w:val="00C82F31"/>
    <w:rsid w:val="00C83FB0"/>
    <w:rsid w:val="00CA1ADB"/>
    <w:rsid w:val="00CB1128"/>
    <w:rsid w:val="00CB3675"/>
    <w:rsid w:val="00CC0987"/>
    <w:rsid w:val="00CC0F57"/>
    <w:rsid w:val="00CC141C"/>
    <w:rsid w:val="00CD20C9"/>
    <w:rsid w:val="00CD5F9B"/>
    <w:rsid w:val="00CE1179"/>
    <w:rsid w:val="00CE4690"/>
    <w:rsid w:val="00CE5539"/>
    <w:rsid w:val="00D00621"/>
    <w:rsid w:val="00D06961"/>
    <w:rsid w:val="00D13767"/>
    <w:rsid w:val="00D2283A"/>
    <w:rsid w:val="00D30AAB"/>
    <w:rsid w:val="00D34A4C"/>
    <w:rsid w:val="00D5375C"/>
    <w:rsid w:val="00D56A90"/>
    <w:rsid w:val="00D5731E"/>
    <w:rsid w:val="00D63CC7"/>
    <w:rsid w:val="00D64241"/>
    <w:rsid w:val="00D804CF"/>
    <w:rsid w:val="00D8059C"/>
    <w:rsid w:val="00D8587F"/>
    <w:rsid w:val="00D926AD"/>
    <w:rsid w:val="00D94C16"/>
    <w:rsid w:val="00D94DA2"/>
    <w:rsid w:val="00D975B8"/>
    <w:rsid w:val="00D97F15"/>
    <w:rsid w:val="00DA1750"/>
    <w:rsid w:val="00DA4270"/>
    <w:rsid w:val="00DA4B9C"/>
    <w:rsid w:val="00DA527E"/>
    <w:rsid w:val="00DA76FD"/>
    <w:rsid w:val="00DB1CB9"/>
    <w:rsid w:val="00DB38C9"/>
    <w:rsid w:val="00DB638B"/>
    <w:rsid w:val="00DB77AE"/>
    <w:rsid w:val="00DD49A1"/>
    <w:rsid w:val="00DE521A"/>
    <w:rsid w:val="00E148E1"/>
    <w:rsid w:val="00E2400D"/>
    <w:rsid w:val="00E3155E"/>
    <w:rsid w:val="00E33611"/>
    <w:rsid w:val="00E44289"/>
    <w:rsid w:val="00E53046"/>
    <w:rsid w:val="00E602D9"/>
    <w:rsid w:val="00E61D3E"/>
    <w:rsid w:val="00E71AED"/>
    <w:rsid w:val="00E8101C"/>
    <w:rsid w:val="00E87675"/>
    <w:rsid w:val="00E95F6E"/>
    <w:rsid w:val="00EA0227"/>
    <w:rsid w:val="00EB308D"/>
    <w:rsid w:val="00EB7A34"/>
    <w:rsid w:val="00EC4EF6"/>
    <w:rsid w:val="00ED30E8"/>
    <w:rsid w:val="00ED7414"/>
    <w:rsid w:val="00EE508B"/>
    <w:rsid w:val="00F00C6A"/>
    <w:rsid w:val="00F04E98"/>
    <w:rsid w:val="00F240DE"/>
    <w:rsid w:val="00F33D1A"/>
    <w:rsid w:val="00F33EC5"/>
    <w:rsid w:val="00F46152"/>
    <w:rsid w:val="00F51FF5"/>
    <w:rsid w:val="00F666AF"/>
    <w:rsid w:val="00F82773"/>
    <w:rsid w:val="00F97005"/>
    <w:rsid w:val="00FA1BF3"/>
    <w:rsid w:val="00FA504F"/>
    <w:rsid w:val="00FB413E"/>
    <w:rsid w:val="00FC321A"/>
    <w:rsid w:val="00FC6AD0"/>
    <w:rsid w:val="00FD3CEA"/>
    <w:rsid w:val="00FE3B5D"/>
    <w:rsid w:val="00FE6997"/>
    <w:rsid w:val="00FF1B70"/>
    <w:rsid w:val="00FF2331"/>
    <w:rsid w:val="00FF7056"/>
    <w:rsid w:val="00FF7A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9F8A0"/>
  <w15:docId w15:val="{CDF68002-C6F2-4E42-81B5-6CBAA903C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0C28"/>
  </w:style>
  <w:style w:type="paragraph" w:styleId="Heading2">
    <w:name w:val="heading 2"/>
    <w:basedOn w:val="Normal"/>
    <w:next w:val="Normal"/>
    <w:link w:val="Heading2Char"/>
    <w:rsid w:val="002166D3"/>
    <w:pPr>
      <w:keepNext/>
      <w:keepLines/>
      <w:spacing w:line="288" w:lineRule="auto"/>
      <w:outlineLvl w:val="1"/>
    </w:pPr>
    <w:rPr>
      <w:rFonts w:ascii="Open Sans" w:eastAsia="Open Sans" w:hAnsi="Open Sans" w:cs="Open Sans"/>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NNEX,Bullets,Citation List,Dot pt,Ha,List Bullet-OpsManual,List Paragraph (numbered (a)),List Paragraph nowy,List Paragraph1,List Paragraph2,List_Paragraph,Liste 1,Multilevel para_II,Normal 2,References,Resume Title,Source,Title Style 1"/>
    <w:basedOn w:val="Normal"/>
    <w:link w:val="ListParagraphChar"/>
    <w:uiPriority w:val="34"/>
    <w:qFormat/>
    <w:rsid w:val="00ED7414"/>
    <w:pPr>
      <w:spacing w:after="160" w:line="259" w:lineRule="auto"/>
      <w:ind w:left="720"/>
      <w:contextualSpacing/>
    </w:pPr>
    <w:rPr>
      <w:sz w:val="22"/>
      <w:szCs w:val="22"/>
    </w:rPr>
  </w:style>
  <w:style w:type="character" w:customStyle="1" w:styleId="ListParagraphChar">
    <w:name w:val="List Paragraph Char"/>
    <w:aliases w:val="ANNEX Char,Bullets Char,Citation List Char,Dot pt Char,Ha Char,List Bullet-OpsManual Char,List Paragraph (numbered (a)) Char,List Paragraph nowy Char,List Paragraph1 Char,List Paragraph2 Char,List_Paragraph Char,Liste 1 Char"/>
    <w:basedOn w:val="DefaultParagraphFont"/>
    <w:link w:val="ListParagraph"/>
    <w:uiPriority w:val="34"/>
    <w:qFormat/>
    <w:rsid w:val="00ED7414"/>
    <w:rPr>
      <w:sz w:val="22"/>
      <w:szCs w:val="22"/>
    </w:rPr>
  </w:style>
  <w:style w:type="paragraph" w:styleId="FootnoteText">
    <w:name w:val="footnote text"/>
    <w:aliases w:val="Footnote Text Char Char Char,Footnote Text Char Char Char Char,Footnote Text Char Char Char Char Char,Footnote Text Char Char Char Char Char Char,Footnote Text Char Char Char Char Char1,Footnote Text Char Char Char Char1,f,fn,ft"/>
    <w:basedOn w:val="Normal"/>
    <w:link w:val="FootnoteTextChar"/>
    <w:unhideWhenUsed/>
    <w:qFormat/>
    <w:rsid w:val="00EA0227"/>
    <w:pPr>
      <w:widowControl w:val="0"/>
      <w:autoSpaceDE w:val="0"/>
      <w:autoSpaceDN w:val="0"/>
      <w:adjustRightInd w:val="0"/>
    </w:pPr>
    <w:rPr>
      <w:rFonts w:eastAsiaTheme="minorEastAsia" w:cs="Arial"/>
      <w:color w:val="000000"/>
      <w:sz w:val="18"/>
      <w:szCs w:val="20"/>
    </w:rPr>
  </w:style>
  <w:style w:type="character" w:customStyle="1" w:styleId="FootnoteTextChar">
    <w:name w:val="Footnote Text Char"/>
    <w:aliases w:val="Footnote Text Char Char Char Char2,Footnote Text Char Char Char Char Char2,Footnote Text Char Char Char Char Char Char1,Footnote Text Char Char Char Char Char Char Char,Footnote Text Char Char Char Char Char1 Char,f Char,fn Char"/>
    <w:basedOn w:val="DefaultParagraphFont"/>
    <w:link w:val="FootnoteText"/>
    <w:uiPriority w:val="99"/>
    <w:rsid w:val="00EA0227"/>
    <w:rPr>
      <w:rFonts w:eastAsiaTheme="minorEastAsia" w:cs="Arial"/>
      <w:color w:val="000000"/>
      <w:sz w:val="18"/>
      <w:szCs w:val="20"/>
    </w:rPr>
  </w:style>
  <w:style w:type="character" w:styleId="FootnoteReference">
    <w:name w:val="footnote reference"/>
    <w:aliases w:val="16 Point,Footnote Reference Number,Footnote Reference_LVL6,Footnote Reference_LVL61,Footnote Reference_LVL62,Footnote Reference_LVL63,Footnote Reference_LVL64,Style 6,Superscript 6 Point,fr,ftref,referencia nota al pie,Знак сноски-FN"/>
    <w:basedOn w:val="DefaultParagraphFont"/>
    <w:link w:val="FNRefeCharChar"/>
    <w:unhideWhenUsed/>
    <w:qFormat/>
    <w:rsid w:val="00EA0227"/>
    <w:rPr>
      <w:vertAlign w:val="superscript"/>
    </w:rPr>
  </w:style>
  <w:style w:type="paragraph" w:customStyle="1" w:styleId="FNRefeCharChar">
    <w:name w:val="FNRefe Char Char"/>
    <w:aliases w:val=" BVI fnr Car Car Car Car Char Char Char Char Char, BVI fnr Car Car Char Char Char, BVI fnr Char Char Char,BVI fnr Car Car Car Car Char Char Char Char Char,BVI fnr Car Car Char Char Char,BVI fnr Car Char Char Char,BVI fnr Char Char"/>
    <w:basedOn w:val="Normal"/>
    <w:link w:val="FootnoteReference"/>
    <w:rsid w:val="00EA0227"/>
    <w:pPr>
      <w:spacing w:after="160" w:line="240" w:lineRule="exact"/>
    </w:pPr>
    <w:rPr>
      <w:vertAlign w:val="superscript"/>
    </w:rPr>
  </w:style>
  <w:style w:type="character" w:styleId="CommentReference">
    <w:name w:val="annotation reference"/>
    <w:basedOn w:val="DefaultParagraphFont"/>
    <w:uiPriority w:val="99"/>
    <w:semiHidden/>
    <w:unhideWhenUsed/>
    <w:rsid w:val="00310AE4"/>
    <w:rPr>
      <w:sz w:val="18"/>
      <w:szCs w:val="18"/>
    </w:rPr>
  </w:style>
  <w:style w:type="paragraph" w:styleId="CommentText">
    <w:name w:val="annotation text"/>
    <w:basedOn w:val="Normal"/>
    <w:link w:val="CommentTextChar"/>
    <w:uiPriority w:val="99"/>
    <w:semiHidden/>
    <w:unhideWhenUsed/>
    <w:rsid w:val="00310AE4"/>
  </w:style>
  <w:style w:type="character" w:customStyle="1" w:styleId="CommentTextChar">
    <w:name w:val="Comment Text Char"/>
    <w:basedOn w:val="DefaultParagraphFont"/>
    <w:link w:val="CommentText"/>
    <w:uiPriority w:val="99"/>
    <w:semiHidden/>
    <w:rsid w:val="00310AE4"/>
  </w:style>
  <w:style w:type="paragraph" w:styleId="CommentSubject">
    <w:name w:val="annotation subject"/>
    <w:basedOn w:val="CommentText"/>
    <w:next w:val="CommentText"/>
    <w:link w:val="CommentSubjectChar"/>
    <w:uiPriority w:val="99"/>
    <w:semiHidden/>
    <w:unhideWhenUsed/>
    <w:rsid w:val="00310AE4"/>
    <w:rPr>
      <w:b/>
      <w:bCs/>
      <w:sz w:val="20"/>
      <w:szCs w:val="20"/>
    </w:rPr>
  </w:style>
  <w:style w:type="character" w:customStyle="1" w:styleId="CommentSubjectChar">
    <w:name w:val="Comment Subject Char"/>
    <w:basedOn w:val="CommentTextChar"/>
    <w:link w:val="CommentSubject"/>
    <w:uiPriority w:val="99"/>
    <w:semiHidden/>
    <w:rsid w:val="00310AE4"/>
    <w:rPr>
      <w:b/>
      <w:bCs/>
      <w:sz w:val="20"/>
      <w:szCs w:val="20"/>
    </w:rPr>
  </w:style>
  <w:style w:type="paragraph" w:styleId="BalloonText">
    <w:name w:val="Balloon Text"/>
    <w:basedOn w:val="Normal"/>
    <w:link w:val="BalloonTextChar"/>
    <w:uiPriority w:val="99"/>
    <w:semiHidden/>
    <w:unhideWhenUsed/>
    <w:rsid w:val="00310AE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10AE4"/>
    <w:rPr>
      <w:rFonts w:ascii="Times New Roman" w:hAnsi="Times New Roman" w:cs="Times New Roman"/>
      <w:sz w:val="18"/>
      <w:szCs w:val="18"/>
    </w:rPr>
  </w:style>
  <w:style w:type="character" w:customStyle="1" w:styleId="WBparaChar">
    <w:name w:val="WB para Char"/>
    <w:link w:val="WBpara"/>
    <w:locked/>
    <w:rsid w:val="00DE521A"/>
  </w:style>
  <w:style w:type="paragraph" w:customStyle="1" w:styleId="WBpara">
    <w:name w:val="WB para"/>
    <w:basedOn w:val="Normal"/>
    <w:link w:val="WBparaChar"/>
    <w:qFormat/>
    <w:rsid w:val="00DE521A"/>
    <w:pPr>
      <w:numPr>
        <w:numId w:val="14"/>
      </w:numPr>
      <w:tabs>
        <w:tab w:val="left" w:pos="540"/>
      </w:tabs>
      <w:spacing w:after="180"/>
      <w:jc w:val="both"/>
    </w:pPr>
  </w:style>
  <w:style w:type="table" w:styleId="TableGrid">
    <w:name w:val="Table Grid"/>
    <w:basedOn w:val="TableNormal"/>
    <w:uiPriority w:val="39"/>
    <w:rsid w:val="007D49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4C49C7"/>
    <w:pPr>
      <w:tabs>
        <w:tab w:val="center" w:pos="4680"/>
        <w:tab w:val="right" w:pos="9360"/>
      </w:tabs>
    </w:pPr>
  </w:style>
  <w:style w:type="character" w:customStyle="1" w:styleId="FooterChar">
    <w:name w:val="Footer Char"/>
    <w:basedOn w:val="DefaultParagraphFont"/>
    <w:link w:val="Footer"/>
    <w:uiPriority w:val="99"/>
    <w:rsid w:val="004C49C7"/>
  </w:style>
  <w:style w:type="character" w:styleId="PageNumber">
    <w:name w:val="page number"/>
    <w:basedOn w:val="DefaultParagraphFont"/>
    <w:uiPriority w:val="99"/>
    <w:semiHidden/>
    <w:unhideWhenUsed/>
    <w:rsid w:val="004C49C7"/>
  </w:style>
  <w:style w:type="paragraph" w:styleId="Revision">
    <w:name w:val="Revision"/>
    <w:hidden/>
    <w:uiPriority w:val="99"/>
    <w:semiHidden/>
    <w:rsid w:val="00D8059C"/>
  </w:style>
  <w:style w:type="character" w:customStyle="1" w:styleId="Heading2Char">
    <w:name w:val="Heading 2 Char"/>
    <w:basedOn w:val="DefaultParagraphFont"/>
    <w:link w:val="Heading2"/>
    <w:rsid w:val="002166D3"/>
    <w:rPr>
      <w:rFonts w:ascii="Open Sans" w:eastAsia="Open Sans" w:hAnsi="Open Sans" w:cs="Open Sans"/>
      <w:b/>
      <w:sz w:val="22"/>
      <w:szCs w:val="22"/>
    </w:rPr>
  </w:style>
  <w:style w:type="paragraph" w:styleId="NormalWeb">
    <w:name w:val="Normal (Web)"/>
    <w:basedOn w:val="Normal"/>
    <w:uiPriority w:val="99"/>
    <w:unhideWhenUsed/>
    <w:rsid w:val="004D588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1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ata.humdata.org/organization/ocha-yemen" TargetMode="Externa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unsceb.org/content/hlc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B12C8-E17A-4AB2-9ABC-3CA64C292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15</Pages>
  <Words>5220</Words>
  <Characters>29758</Characters>
  <Application>Microsoft Office Word</Application>
  <DocSecurity>0</DocSecurity>
  <Lines>247</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KfW Bankengruppe</Company>
  <LinksUpToDate>false</LinksUpToDate>
  <CharactersWithSpaces>34909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Khaldoon Mohammed</dc:creator>
  <cp:lastModifiedBy>Nawal AL-THAWR</cp:lastModifiedBy>
  <cp:revision>13</cp:revision>
  <cp:lastPrinted>2018-01-08T15:54:00Z</cp:lastPrinted>
  <dcterms:created xsi:type="dcterms:W3CDTF">2020-03-16T01:58:00Z</dcterms:created>
  <dcterms:modified xsi:type="dcterms:W3CDTF">2020-03-22T08:38:00Z</dcterms:modified>
</cp:coreProperties>
</file>