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5A7D" w:rsidRDefault="004B5A7D">
      <w:pPr>
        <w:pBdr>
          <w:top w:val="nil"/>
          <w:left w:val="nil"/>
          <w:bottom w:val="nil"/>
          <w:right w:val="nil"/>
          <w:between w:val="nil"/>
        </w:pBdr>
        <w:spacing w:after="0" w:line="240" w:lineRule="auto"/>
        <w:rPr>
          <w:rFonts w:ascii="Arial" w:eastAsia="Arial" w:hAnsi="Arial" w:cs="Arial"/>
          <w:color w:val="000000"/>
          <w:sz w:val="20"/>
          <w:szCs w:val="20"/>
        </w:rPr>
      </w:pPr>
    </w:p>
    <w:p w:rsidR="004B5A7D" w:rsidRDefault="00FA64BF">
      <w:pPr>
        <w:pStyle w:val="Heading1"/>
        <w:rPr>
          <w:color w:val="000000"/>
          <w:sz w:val="20"/>
          <w:szCs w:val="20"/>
        </w:rPr>
      </w:pPr>
      <w:r>
        <w:rPr>
          <w:color w:val="0092D1"/>
        </w:rPr>
        <w:t xml:space="preserve">Contract for Professional Services </w:t>
      </w:r>
      <w:r>
        <w:rPr>
          <w:color w:val="0092D1"/>
          <w:highlight w:val="lightGray"/>
        </w:rPr>
        <w:t>[Contract reference and number]</w:t>
      </w:r>
    </w:p>
    <w:p w:rsidR="004B5A7D" w:rsidRDefault="00FA64BF">
      <w:pPr>
        <w:pStyle w:val="Heading1"/>
        <w:jc w:val="center"/>
        <w:rPr>
          <w:color w:val="0092D1"/>
        </w:rPr>
      </w:pPr>
      <w:r>
        <w:rPr>
          <w:color w:val="0092D1"/>
        </w:rPr>
        <w:t>INSTRUMENT OF AGREEMENT</w:t>
      </w:r>
    </w:p>
    <w:p w:rsidR="004B5A7D" w:rsidRDefault="004E4787" w:rsidP="004E4787">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 xml:space="preserve">This Contract is made on the </w:t>
      </w:r>
      <w:r w:rsidR="00FA64BF">
        <w:rPr>
          <w:rFonts w:ascii="Arial" w:eastAsia="Arial" w:hAnsi="Arial" w:cs="Arial"/>
          <w:color w:val="000000"/>
          <w:sz w:val="20"/>
          <w:szCs w:val="20"/>
        </w:rPr>
        <w:t xml:space="preserve"> </w:t>
      </w:r>
    </w:p>
    <w:p w:rsidR="004B5A7D" w:rsidRDefault="00FA64BF">
      <w:pPr>
        <w:keepNext/>
        <w:keepLines/>
        <w:pBdr>
          <w:top w:val="nil"/>
          <w:left w:val="nil"/>
          <w:bottom w:val="nil"/>
          <w:right w:val="nil"/>
          <w:between w:val="nil"/>
        </w:pBdr>
        <w:spacing w:before="360" w:after="120" w:line="240" w:lineRule="auto"/>
        <w:ind w:left="360" w:hanging="360"/>
        <w:rPr>
          <w:rFonts w:ascii="Arial" w:eastAsia="Arial" w:hAnsi="Arial" w:cs="Arial"/>
          <w:b/>
          <w:color w:val="000000"/>
          <w:sz w:val="20"/>
          <w:szCs w:val="20"/>
        </w:rPr>
      </w:pPr>
      <w:r>
        <w:rPr>
          <w:rFonts w:ascii="Arial" w:eastAsia="Arial" w:hAnsi="Arial" w:cs="Arial"/>
          <w:b/>
          <w:color w:val="0092D1"/>
          <w:sz w:val="28"/>
          <w:szCs w:val="28"/>
        </w:rPr>
        <w:t>Between</w:t>
      </w:r>
      <w:r>
        <w:rPr>
          <w:rFonts w:ascii="Arial" w:eastAsia="Arial" w:hAnsi="Arial" w:cs="Arial"/>
          <w:b/>
          <w:color w:val="000000"/>
          <w:sz w:val="20"/>
          <w:szCs w:val="20"/>
        </w:rPr>
        <w:t xml:space="preserve"> </w:t>
      </w:r>
    </w:p>
    <w:p w:rsidR="004B5A7D" w:rsidRDefault="00FA64BF">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(1) The United Nations Office for Project Services (“UNOPS”), a subsidiary organ of the United Nations, (“UNOPS”); and </w:t>
      </w:r>
    </w:p>
    <w:p w:rsidR="004B5A7D" w:rsidRDefault="00FA64BF" w:rsidP="004E4787">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(2) </w:t>
      </w:r>
      <w:proofErr w:type="gramStart"/>
      <w:r>
        <w:rPr>
          <w:rFonts w:ascii="Arial" w:eastAsia="Arial" w:hAnsi="Arial" w:cs="Arial"/>
          <w:color w:val="000000"/>
          <w:sz w:val="20"/>
          <w:szCs w:val="20"/>
        </w:rPr>
        <w:t>a</w:t>
      </w:r>
      <w:proofErr w:type="gramEnd"/>
      <w:r>
        <w:rPr>
          <w:rFonts w:ascii="Arial" w:eastAsia="Arial" w:hAnsi="Arial" w:cs="Arial"/>
          <w:color w:val="000000"/>
          <w:sz w:val="20"/>
          <w:szCs w:val="20"/>
        </w:rPr>
        <w:t xml:space="preserve"> </w:t>
      </w:r>
      <w:r w:rsidR="004E4787">
        <w:rPr>
          <w:rFonts w:ascii="Arial" w:eastAsia="Arial" w:hAnsi="Arial" w:cs="Arial"/>
          <w:color w:val="000000"/>
          <w:sz w:val="20"/>
          <w:szCs w:val="20"/>
        </w:rPr>
        <w:t>…………………………………………………….</w:t>
      </w:r>
      <w:r>
        <w:rPr>
          <w:rFonts w:ascii="Arial" w:eastAsia="Arial" w:hAnsi="Arial" w:cs="Arial"/>
          <w:color w:val="000000"/>
          <w:sz w:val="20"/>
          <w:szCs w:val="20"/>
        </w:rPr>
        <w:t>(the “Contractor"), together with UNOPS, the Parties.</w:t>
      </w:r>
    </w:p>
    <w:p w:rsidR="004B5A7D" w:rsidRDefault="00FA64BF">
      <w:pPr>
        <w:numPr>
          <w:ilvl w:val="0"/>
          <w:numId w:val="3"/>
        </w:numPr>
        <w:pBdr>
          <w:top w:val="nil"/>
          <w:left w:val="nil"/>
          <w:bottom w:val="nil"/>
          <w:right w:val="nil"/>
          <w:between w:val="nil"/>
        </w:pBdr>
        <w:spacing w:after="0" w:line="240" w:lineRule="auto"/>
        <w:ind w:hanging="720"/>
      </w:pPr>
      <w:r>
        <w:rPr>
          <w:rFonts w:ascii="Arial" w:eastAsia="Arial" w:hAnsi="Arial" w:cs="Arial"/>
          <w:b/>
          <w:color w:val="0092D1"/>
          <w:sz w:val="28"/>
          <w:szCs w:val="28"/>
        </w:rPr>
        <w:t>Scope of the Services.</w:t>
      </w:r>
    </w:p>
    <w:p w:rsidR="004B5A7D" w:rsidRDefault="004B5A7D">
      <w:pPr>
        <w:pBdr>
          <w:top w:val="nil"/>
          <w:left w:val="nil"/>
          <w:bottom w:val="nil"/>
          <w:right w:val="nil"/>
          <w:between w:val="nil"/>
        </w:pBdr>
        <w:spacing w:after="0" w:line="240" w:lineRule="auto"/>
        <w:ind w:left="720"/>
        <w:rPr>
          <w:rFonts w:ascii="Arial" w:eastAsia="Arial" w:hAnsi="Arial" w:cs="Arial"/>
          <w:b/>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intends to retain the Contractor for the implementation of certain services regarding [insert summary description of the services]. </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has represented to UNOPS that it has the appropriate experience, expertise, licences, and resources t</w:t>
      </w:r>
      <w:r>
        <w:rPr>
          <w:rFonts w:ascii="Arial" w:eastAsia="Arial" w:hAnsi="Arial" w:cs="Arial"/>
          <w:color w:val="000000"/>
          <w:sz w:val="20"/>
          <w:szCs w:val="20"/>
        </w:rPr>
        <w:t>o undertake the Services and has agreed to undertake the Services in accordance with the Contract.</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In reliance on the Contractor’s representations UNOPS has entered into the Contract.</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 sets out the terms and conditions upon which the Contract</w:t>
      </w:r>
      <w:r>
        <w:rPr>
          <w:rFonts w:ascii="Arial" w:eastAsia="Arial" w:hAnsi="Arial" w:cs="Arial"/>
          <w:color w:val="000000"/>
          <w:sz w:val="20"/>
          <w:szCs w:val="20"/>
        </w:rPr>
        <w:t xml:space="preserve">or will undertake the Services. </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pPr>
        <w:numPr>
          <w:ilvl w:val="0"/>
          <w:numId w:val="3"/>
        </w:numPr>
        <w:pBdr>
          <w:top w:val="nil"/>
          <w:left w:val="nil"/>
          <w:bottom w:val="nil"/>
          <w:right w:val="nil"/>
          <w:between w:val="nil"/>
        </w:pBdr>
        <w:spacing w:after="0" w:line="240" w:lineRule="auto"/>
        <w:ind w:hanging="720"/>
      </w:pPr>
      <w:r>
        <w:rPr>
          <w:rFonts w:ascii="Arial" w:eastAsia="Arial" w:hAnsi="Arial" w:cs="Arial"/>
          <w:b/>
          <w:color w:val="0092D1"/>
          <w:sz w:val="28"/>
          <w:szCs w:val="28"/>
        </w:rPr>
        <w:t>Entry into force. Time limits.</w:t>
      </w:r>
    </w:p>
    <w:p w:rsidR="004B5A7D" w:rsidRDefault="004B5A7D">
      <w:pPr>
        <w:pBdr>
          <w:top w:val="nil"/>
          <w:left w:val="nil"/>
          <w:bottom w:val="nil"/>
          <w:right w:val="nil"/>
          <w:between w:val="nil"/>
        </w:pBdr>
        <w:spacing w:after="0" w:line="240" w:lineRule="auto"/>
        <w:ind w:left="720"/>
        <w:rPr>
          <w:rFonts w:ascii="Arial" w:eastAsia="Arial" w:hAnsi="Arial" w:cs="Arial"/>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 shall enter into force upon its signature by both Parties. </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rsidP="004E4787">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commence the performance of the Services not later than </w:t>
      </w:r>
      <w:r>
        <w:rPr>
          <w:rFonts w:ascii="Arial" w:eastAsia="Arial" w:hAnsi="Arial" w:cs="Arial"/>
          <w:color w:val="000000"/>
          <w:sz w:val="20"/>
          <w:szCs w:val="20"/>
          <w:highlight w:val="lightGray"/>
        </w:rPr>
        <w:t>[</w:t>
      </w:r>
      <w:r w:rsidR="004E4787">
        <w:rPr>
          <w:rFonts w:ascii="Arial" w:eastAsia="Arial" w:hAnsi="Arial" w:cs="Arial"/>
          <w:color w:val="000000"/>
          <w:sz w:val="20"/>
          <w:szCs w:val="20"/>
          <w:highlight w:val="lightGray"/>
        </w:rPr>
        <w:t>………..</w:t>
      </w:r>
      <w:r>
        <w:rPr>
          <w:rFonts w:ascii="Arial" w:eastAsia="Arial" w:hAnsi="Arial" w:cs="Arial"/>
          <w:color w:val="000000"/>
          <w:sz w:val="20"/>
          <w:szCs w:val="20"/>
          <w:highlight w:val="lightGray"/>
        </w:rPr>
        <w:t>]</w:t>
      </w:r>
      <w:r>
        <w:rPr>
          <w:rFonts w:ascii="Arial" w:eastAsia="Arial" w:hAnsi="Arial" w:cs="Arial"/>
          <w:color w:val="000000"/>
          <w:sz w:val="20"/>
          <w:szCs w:val="20"/>
        </w:rPr>
        <w:t xml:space="preserve"> and shall complete the Services </w:t>
      </w:r>
      <w:r>
        <w:rPr>
          <w:rFonts w:ascii="Arial" w:eastAsia="Arial" w:hAnsi="Arial" w:cs="Arial"/>
          <w:color w:val="000000"/>
          <w:sz w:val="20"/>
          <w:szCs w:val="20"/>
          <w:highlight w:val="lightGray"/>
        </w:rPr>
        <w:t xml:space="preserve">no later than </w:t>
      </w:r>
      <w:r w:rsidR="004E4787">
        <w:rPr>
          <w:rFonts w:ascii="Arial" w:eastAsia="Arial" w:hAnsi="Arial" w:cs="Arial"/>
          <w:color w:val="000000"/>
          <w:sz w:val="20"/>
          <w:szCs w:val="20"/>
        </w:rPr>
        <w:t>6 weeks from signing the contract</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All time limits contained in this Contract </w:t>
      </w:r>
      <w:proofErr w:type="gramStart"/>
      <w:r>
        <w:rPr>
          <w:rFonts w:ascii="Arial" w:eastAsia="Arial" w:hAnsi="Arial" w:cs="Arial"/>
          <w:color w:val="000000"/>
          <w:sz w:val="20"/>
          <w:szCs w:val="20"/>
        </w:rPr>
        <w:t>shall be deemed</w:t>
      </w:r>
      <w:proofErr w:type="gramEnd"/>
      <w:r>
        <w:rPr>
          <w:rFonts w:ascii="Arial" w:eastAsia="Arial" w:hAnsi="Arial" w:cs="Arial"/>
          <w:color w:val="000000"/>
          <w:sz w:val="20"/>
          <w:szCs w:val="20"/>
        </w:rPr>
        <w:t xml:space="preserve"> to be of the essence in respect of the performance of the Services. </w:t>
      </w:r>
    </w:p>
    <w:p w:rsidR="004B5A7D" w:rsidRDefault="004B5A7D">
      <w:pPr>
        <w:pBdr>
          <w:top w:val="nil"/>
          <w:left w:val="nil"/>
          <w:bottom w:val="nil"/>
          <w:right w:val="nil"/>
          <w:between w:val="nil"/>
        </w:pBdr>
        <w:tabs>
          <w:tab w:val="left" w:pos="-1440"/>
        </w:tabs>
        <w:spacing w:after="120" w:line="240" w:lineRule="auto"/>
        <w:ind w:left="720" w:hanging="432"/>
        <w:jc w:val="both"/>
        <w:rPr>
          <w:rFonts w:ascii="Arial" w:eastAsia="Arial" w:hAnsi="Arial" w:cs="Arial"/>
          <w:color w:val="000000"/>
          <w:sz w:val="20"/>
          <w:szCs w:val="20"/>
        </w:rPr>
      </w:pPr>
    </w:p>
    <w:p w:rsidR="004B5A7D" w:rsidRDefault="00FA64BF">
      <w:pPr>
        <w:numPr>
          <w:ilvl w:val="0"/>
          <w:numId w:val="3"/>
        </w:numPr>
        <w:pBdr>
          <w:top w:val="nil"/>
          <w:left w:val="nil"/>
          <w:bottom w:val="nil"/>
          <w:right w:val="nil"/>
          <w:between w:val="nil"/>
        </w:pBdr>
        <w:spacing w:after="0" w:line="240" w:lineRule="auto"/>
        <w:ind w:hanging="720"/>
      </w:pPr>
      <w:r>
        <w:rPr>
          <w:rFonts w:ascii="Arial" w:eastAsia="Arial" w:hAnsi="Arial" w:cs="Arial"/>
          <w:b/>
          <w:color w:val="0092D1"/>
          <w:sz w:val="28"/>
          <w:szCs w:val="28"/>
        </w:rPr>
        <w:t>Contract documents.</w:t>
      </w:r>
    </w:p>
    <w:p w:rsidR="004B5A7D" w:rsidRDefault="004B5A7D">
      <w:pPr>
        <w:pBdr>
          <w:top w:val="nil"/>
          <w:left w:val="nil"/>
          <w:bottom w:val="nil"/>
          <w:right w:val="nil"/>
          <w:between w:val="nil"/>
        </w:pBdr>
        <w:spacing w:after="0" w:line="240" w:lineRule="auto"/>
        <w:ind w:left="720"/>
        <w:rPr>
          <w:rFonts w:ascii="Arial" w:eastAsia="Arial" w:hAnsi="Arial" w:cs="Arial"/>
          <w:b/>
          <w:color w:val="0092D1"/>
          <w:sz w:val="28"/>
          <w:szCs w:val="28"/>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following documents, listed in the order of priority, are deemed to form and be read and construed as part of the Contract, having superseding effect over any other negotiations and/or agreements, whether oral or in writing, pertaining to the subject o</w:t>
      </w:r>
      <w:r>
        <w:rPr>
          <w:rFonts w:ascii="Arial" w:eastAsia="Arial" w:hAnsi="Arial" w:cs="Arial"/>
          <w:color w:val="000000"/>
          <w:sz w:val="20"/>
          <w:szCs w:val="20"/>
        </w:rPr>
        <w:t>f this Contract:</w:t>
      </w:r>
    </w:p>
    <w:p w:rsidR="004B5A7D" w:rsidRDefault="004B5A7D">
      <w:pPr>
        <w:pBdr>
          <w:top w:val="nil"/>
          <w:left w:val="nil"/>
          <w:bottom w:val="nil"/>
          <w:right w:val="nil"/>
          <w:between w:val="nil"/>
        </w:pBdr>
        <w:tabs>
          <w:tab w:val="left" w:pos="-1440"/>
        </w:tabs>
        <w:spacing w:after="120" w:line="240" w:lineRule="auto"/>
        <w:ind w:left="1077" w:hanging="432"/>
        <w:jc w:val="both"/>
        <w:rPr>
          <w:rFonts w:ascii="Arial" w:eastAsia="Arial" w:hAnsi="Arial" w:cs="Arial"/>
          <w:color w:val="000000"/>
          <w:sz w:val="20"/>
          <w:szCs w:val="20"/>
        </w:rPr>
      </w:pPr>
    </w:p>
    <w:p w:rsidR="004B5A7D" w:rsidRDefault="00FA64BF">
      <w:pPr>
        <w:numPr>
          <w:ilvl w:val="2"/>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Special Conditions included in Annex 1;</w:t>
      </w:r>
    </w:p>
    <w:p w:rsidR="004B5A7D" w:rsidRDefault="00FA64BF">
      <w:pPr>
        <w:numPr>
          <w:ilvl w:val="2"/>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UNOPS General Conditions of Contract for the provision of Services included in Annex 2;</w:t>
      </w:r>
    </w:p>
    <w:p w:rsidR="004B5A7D" w:rsidRDefault="00FA64BF">
      <w:pPr>
        <w:numPr>
          <w:ilvl w:val="2"/>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lastRenderedPageBreak/>
        <w:t>This Instrument of Agreement;</w:t>
      </w:r>
    </w:p>
    <w:p w:rsidR="004B5A7D" w:rsidRDefault="00FA64BF" w:rsidP="004E4787">
      <w:pPr>
        <w:numPr>
          <w:ilvl w:val="2"/>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UNOPS’ solicitation document, reference </w:t>
      </w:r>
      <w:r w:rsidR="004E4787">
        <w:rPr>
          <w:rFonts w:ascii="Arial" w:eastAsia="Arial" w:hAnsi="Arial" w:cs="Arial"/>
          <w:color w:val="000000"/>
          <w:sz w:val="20"/>
          <w:szCs w:val="20"/>
        </w:rPr>
        <w:t>……………..</w:t>
      </w:r>
      <w:r>
        <w:rPr>
          <w:rFonts w:ascii="Arial" w:eastAsia="Arial" w:hAnsi="Arial" w:cs="Arial"/>
          <w:color w:val="000000"/>
          <w:sz w:val="20"/>
          <w:szCs w:val="20"/>
        </w:rPr>
        <w:t xml:space="preserve">, dated </w:t>
      </w:r>
      <w:r w:rsidR="004E4787">
        <w:rPr>
          <w:rFonts w:ascii="Arial" w:eastAsia="Arial" w:hAnsi="Arial" w:cs="Arial"/>
          <w:color w:val="000000"/>
          <w:sz w:val="20"/>
          <w:szCs w:val="20"/>
        </w:rPr>
        <w:t>……………..</w:t>
      </w:r>
      <w:r>
        <w:rPr>
          <w:rFonts w:ascii="Arial" w:eastAsia="Arial" w:hAnsi="Arial" w:cs="Arial"/>
          <w:color w:val="000000"/>
          <w:sz w:val="20"/>
          <w:szCs w:val="20"/>
        </w:rPr>
        <w:t>, and subsequent amendments and clarifications, not attached hereto but known to and in the possession of both parties, including the Schedule of Requirements, attached hereto as Annex 3;</w:t>
      </w:r>
    </w:p>
    <w:p w:rsidR="004B5A7D" w:rsidRDefault="00FA64BF">
      <w:pPr>
        <w:numPr>
          <w:ilvl w:val="2"/>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Breakdown of Costs included in Annex 4; </w:t>
      </w:r>
    </w:p>
    <w:p w:rsidR="004B5A7D" w:rsidRDefault="00FA64BF">
      <w:pPr>
        <w:numPr>
          <w:ilvl w:val="2"/>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w:t>
      </w:r>
      <w:r>
        <w:rPr>
          <w:rFonts w:ascii="Arial" w:eastAsia="Arial" w:hAnsi="Arial" w:cs="Arial"/>
          <w:color w:val="000000"/>
          <w:sz w:val="20"/>
          <w:szCs w:val="20"/>
        </w:rPr>
        <w:t xml:space="preserve">e Contractors' proposal [reference [insert reference number], dated [insert reference date], as clarified by the agreed minutes of the negotiation meeting [dated [insert meeting date]], both documents not attached hereto but known to and in the possession </w:t>
      </w:r>
      <w:r>
        <w:rPr>
          <w:rFonts w:ascii="Arial" w:eastAsia="Arial" w:hAnsi="Arial" w:cs="Arial"/>
          <w:color w:val="000000"/>
          <w:sz w:val="20"/>
          <w:szCs w:val="20"/>
        </w:rPr>
        <w:t>of both parties.</w:t>
      </w:r>
    </w:p>
    <w:p w:rsidR="004B5A7D" w:rsidRDefault="004B5A7D">
      <w:pPr>
        <w:pBdr>
          <w:top w:val="nil"/>
          <w:left w:val="nil"/>
          <w:bottom w:val="nil"/>
          <w:right w:val="nil"/>
          <w:between w:val="nil"/>
        </w:pBdr>
        <w:tabs>
          <w:tab w:val="left" w:pos="-1440"/>
        </w:tabs>
        <w:spacing w:after="120" w:line="240" w:lineRule="auto"/>
        <w:ind w:left="574" w:hanging="432"/>
        <w:jc w:val="both"/>
        <w:rPr>
          <w:rFonts w:ascii="Arial" w:eastAsia="Arial" w:hAnsi="Arial" w:cs="Arial"/>
          <w:color w:val="000000"/>
          <w:sz w:val="20"/>
          <w:szCs w:val="20"/>
        </w:rPr>
      </w:pPr>
    </w:p>
    <w:p w:rsidR="004B5A7D" w:rsidRDefault="00FA64BF">
      <w:pPr>
        <w:numPr>
          <w:ilvl w:val="0"/>
          <w:numId w:val="3"/>
        </w:numPr>
        <w:pBdr>
          <w:top w:val="nil"/>
          <w:left w:val="nil"/>
          <w:bottom w:val="nil"/>
          <w:right w:val="nil"/>
          <w:between w:val="nil"/>
        </w:pBdr>
        <w:spacing w:after="0" w:line="240" w:lineRule="auto"/>
        <w:ind w:hanging="720"/>
      </w:pPr>
      <w:r>
        <w:rPr>
          <w:rFonts w:ascii="Arial" w:eastAsia="Arial" w:hAnsi="Arial" w:cs="Arial"/>
          <w:b/>
          <w:color w:val="0092D1"/>
          <w:sz w:val="28"/>
          <w:szCs w:val="28"/>
        </w:rPr>
        <w:t>Performance of the Services.</w:t>
      </w:r>
    </w:p>
    <w:p w:rsidR="004B5A7D" w:rsidRDefault="004B5A7D">
      <w:pPr>
        <w:pBdr>
          <w:top w:val="nil"/>
          <w:left w:val="nil"/>
          <w:bottom w:val="nil"/>
          <w:right w:val="nil"/>
          <w:between w:val="nil"/>
        </w:pBdr>
        <w:spacing w:after="0" w:line="240" w:lineRule="auto"/>
        <w:ind w:left="720"/>
        <w:rPr>
          <w:rFonts w:ascii="Arial" w:eastAsia="Arial" w:hAnsi="Arial" w:cs="Arial"/>
          <w:b/>
          <w:color w:val="0092D1"/>
          <w:sz w:val="28"/>
          <w:szCs w:val="28"/>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perform and complete the Services described in Annex 3 with due diligence and efficiency and in accordance with the Contract.</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provide the services of the following key personnel:</w:t>
      </w:r>
    </w:p>
    <w:p w:rsidR="004B5A7D" w:rsidRDefault="00FA64BF">
      <w:pPr>
        <w:keepNext/>
        <w:ind w:left="709"/>
        <w:jc w:val="both"/>
        <w:rPr>
          <w:rFonts w:ascii="Arial" w:eastAsia="Arial" w:hAnsi="Arial" w:cs="Arial"/>
          <w:color w:val="000000"/>
          <w:sz w:val="20"/>
          <w:szCs w:val="20"/>
        </w:rPr>
      </w:pPr>
      <w:r>
        <w:rPr>
          <w:rFonts w:ascii="Arial" w:eastAsia="Arial" w:hAnsi="Arial" w:cs="Arial"/>
          <w:color w:val="000000"/>
          <w:sz w:val="20"/>
          <w:szCs w:val="20"/>
        </w:rPr>
        <w:t>Name</w:t>
      </w:r>
      <w:r>
        <w:rPr>
          <w:rFonts w:ascii="Arial" w:eastAsia="Arial" w:hAnsi="Arial" w:cs="Arial"/>
          <w:color w:val="000000"/>
          <w:sz w:val="20"/>
          <w:szCs w:val="20"/>
        </w:rPr>
        <w:tab/>
      </w:r>
      <w:r>
        <w:rPr>
          <w:rFonts w:ascii="Arial" w:eastAsia="Arial" w:hAnsi="Arial" w:cs="Arial"/>
          <w:color w:val="000000"/>
          <w:sz w:val="20"/>
          <w:szCs w:val="20"/>
        </w:rPr>
        <w:tab/>
        <w:t>Specialization</w:t>
      </w:r>
      <w:r>
        <w:rPr>
          <w:rFonts w:ascii="Arial" w:eastAsia="Arial" w:hAnsi="Arial" w:cs="Arial"/>
          <w:color w:val="000000"/>
          <w:sz w:val="20"/>
          <w:szCs w:val="20"/>
        </w:rPr>
        <w:tab/>
      </w:r>
      <w:r>
        <w:rPr>
          <w:rFonts w:ascii="Arial" w:eastAsia="Arial" w:hAnsi="Arial" w:cs="Arial"/>
          <w:color w:val="000000"/>
          <w:sz w:val="20"/>
          <w:szCs w:val="20"/>
        </w:rPr>
        <w:tab/>
        <w:t>Nationality</w:t>
      </w:r>
      <w:r>
        <w:rPr>
          <w:rFonts w:ascii="Arial" w:eastAsia="Arial" w:hAnsi="Arial" w:cs="Arial"/>
          <w:color w:val="000000"/>
          <w:sz w:val="20"/>
          <w:szCs w:val="20"/>
        </w:rPr>
        <w:tab/>
      </w:r>
      <w:r>
        <w:rPr>
          <w:rFonts w:ascii="Arial" w:eastAsia="Arial" w:hAnsi="Arial" w:cs="Arial"/>
          <w:color w:val="000000"/>
          <w:sz w:val="20"/>
          <w:szCs w:val="20"/>
        </w:rPr>
        <w:tab/>
        <w:t xml:space="preserve">Period of service </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Any changes in the above key personnel shall require prior written approval of the Director, [insert name of Director] RO/OC UNOPS.</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The Contractor shall also provide all technical and administrative support</w:t>
      </w:r>
      <w:r>
        <w:rPr>
          <w:rFonts w:ascii="Arial" w:eastAsia="Arial" w:hAnsi="Arial" w:cs="Arial"/>
          <w:color w:val="000000"/>
          <w:sz w:val="20"/>
          <w:szCs w:val="20"/>
        </w:rPr>
        <w:t xml:space="preserve"> needed in order to ensure the timely and satisfactory performance of the Services.</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Pr="004E4787" w:rsidRDefault="00FA64BF" w:rsidP="004E4787">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The Contractor shall submit to UNOPS the deliverables specified hereunder according to the following schedule: </w:t>
      </w:r>
    </w:p>
    <w:tbl>
      <w:tblPr>
        <w:tblStyle w:val="TableGrid"/>
        <w:tblW w:w="10075" w:type="dxa"/>
        <w:tblLook w:val="04A0" w:firstRow="1" w:lastRow="0" w:firstColumn="1" w:lastColumn="0" w:noHBand="0" w:noVBand="1"/>
      </w:tblPr>
      <w:tblGrid>
        <w:gridCol w:w="6025"/>
        <w:gridCol w:w="4050"/>
      </w:tblGrid>
      <w:tr w:rsidR="004E4787" w:rsidRPr="00145D94" w:rsidTr="006327DC">
        <w:trPr>
          <w:trHeight w:val="350"/>
          <w:tblHeader/>
        </w:trPr>
        <w:tc>
          <w:tcPr>
            <w:tcW w:w="6025" w:type="dxa"/>
            <w:shd w:val="clear" w:color="auto" w:fill="F2F2F2" w:themeFill="background1" w:themeFillShade="F2"/>
          </w:tcPr>
          <w:p w:rsidR="004E4787" w:rsidRPr="00257AE0" w:rsidRDefault="004E4787" w:rsidP="006327DC">
            <w:pPr>
              <w:jc w:val="center"/>
              <w:rPr>
                <w:rFonts w:asciiTheme="majorHAnsi" w:hAnsiTheme="majorHAnsi" w:cstheme="majorHAnsi"/>
                <w:b/>
                <w:bCs/>
                <w:sz w:val="22"/>
                <w:szCs w:val="22"/>
              </w:rPr>
            </w:pPr>
            <w:r w:rsidRPr="00257AE0">
              <w:rPr>
                <w:rFonts w:asciiTheme="majorHAnsi" w:hAnsiTheme="majorHAnsi" w:cstheme="majorHAnsi"/>
                <w:b/>
                <w:bCs/>
                <w:sz w:val="22"/>
                <w:szCs w:val="22"/>
              </w:rPr>
              <w:t>Deliverable</w:t>
            </w:r>
          </w:p>
        </w:tc>
        <w:tc>
          <w:tcPr>
            <w:tcW w:w="4050" w:type="dxa"/>
            <w:shd w:val="clear" w:color="auto" w:fill="F2F2F2" w:themeFill="background1" w:themeFillShade="F2"/>
          </w:tcPr>
          <w:p w:rsidR="004E4787" w:rsidRDefault="004E4787" w:rsidP="006327DC">
            <w:pPr>
              <w:jc w:val="center"/>
              <w:rPr>
                <w:rFonts w:asciiTheme="majorHAnsi" w:hAnsiTheme="majorHAnsi" w:cstheme="majorHAnsi"/>
                <w:b/>
                <w:bCs/>
                <w:sz w:val="22"/>
                <w:szCs w:val="22"/>
              </w:rPr>
            </w:pPr>
            <w:r w:rsidRPr="00257AE0">
              <w:rPr>
                <w:rFonts w:asciiTheme="majorHAnsi" w:hAnsiTheme="majorHAnsi" w:cstheme="majorHAnsi"/>
                <w:b/>
                <w:bCs/>
                <w:sz w:val="22"/>
                <w:szCs w:val="22"/>
              </w:rPr>
              <w:t xml:space="preserve">Due date </w:t>
            </w:r>
          </w:p>
          <w:p w:rsidR="004E4787" w:rsidRPr="00257AE0" w:rsidRDefault="004E4787" w:rsidP="006327DC">
            <w:pPr>
              <w:jc w:val="center"/>
              <w:rPr>
                <w:rFonts w:asciiTheme="majorHAnsi" w:hAnsiTheme="majorHAnsi" w:cstheme="majorHAnsi"/>
                <w:b/>
                <w:bCs/>
                <w:sz w:val="22"/>
                <w:szCs w:val="22"/>
              </w:rPr>
            </w:pPr>
            <w:r w:rsidRPr="00257AE0">
              <w:rPr>
                <w:rFonts w:asciiTheme="majorHAnsi" w:hAnsiTheme="majorHAnsi" w:cstheme="majorHAnsi"/>
                <w:b/>
                <w:bCs/>
                <w:sz w:val="22"/>
                <w:szCs w:val="22"/>
              </w:rPr>
              <w:t>(after the award of the contract)</w:t>
            </w:r>
          </w:p>
        </w:tc>
      </w:tr>
      <w:tr w:rsidR="004E4787" w:rsidRPr="00145D94" w:rsidTr="006327DC">
        <w:tc>
          <w:tcPr>
            <w:tcW w:w="6025" w:type="dxa"/>
          </w:tcPr>
          <w:p w:rsidR="004E4787" w:rsidRPr="00BA5C22" w:rsidRDefault="004E4787" w:rsidP="006327DC">
            <w:pPr>
              <w:jc w:val="both"/>
              <w:rPr>
                <w:rFonts w:asciiTheme="majorHAnsi" w:hAnsiTheme="majorHAnsi" w:cstheme="majorHAnsi"/>
                <w:sz w:val="22"/>
                <w:szCs w:val="22"/>
              </w:rPr>
            </w:pPr>
            <w:r w:rsidRPr="00BA5C22">
              <w:rPr>
                <w:rFonts w:asciiTheme="majorHAnsi" w:hAnsiTheme="majorHAnsi" w:cstheme="majorHAnsi"/>
                <w:sz w:val="22"/>
                <w:szCs w:val="22"/>
              </w:rPr>
              <w:t xml:space="preserve">Inception </w:t>
            </w:r>
            <w:r>
              <w:rPr>
                <w:rFonts w:asciiTheme="majorHAnsi" w:hAnsiTheme="majorHAnsi" w:cstheme="majorHAnsi"/>
                <w:sz w:val="22"/>
                <w:szCs w:val="22"/>
              </w:rPr>
              <w:t>Report</w:t>
            </w:r>
            <w:r w:rsidRPr="00BA5C22">
              <w:rPr>
                <w:rFonts w:asciiTheme="majorHAnsi" w:hAnsiTheme="majorHAnsi" w:cstheme="majorHAnsi"/>
                <w:sz w:val="22"/>
                <w:szCs w:val="22"/>
              </w:rPr>
              <w:t xml:space="preserve"> (</w:t>
            </w:r>
            <w:r>
              <w:rPr>
                <w:rFonts w:asciiTheme="majorHAnsi" w:hAnsiTheme="majorHAnsi" w:cstheme="majorHAnsi"/>
                <w:sz w:val="22"/>
                <w:szCs w:val="22"/>
              </w:rPr>
              <w:t>Consultant’s understanding of the TO</w:t>
            </w:r>
            <w:r w:rsidRPr="00BA5C22">
              <w:rPr>
                <w:rFonts w:asciiTheme="majorHAnsi" w:hAnsiTheme="majorHAnsi" w:cstheme="majorHAnsi"/>
                <w:sz w:val="22"/>
                <w:szCs w:val="22"/>
              </w:rPr>
              <w:t>Rs)</w:t>
            </w:r>
          </w:p>
        </w:tc>
        <w:tc>
          <w:tcPr>
            <w:tcW w:w="4050" w:type="dxa"/>
          </w:tcPr>
          <w:p w:rsidR="004E4787" w:rsidRPr="00BA5C22" w:rsidRDefault="004E4787" w:rsidP="006327DC">
            <w:pPr>
              <w:jc w:val="both"/>
              <w:rPr>
                <w:rFonts w:asciiTheme="majorHAnsi" w:hAnsiTheme="majorHAnsi" w:cstheme="majorHAnsi"/>
                <w:sz w:val="22"/>
                <w:szCs w:val="22"/>
              </w:rPr>
            </w:pPr>
            <w:r>
              <w:rPr>
                <w:rFonts w:asciiTheme="majorHAnsi" w:hAnsiTheme="majorHAnsi" w:cstheme="majorHAnsi"/>
                <w:sz w:val="22"/>
                <w:szCs w:val="22"/>
              </w:rPr>
              <w:t>Week 1</w:t>
            </w:r>
          </w:p>
        </w:tc>
      </w:tr>
      <w:tr w:rsidR="004E4787" w:rsidRPr="00145D94" w:rsidTr="006327DC">
        <w:trPr>
          <w:trHeight w:val="269"/>
        </w:trPr>
        <w:tc>
          <w:tcPr>
            <w:tcW w:w="6025" w:type="dxa"/>
          </w:tcPr>
          <w:p w:rsidR="004E4787" w:rsidRPr="00BA5C22" w:rsidRDefault="004E4787" w:rsidP="006327DC">
            <w:pPr>
              <w:jc w:val="both"/>
              <w:rPr>
                <w:rFonts w:asciiTheme="majorHAnsi" w:hAnsiTheme="majorHAnsi" w:cstheme="majorHAnsi"/>
                <w:sz w:val="22"/>
                <w:szCs w:val="22"/>
              </w:rPr>
            </w:pPr>
            <w:r w:rsidRPr="00BA5C22">
              <w:rPr>
                <w:rFonts w:asciiTheme="majorHAnsi" w:hAnsiTheme="majorHAnsi" w:cstheme="majorHAnsi"/>
                <w:sz w:val="22"/>
                <w:szCs w:val="22"/>
              </w:rPr>
              <w:t xml:space="preserve">Detailed methodology </w:t>
            </w:r>
            <w:r>
              <w:rPr>
                <w:rFonts w:asciiTheme="majorHAnsi" w:hAnsiTheme="majorHAnsi" w:cstheme="majorHAnsi"/>
                <w:sz w:val="22"/>
                <w:szCs w:val="22"/>
              </w:rPr>
              <w:t>and plan</w:t>
            </w:r>
          </w:p>
        </w:tc>
        <w:tc>
          <w:tcPr>
            <w:tcW w:w="4050" w:type="dxa"/>
          </w:tcPr>
          <w:p w:rsidR="004E4787" w:rsidRPr="00BA5C22" w:rsidRDefault="004E4787" w:rsidP="006327DC">
            <w:pPr>
              <w:jc w:val="both"/>
              <w:rPr>
                <w:rFonts w:asciiTheme="majorHAnsi" w:hAnsiTheme="majorHAnsi" w:cstheme="majorHAnsi"/>
                <w:sz w:val="22"/>
                <w:szCs w:val="22"/>
              </w:rPr>
            </w:pPr>
            <w:r w:rsidRPr="00BA5C22">
              <w:rPr>
                <w:rFonts w:asciiTheme="majorHAnsi" w:hAnsiTheme="majorHAnsi" w:cstheme="majorHAnsi"/>
                <w:sz w:val="22"/>
                <w:szCs w:val="22"/>
              </w:rPr>
              <w:t xml:space="preserve">Week </w:t>
            </w:r>
            <w:r>
              <w:rPr>
                <w:rFonts w:asciiTheme="majorHAnsi" w:hAnsiTheme="majorHAnsi" w:cstheme="majorHAnsi"/>
                <w:sz w:val="22"/>
                <w:szCs w:val="22"/>
              </w:rPr>
              <w:t>2</w:t>
            </w:r>
          </w:p>
        </w:tc>
      </w:tr>
      <w:tr w:rsidR="004E4787" w:rsidRPr="00145D94" w:rsidTr="006327DC">
        <w:trPr>
          <w:trHeight w:val="2258"/>
        </w:trPr>
        <w:tc>
          <w:tcPr>
            <w:tcW w:w="6025" w:type="dxa"/>
          </w:tcPr>
          <w:p w:rsidR="004E4787" w:rsidRDefault="004E4787" w:rsidP="006327DC">
            <w:pPr>
              <w:rPr>
                <w:rFonts w:asciiTheme="majorHAnsi" w:hAnsiTheme="majorHAnsi" w:cstheme="majorHAnsi"/>
                <w:sz w:val="22"/>
                <w:szCs w:val="22"/>
              </w:rPr>
            </w:pPr>
            <w:r>
              <w:rPr>
                <w:rFonts w:asciiTheme="majorHAnsi" w:hAnsiTheme="majorHAnsi" w:cstheme="majorHAnsi"/>
                <w:sz w:val="22"/>
                <w:szCs w:val="22"/>
              </w:rPr>
              <w:t>C</w:t>
            </w:r>
            <w:r w:rsidRPr="00262B9D">
              <w:rPr>
                <w:rFonts w:asciiTheme="majorHAnsi" w:hAnsiTheme="majorHAnsi" w:cstheme="majorHAnsi"/>
                <w:sz w:val="22"/>
                <w:szCs w:val="22"/>
              </w:rPr>
              <w:t xml:space="preserve">ollected data from the field work </w:t>
            </w:r>
            <w:r>
              <w:rPr>
                <w:rFonts w:asciiTheme="majorHAnsi" w:hAnsiTheme="majorHAnsi" w:cstheme="majorHAnsi"/>
                <w:sz w:val="22"/>
                <w:szCs w:val="22"/>
              </w:rPr>
              <w:t>for the gender-sensitive Context analysis that include:</w:t>
            </w:r>
          </w:p>
          <w:p w:rsidR="004E4787" w:rsidRDefault="004E4787" w:rsidP="004E4787">
            <w:pPr>
              <w:pStyle w:val="ListParagraph"/>
              <w:numPr>
                <w:ilvl w:val="0"/>
                <w:numId w:val="4"/>
              </w:numPr>
              <w:ind w:left="150" w:hanging="180"/>
              <w:rPr>
                <w:rFonts w:asciiTheme="majorHAnsi" w:hAnsiTheme="majorHAnsi" w:cstheme="majorHAnsi"/>
              </w:rPr>
            </w:pPr>
            <w:r>
              <w:rPr>
                <w:rFonts w:asciiTheme="majorHAnsi" w:hAnsiTheme="majorHAnsi" w:cstheme="majorHAnsi"/>
              </w:rPr>
              <w:t>Profiles of preselected communities and health facilities</w:t>
            </w:r>
          </w:p>
          <w:p w:rsidR="004E4787" w:rsidRDefault="004E4787" w:rsidP="004E4787">
            <w:pPr>
              <w:pStyle w:val="ListParagraph"/>
              <w:numPr>
                <w:ilvl w:val="0"/>
                <w:numId w:val="4"/>
              </w:numPr>
              <w:ind w:left="150" w:hanging="180"/>
              <w:rPr>
                <w:rFonts w:asciiTheme="majorHAnsi" w:hAnsiTheme="majorHAnsi" w:cstheme="majorHAnsi"/>
              </w:rPr>
            </w:pPr>
            <w:r>
              <w:rPr>
                <w:rFonts w:asciiTheme="majorHAnsi" w:hAnsiTheme="majorHAnsi" w:cstheme="majorHAnsi"/>
              </w:rPr>
              <w:t>S</w:t>
            </w:r>
            <w:r w:rsidRPr="00FF1B70">
              <w:rPr>
                <w:rFonts w:asciiTheme="majorHAnsi" w:hAnsiTheme="majorHAnsi" w:cstheme="majorHAnsi"/>
              </w:rPr>
              <w:t>takeholder and project-based analysis,</w:t>
            </w:r>
          </w:p>
          <w:p w:rsidR="004E4787" w:rsidRDefault="004E4787" w:rsidP="004E4787">
            <w:pPr>
              <w:pStyle w:val="ListParagraph"/>
              <w:numPr>
                <w:ilvl w:val="0"/>
                <w:numId w:val="4"/>
              </w:numPr>
              <w:ind w:left="150" w:hanging="180"/>
              <w:rPr>
                <w:rFonts w:asciiTheme="majorHAnsi" w:hAnsiTheme="majorHAnsi" w:cstheme="majorHAnsi"/>
              </w:rPr>
            </w:pPr>
            <w:r>
              <w:rPr>
                <w:rFonts w:asciiTheme="majorHAnsi" w:hAnsiTheme="majorHAnsi" w:cstheme="majorHAnsi"/>
              </w:rPr>
              <w:t>Gender analysis,</w:t>
            </w:r>
          </w:p>
          <w:p w:rsidR="004E4787" w:rsidRDefault="004E4787" w:rsidP="004E4787">
            <w:pPr>
              <w:pStyle w:val="ListParagraph"/>
              <w:numPr>
                <w:ilvl w:val="0"/>
                <w:numId w:val="4"/>
              </w:numPr>
              <w:ind w:left="60" w:hanging="180"/>
              <w:rPr>
                <w:rFonts w:asciiTheme="majorHAnsi" w:hAnsiTheme="majorHAnsi" w:cstheme="majorHAnsi"/>
              </w:rPr>
            </w:pPr>
            <w:r>
              <w:rPr>
                <w:rFonts w:asciiTheme="majorHAnsi" w:hAnsiTheme="majorHAnsi" w:cstheme="majorHAnsi"/>
              </w:rPr>
              <w:t>G</w:t>
            </w:r>
            <w:r w:rsidRPr="00FF1B70">
              <w:rPr>
                <w:rFonts w:asciiTheme="majorHAnsi" w:hAnsiTheme="majorHAnsi" w:cstheme="majorHAnsi"/>
              </w:rPr>
              <w:t xml:space="preserve">uidelines for the monitoring of engagement process with explicit indicators, </w:t>
            </w:r>
            <w:r>
              <w:rPr>
                <w:rFonts w:asciiTheme="majorHAnsi" w:hAnsiTheme="majorHAnsi" w:cstheme="majorHAnsi"/>
              </w:rPr>
              <w:t>and</w:t>
            </w:r>
          </w:p>
          <w:p w:rsidR="004E4787" w:rsidRPr="00FF1B70" w:rsidRDefault="004E4787" w:rsidP="004E4787">
            <w:pPr>
              <w:pStyle w:val="ListParagraph"/>
              <w:numPr>
                <w:ilvl w:val="0"/>
                <w:numId w:val="4"/>
              </w:numPr>
              <w:ind w:left="150" w:hanging="180"/>
              <w:rPr>
                <w:rFonts w:asciiTheme="majorHAnsi" w:hAnsiTheme="majorHAnsi" w:cstheme="majorHAnsi"/>
              </w:rPr>
            </w:pPr>
            <w:r>
              <w:rPr>
                <w:rFonts w:asciiTheme="majorHAnsi" w:hAnsiTheme="majorHAnsi" w:cstheme="majorHAnsi"/>
              </w:rPr>
              <w:t>V</w:t>
            </w:r>
            <w:r w:rsidRPr="00FF1B70">
              <w:rPr>
                <w:rFonts w:asciiTheme="majorHAnsi" w:hAnsiTheme="majorHAnsi" w:cstheme="majorHAnsi"/>
              </w:rPr>
              <w:t xml:space="preserve">etting process </w:t>
            </w:r>
            <w:r>
              <w:rPr>
                <w:rFonts w:asciiTheme="majorHAnsi" w:hAnsiTheme="majorHAnsi" w:cstheme="majorHAnsi"/>
              </w:rPr>
              <w:t>report</w:t>
            </w:r>
            <w:r w:rsidRPr="00FF1B70">
              <w:rPr>
                <w:rFonts w:asciiTheme="majorHAnsi" w:hAnsiTheme="majorHAnsi" w:cstheme="majorHAnsi"/>
              </w:rPr>
              <w:t>.</w:t>
            </w:r>
          </w:p>
        </w:tc>
        <w:tc>
          <w:tcPr>
            <w:tcW w:w="4050" w:type="dxa"/>
          </w:tcPr>
          <w:p w:rsidR="004E4787" w:rsidRPr="00BA5C22" w:rsidRDefault="004E4787" w:rsidP="006327DC">
            <w:pPr>
              <w:jc w:val="both"/>
              <w:rPr>
                <w:rFonts w:asciiTheme="majorHAnsi" w:hAnsiTheme="majorHAnsi" w:cstheme="majorHAnsi"/>
                <w:sz w:val="22"/>
                <w:szCs w:val="22"/>
              </w:rPr>
            </w:pPr>
            <w:r w:rsidRPr="00BA5C22">
              <w:rPr>
                <w:rFonts w:asciiTheme="majorHAnsi" w:hAnsiTheme="majorHAnsi" w:cstheme="majorHAnsi"/>
                <w:sz w:val="22"/>
                <w:szCs w:val="22"/>
              </w:rPr>
              <w:t xml:space="preserve">Week </w:t>
            </w:r>
            <w:r>
              <w:rPr>
                <w:rFonts w:asciiTheme="majorHAnsi" w:hAnsiTheme="majorHAnsi" w:cstheme="majorHAnsi"/>
                <w:sz w:val="22"/>
                <w:szCs w:val="22"/>
              </w:rPr>
              <w:t>4</w:t>
            </w:r>
          </w:p>
        </w:tc>
      </w:tr>
      <w:tr w:rsidR="004E4787" w:rsidRPr="00145D94" w:rsidTr="006327DC">
        <w:tc>
          <w:tcPr>
            <w:tcW w:w="6025" w:type="dxa"/>
          </w:tcPr>
          <w:p w:rsidR="004E4787" w:rsidRPr="00BA5C22" w:rsidRDefault="004E4787" w:rsidP="006327DC">
            <w:pPr>
              <w:jc w:val="both"/>
              <w:rPr>
                <w:rFonts w:asciiTheme="majorHAnsi" w:hAnsiTheme="majorHAnsi" w:cstheme="majorHAnsi"/>
                <w:sz w:val="22"/>
                <w:szCs w:val="22"/>
              </w:rPr>
            </w:pPr>
            <w:r>
              <w:rPr>
                <w:rFonts w:asciiTheme="majorHAnsi" w:hAnsiTheme="majorHAnsi" w:cstheme="majorHAnsi"/>
                <w:sz w:val="22"/>
                <w:szCs w:val="22"/>
              </w:rPr>
              <w:t xml:space="preserve">Final Gender-Sensitive </w:t>
            </w:r>
            <w:r w:rsidRPr="00BA5C22">
              <w:rPr>
                <w:rFonts w:asciiTheme="majorHAnsi" w:hAnsiTheme="majorHAnsi" w:cstheme="majorHAnsi"/>
                <w:sz w:val="22"/>
                <w:szCs w:val="22"/>
              </w:rPr>
              <w:t xml:space="preserve">Context analysis report </w:t>
            </w:r>
          </w:p>
        </w:tc>
        <w:tc>
          <w:tcPr>
            <w:tcW w:w="4050" w:type="dxa"/>
          </w:tcPr>
          <w:p w:rsidR="004E4787" w:rsidRPr="00BA5C22" w:rsidRDefault="004E4787" w:rsidP="006327DC">
            <w:pPr>
              <w:jc w:val="both"/>
              <w:rPr>
                <w:rFonts w:asciiTheme="majorHAnsi" w:hAnsiTheme="majorHAnsi" w:cstheme="majorHAnsi"/>
                <w:sz w:val="22"/>
                <w:szCs w:val="22"/>
              </w:rPr>
            </w:pPr>
            <w:r w:rsidRPr="00BA5C22">
              <w:rPr>
                <w:rFonts w:asciiTheme="majorHAnsi" w:hAnsiTheme="majorHAnsi" w:cstheme="majorHAnsi"/>
                <w:sz w:val="22"/>
                <w:szCs w:val="22"/>
              </w:rPr>
              <w:t xml:space="preserve">Week </w:t>
            </w:r>
            <w:r>
              <w:rPr>
                <w:rFonts w:asciiTheme="majorHAnsi" w:hAnsiTheme="majorHAnsi" w:cstheme="majorHAnsi"/>
                <w:sz w:val="22"/>
                <w:szCs w:val="22"/>
              </w:rPr>
              <w:t>5</w:t>
            </w:r>
          </w:p>
        </w:tc>
      </w:tr>
      <w:tr w:rsidR="004E4787" w:rsidRPr="00145D94" w:rsidTr="006327DC">
        <w:tc>
          <w:tcPr>
            <w:tcW w:w="6025" w:type="dxa"/>
          </w:tcPr>
          <w:p w:rsidR="004E4787" w:rsidRPr="00BA5C22" w:rsidRDefault="004E4787" w:rsidP="006327DC">
            <w:pPr>
              <w:rPr>
                <w:rFonts w:asciiTheme="majorHAnsi" w:hAnsiTheme="majorHAnsi" w:cstheme="majorHAnsi"/>
                <w:sz w:val="22"/>
                <w:szCs w:val="22"/>
              </w:rPr>
            </w:pPr>
            <w:r w:rsidRPr="00F04E98">
              <w:rPr>
                <w:rFonts w:asciiTheme="majorHAnsi" w:hAnsiTheme="majorHAnsi" w:cstheme="majorHAnsi"/>
                <w:sz w:val="22"/>
                <w:szCs w:val="22"/>
              </w:rPr>
              <w:t>A report outlining suggestions for GRM process</w:t>
            </w:r>
          </w:p>
        </w:tc>
        <w:tc>
          <w:tcPr>
            <w:tcW w:w="4050" w:type="dxa"/>
          </w:tcPr>
          <w:p w:rsidR="004E4787" w:rsidRPr="00BA5C22" w:rsidRDefault="004E4787" w:rsidP="006327DC">
            <w:pPr>
              <w:jc w:val="both"/>
              <w:rPr>
                <w:rFonts w:asciiTheme="majorHAnsi" w:hAnsiTheme="majorHAnsi" w:cstheme="majorHAnsi"/>
                <w:sz w:val="22"/>
                <w:szCs w:val="22"/>
              </w:rPr>
            </w:pPr>
            <w:r w:rsidRPr="00BA5C22">
              <w:rPr>
                <w:rFonts w:asciiTheme="majorHAnsi" w:hAnsiTheme="majorHAnsi" w:cstheme="majorHAnsi"/>
                <w:sz w:val="22"/>
                <w:szCs w:val="22"/>
              </w:rPr>
              <w:t xml:space="preserve">Week </w:t>
            </w:r>
            <w:r>
              <w:rPr>
                <w:rFonts w:asciiTheme="majorHAnsi" w:hAnsiTheme="majorHAnsi" w:cstheme="majorHAnsi"/>
                <w:sz w:val="22"/>
                <w:szCs w:val="22"/>
              </w:rPr>
              <w:t>5</w:t>
            </w:r>
          </w:p>
        </w:tc>
      </w:tr>
      <w:tr w:rsidR="004E4787" w:rsidRPr="00145D94" w:rsidTr="006327DC">
        <w:tc>
          <w:tcPr>
            <w:tcW w:w="6025" w:type="dxa"/>
          </w:tcPr>
          <w:p w:rsidR="004E4787" w:rsidRPr="00BA5C22" w:rsidRDefault="004E4787" w:rsidP="006327DC">
            <w:pPr>
              <w:rPr>
                <w:rFonts w:asciiTheme="majorHAnsi" w:hAnsiTheme="majorHAnsi" w:cstheme="majorHAnsi"/>
                <w:sz w:val="22"/>
                <w:szCs w:val="22"/>
              </w:rPr>
            </w:pPr>
            <w:r>
              <w:rPr>
                <w:rFonts w:asciiTheme="majorHAnsi" w:hAnsiTheme="majorHAnsi" w:cstheme="majorHAnsi"/>
                <w:sz w:val="22"/>
                <w:szCs w:val="22"/>
              </w:rPr>
              <w:t xml:space="preserve">Final Community Engagements with findings and recommendations </w:t>
            </w:r>
          </w:p>
        </w:tc>
        <w:tc>
          <w:tcPr>
            <w:tcW w:w="4050" w:type="dxa"/>
          </w:tcPr>
          <w:p w:rsidR="004E4787" w:rsidRPr="00BA5C22" w:rsidRDefault="004E4787" w:rsidP="006327DC">
            <w:pPr>
              <w:jc w:val="both"/>
              <w:rPr>
                <w:rFonts w:asciiTheme="majorHAnsi" w:hAnsiTheme="majorHAnsi" w:cstheme="majorHAnsi"/>
                <w:sz w:val="22"/>
                <w:szCs w:val="22"/>
              </w:rPr>
            </w:pPr>
            <w:r w:rsidRPr="00BA5C22">
              <w:rPr>
                <w:rFonts w:asciiTheme="majorHAnsi" w:hAnsiTheme="majorHAnsi" w:cstheme="majorHAnsi"/>
                <w:sz w:val="22"/>
                <w:szCs w:val="22"/>
              </w:rPr>
              <w:t xml:space="preserve">Week </w:t>
            </w:r>
            <w:r>
              <w:rPr>
                <w:rFonts w:asciiTheme="majorHAnsi" w:hAnsiTheme="majorHAnsi" w:cstheme="majorHAnsi"/>
                <w:sz w:val="22"/>
                <w:szCs w:val="22"/>
              </w:rPr>
              <w:t>6</w:t>
            </w:r>
          </w:p>
        </w:tc>
      </w:tr>
    </w:tbl>
    <w:p w:rsidR="004B5A7D" w:rsidRDefault="004B5A7D">
      <w:pPr>
        <w:ind w:left="709"/>
        <w:jc w:val="both"/>
        <w:rPr>
          <w:rFonts w:ascii="Arial" w:eastAsia="Arial" w:hAnsi="Arial" w:cs="Arial"/>
          <w:color w:val="000000"/>
          <w:sz w:val="20"/>
          <w:szCs w:val="20"/>
        </w:rPr>
      </w:pPr>
    </w:p>
    <w:p w:rsidR="004B5A7D" w:rsidRDefault="00FA64BF">
      <w:pPr>
        <w:ind w:left="709"/>
        <w:jc w:val="both"/>
        <w:rPr>
          <w:rFonts w:ascii="Arial" w:eastAsia="Arial" w:hAnsi="Arial" w:cs="Arial"/>
          <w:color w:val="000000"/>
          <w:sz w:val="20"/>
          <w:szCs w:val="20"/>
        </w:rPr>
      </w:pPr>
      <w:r>
        <w:rPr>
          <w:rFonts w:ascii="Arial" w:eastAsia="Arial" w:hAnsi="Arial" w:cs="Arial"/>
          <w:color w:val="000000"/>
          <w:sz w:val="20"/>
          <w:szCs w:val="20"/>
        </w:rPr>
        <w:t>e.g.</w:t>
      </w:r>
    </w:p>
    <w:p w:rsidR="004B5A7D" w:rsidRDefault="004B5A7D">
      <w:pPr>
        <w:ind w:left="709"/>
        <w:jc w:val="both"/>
        <w:rPr>
          <w:rFonts w:ascii="Arial" w:eastAsia="Arial" w:hAnsi="Arial" w:cs="Arial"/>
          <w:color w:val="000000"/>
          <w:sz w:val="20"/>
          <w:szCs w:val="20"/>
        </w:rPr>
      </w:pPr>
    </w:p>
    <w:p w:rsidR="004B5A7D" w:rsidRDefault="00FA64BF">
      <w:pPr>
        <w:ind w:left="709"/>
        <w:jc w:val="both"/>
        <w:rPr>
          <w:rFonts w:ascii="Arial" w:eastAsia="Arial" w:hAnsi="Arial" w:cs="Arial"/>
          <w:color w:val="000000"/>
          <w:sz w:val="20"/>
          <w:szCs w:val="20"/>
        </w:rPr>
      </w:pPr>
      <w:r>
        <w:rPr>
          <w:rFonts w:ascii="Arial" w:eastAsia="Arial" w:hAnsi="Arial" w:cs="Arial"/>
          <w:color w:val="000000"/>
          <w:sz w:val="20"/>
          <w:szCs w:val="20"/>
        </w:rPr>
        <w:lastRenderedPageBreak/>
        <w:t>Progress report</w:t>
      </w:r>
      <w:r>
        <w:rPr>
          <w:rFonts w:ascii="Arial" w:eastAsia="Arial" w:hAnsi="Arial" w:cs="Arial"/>
          <w:color w:val="000000"/>
          <w:sz w:val="20"/>
          <w:szCs w:val="20"/>
        </w:rPr>
        <w:tab/>
      </w:r>
      <w:proofErr w:type="gramStart"/>
      <w:r>
        <w:rPr>
          <w:rFonts w:ascii="Arial" w:eastAsia="Arial" w:hAnsi="Arial" w:cs="Arial"/>
          <w:color w:val="000000"/>
          <w:sz w:val="20"/>
          <w:szCs w:val="20"/>
        </w:rPr>
        <w:tab/>
        <w:t>..</w:t>
      </w:r>
      <w:proofErr w:type="gramEnd"/>
      <w:r>
        <w:rPr>
          <w:rFonts w:ascii="Arial" w:eastAsia="Arial" w:hAnsi="Arial" w:cs="Arial"/>
          <w:color w:val="000000"/>
          <w:sz w:val="20"/>
          <w:szCs w:val="20"/>
        </w:rPr>
        <w:t>/../....</w:t>
      </w:r>
    </w:p>
    <w:p w:rsidR="004B5A7D" w:rsidRDefault="00FA64BF">
      <w:pPr>
        <w:ind w:left="709"/>
        <w:jc w:val="both"/>
        <w:rPr>
          <w:rFonts w:ascii="Arial" w:eastAsia="Arial" w:hAnsi="Arial" w:cs="Arial"/>
          <w:color w:val="000000"/>
          <w:sz w:val="20"/>
          <w:szCs w:val="20"/>
        </w:rPr>
      </w:pPr>
      <w:r>
        <w:rPr>
          <w:rFonts w:ascii="Arial" w:eastAsia="Arial" w:hAnsi="Arial" w:cs="Arial"/>
          <w:color w:val="000000"/>
          <w:sz w:val="20"/>
          <w:szCs w:val="20"/>
        </w:rPr>
        <w:tab/>
        <w:t>...............</w:t>
      </w:r>
      <w:r>
        <w:rPr>
          <w:rFonts w:ascii="Arial" w:eastAsia="Arial" w:hAnsi="Arial" w:cs="Arial"/>
          <w:color w:val="000000"/>
          <w:sz w:val="20"/>
          <w:szCs w:val="20"/>
        </w:rPr>
        <w:tab/>
      </w:r>
      <w:r>
        <w:rPr>
          <w:rFonts w:ascii="Arial" w:eastAsia="Arial" w:hAnsi="Arial" w:cs="Arial"/>
          <w:color w:val="000000"/>
          <w:sz w:val="20"/>
          <w:szCs w:val="20"/>
        </w:rPr>
        <w:tab/>
        <w:t>../../....</w:t>
      </w:r>
    </w:p>
    <w:p w:rsidR="004B5A7D" w:rsidRDefault="00FA64BF">
      <w:pPr>
        <w:ind w:left="709"/>
        <w:jc w:val="both"/>
        <w:rPr>
          <w:rFonts w:ascii="Arial" w:eastAsia="Arial" w:hAnsi="Arial" w:cs="Arial"/>
          <w:color w:val="000000"/>
          <w:sz w:val="20"/>
          <w:szCs w:val="20"/>
        </w:rPr>
      </w:pPr>
      <w:r>
        <w:rPr>
          <w:rFonts w:ascii="Arial" w:eastAsia="Arial" w:hAnsi="Arial" w:cs="Arial"/>
          <w:color w:val="000000"/>
          <w:sz w:val="20"/>
          <w:szCs w:val="20"/>
        </w:rPr>
        <w:t>Final report</w:t>
      </w:r>
      <w:r>
        <w:rPr>
          <w:rFonts w:ascii="Arial" w:eastAsia="Arial" w:hAnsi="Arial" w:cs="Arial"/>
          <w:color w:val="000000"/>
          <w:sz w:val="20"/>
          <w:szCs w:val="20"/>
        </w:rPr>
        <w:tab/>
      </w:r>
      <w:proofErr w:type="gramStart"/>
      <w:r>
        <w:rPr>
          <w:rFonts w:ascii="Arial" w:eastAsia="Arial" w:hAnsi="Arial" w:cs="Arial"/>
          <w:color w:val="000000"/>
          <w:sz w:val="20"/>
          <w:szCs w:val="20"/>
        </w:rPr>
        <w:tab/>
        <w:t>..</w:t>
      </w:r>
      <w:proofErr w:type="gramEnd"/>
      <w:r>
        <w:rPr>
          <w:rFonts w:ascii="Arial" w:eastAsia="Arial" w:hAnsi="Arial" w:cs="Arial"/>
          <w:color w:val="000000"/>
          <w:sz w:val="20"/>
          <w:szCs w:val="20"/>
        </w:rPr>
        <w:t>/../....</w:t>
      </w:r>
    </w:p>
    <w:p w:rsidR="004B5A7D" w:rsidRDefault="004B5A7D">
      <w:pPr>
        <w:jc w:val="both"/>
        <w:rPr>
          <w:rFonts w:ascii="Arial" w:eastAsia="Arial" w:hAnsi="Arial" w:cs="Arial"/>
          <w:color w:val="000000"/>
        </w:rPr>
      </w:pPr>
    </w:p>
    <w:p w:rsidR="004B5A7D" w:rsidRDefault="00FA64BF" w:rsidP="004E4787">
      <w:pPr>
        <w:numPr>
          <w:ilvl w:val="1"/>
          <w:numId w:val="3"/>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 xml:space="preserve">All reports shall be written in the English language, and shall describe in detail the services rendered under the Contract during the </w:t>
      </w:r>
      <w:proofErr w:type="gramStart"/>
      <w:r>
        <w:rPr>
          <w:rFonts w:ascii="Arial" w:eastAsia="Arial" w:hAnsi="Arial" w:cs="Arial"/>
          <w:color w:val="000000"/>
          <w:sz w:val="20"/>
          <w:szCs w:val="20"/>
        </w:rPr>
        <w:t>period of time</w:t>
      </w:r>
      <w:proofErr w:type="gramEnd"/>
      <w:r>
        <w:rPr>
          <w:rFonts w:ascii="Arial" w:eastAsia="Arial" w:hAnsi="Arial" w:cs="Arial"/>
          <w:color w:val="000000"/>
          <w:sz w:val="20"/>
          <w:szCs w:val="20"/>
        </w:rPr>
        <w:t xml:space="preserve"> covered in such report. All reports shall be transmitted by the Contractor by </w:t>
      </w:r>
      <w:r w:rsidR="004E4787">
        <w:rPr>
          <w:rFonts w:ascii="Arial" w:eastAsia="Arial" w:hAnsi="Arial" w:cs="Arial"/>
          <w:color w:val="000000"/>
          <w:sz w:val="20"/>
          <w:szCs w:val="20"/>
        </w:rPr>
        <w:t>…………………………..</w:t>
      </w:r>
      <w:r>
        <w:rPr>
          <w:rFonts w:ascii="Arial" w:eastAsia="Arial" w:hAnsi="Arial" w:cs="Arial"/>
          <w:color w:val="000000"/>
          <w:sz w:val="20"/>
          <w:szCs w:val="20"/>
        </w:rPr>
        <w:t xml:space="preserve"> </w:t>
      </w:r>
      <w:proofErr w:type="gramStart"/>
      <w:r>
        <w:rPr>
          <w:rFonts w:ascii="Arial" w:eastAsia="Arial" w:hAnsi="Arial" w:cs="Arial"/>
          <w:color w:val="000000"/>
          <w:sz w:val="20"/>
          <w:szCs w:val="20"/>
        </w:rPr>
        <w:t>t</w:t>
      </w:r>
      <w:r>
        <w:rPr>
          <w:rFonts w:ascii="Arial" w:eastAsia="Arial" w:hAnsi="Arial" w:cs="Arial"/>
          <w:color w:val="000000"/>
          <w:sz w:val="20"/>
          <w:szCs w:val="20"/>
        </w:rPr>
        <w:t>o</w:t>
      </w:r>
      <w:proofErr w:type="gramEnd"/>
      <w:r>
        <w:rPr>
          <w:rFonts w:ascii="Arial" w:eastAsia="Arial" w:hAnsi="Arial" w:cs="Arial"/>
          <w:color w:val="000000"/>
          <w:sz w:val="20"/>
          <w:szCs w:val="20"/>
        </w:rPr>
        <w:t xml:space="preserve"> the address specified in clause 6.1 below. </w:t>
      </w:r>
    </w:p>
    <w:p w:rsidR="004B5A7D" w:rsidRDefault="00FA64BF">
      <w:pPr>
        <w:keepNext/>
        <w:keepLines/>
        <w:numPr>
          <w:ilvl w:val="0"/>
          <w:numId w:val="3"/>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Price and payment.</w:t>
      </w:r>
    </w:p>
    <w:p w:rsidR="004B5A7D" w:rsidRDefault="004B5A7D">
      <w:pPr>
        <w:ind w:left="720" w:hanging="10"/>
        <w:jc w:val="both"/>
        <w:rPr>
          <w:rFonts w:ascii="Arial" w:eastAsia="Arial" w:hAnsi="Arial" w:cs="Arial"/>
          <w:b/>
          <w:color w:val="000000"/>
          <w:sz w:val="20"/>
          <w:szCs w:val="20"/>
          <w:highlight w:val="lightGray"/>
          <w:u w:val="single"/>
        </w:rPr>
      </w:pPr>
    </w:p>
    <w:p w:rsidR="004B5A7D" w:rsidRPr="004E4787" w:rsidRDefault="00FA64BF" w:rsidP="002B0457">
      <w:pPr>
        <w:numPr>
          <w:ilvl w:val="1"/>
          <w:numId w:val="3"/>
        </w:num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r w:rsidRPr="004E4787">
        <w:rPr>
          <w:rFonts w:ascii="Arial" w:eastAsia="Arial" w:hAnsi="Arial" w:cs="Arial"/>
          <w:color w:val="000000"/>
          <w:sz w:val="20"/>
          <w:szCs w:val="20"/>
        </w:rPr>
        <w:t xml:space="preserve">In full consideration for the complete and satisfactory performance of the Services in accordance with the Contract, UNOPS shall pay the Contractor a fixed contract price of </w:t>
      </w:r>
      <w:r w:rsidR="004E4787">
        <w:rPr>
          <w:rFonts w:ascii="Arial" w:eastAsia="Arial" w:hAnsi="Arial" w:cs="Arial"/>
          <w:color w:val="000000"/>
          <w:sz w:val="20"/>
          <w:szCs w:val="20"/>
        </w:rPr>
        <w:t>……………..</w:t>
      </w:r>
    </w:p>
    <w:p w:rsidR="004B5A7D" w:rsidRDefault="00FA64BF">
      <w:pPr>
        <w:numPr>
          <w:ilvl w:val="1"/>
          <w:numId w:val="3"/>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 xml:space="preserve">The price of this Contract is not subject to any adjustment or revision because of price or currency fluctuations or the actual costs incurred by the Contractor in the performance of the Contract. </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Payme</w:t>
      </w:r>
      <w:r>
        <w:rPr>
          <w:rFonts w:ascii="Arial" w:eastAsia="Arial" w:hAnsi="Arial" w:cs="Arial"/>
          <w:color w:val="000000"/>
          <w:sz w:val="20"/>
          <w:szCs w:val="20"/>
        </w:rPr>
        <w:t xml:space="preserve">nts effected by UNOPS to the Contractor </w:t>
      </w:r>
      <w:proofErr w:type="gramStart"/>
      <w:r>
        <w:rPr>
          <w:rFonts w:ascii="Arial" w:eastAsia="Arial" w:hAnsi="Arial" w:cs="Arial"/>
          <w:color w:val="000000"/>
          <w:sz w:val="20"/>
          <w:szCs w:val="20"/>
        </w:rPr>
        <w:t>shall be deemed</w:t>
      </w:r>
      <w:proofErr w:type="gramEnd"/>
      <w:r>
        <w:rPr>
          <w:rFonts w:ascii="Arial" w:eastAsia="Arial" w:hAnsi="Arial" w:cs="Arial"/>
          <w:color w:val="000000"/>
          <w:sz w:val="20"/>
          <w:szCs w:val="20"/>
        </w:rPr>
        <w:t xml:space="preserve"> neither to relieve the Contractor of its obligations under this Contract nor as acceptance by UNOPS of the Contractor's performance of the Services.</w:t>
      </w:r>
    </w:p>
    <w:p w:rsidR="004B5A7D" w:rsidRDefault="004B5A7D">
      <w:pPr>
        <w:pBdr>
          <w:top w:val="nil"/>
          <w:left w:val="nil"/>
          <w:bottom w:val="nil"/>
          <w:right w:val="nil"/>
          <w:between w:val="nil"/>
        </w:pBdr>
        <w:tabs>
          <w:tab w:val="left" w:pos="-1440"/>
        </w:tabs>
        <w:spacing w:after="120" w:line="240" w:lineRule="auto"/>
        <w:ind w:left="709" w:hanging="432"/>
        <w:jc w:val="both"/>
        <w:rPr>
          <w:rFonts w:ascii="Arial" w:eastAsia="Arial" w:hAnsi="Arial" w:cs="Arial"/>
          <w:color w:val="000000"/>
          <w:sz w:val="20"/>
          <w:szCs w:val="20"/>
        </w:rPr>
      </w:pPr>
    </w:p>
    <w:p w:rsidR="004B5A7D" w:rsidRDefault="00FA64BF">
      <w:pPr>
        <w:numPr>
          <w:ilvl w:val="1"/>
          <w:numId w:val="3"/>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UNOPS shall effect payments to the Contractor with</w:t>
      </w:r>
      <w:r>
        <w:rPr>
          <w:rFonts w:ascii="Arial" w:eastAsia="Arial" w:hAnsi="Arial" w:cs="Arial"/>
          <w:color w:val="000000"/>
          <w:sz w:val="20"/>
          <w:szCs w:val="20"/>
        </w:rPr>
        <w:t xml:space="preserve">in </w:t>
      </w:r>
      <w:proofErr w:type="gramStart"/>
      <w:r>
        <w:rPr>
          <w:rFonts w:ascii="Arial" w:eastAsia="Arial" w:hAnsi="Arial" w:cs="Arial"/>
          <w:color w:val="000000"/>
          <w:sz w:val="20"/>
          <w:szCs w:val="20"/>
        </w:rPr>
        <w:t>thirty (30)</w:t>
      </w:r>
      <w:proofErr w:type="gramEnd"/>
      <w:r>
        <w:rPr>
          <w:rFonts w:ascii="Arial" w:eastAsia="Arial" w:hAnsi="Arial" w:cs="Arial"/>
          <w:color w:val="000000"/>
          <w:sz w:val="20"/>
          <w:szCs w:val="20"/>
        </w:rPr>
        <w:t xml:space="preserve"> calendar days of the date of receipt of the relevant original invoice, subject to the acceptance by UNOPS of the Services reflected in the said invoice. Payments </w:t>
      </w:r>
      <w:proofErr w:type="gramStart"/>
      <w:r>
        <w:rPr>
          <w:rFonts w:ascii="Arial" w:eastAsia="Arial" w:hAnsi="Arial" w:cs="Arial"/>
          <w:color w:val="000000"/>
          <w:sz w:val="20"/>
          <w:szCs w:val="20"/>
        </w:rPr>
        <w:t>will be made</w:t>
      </w:r>
      <w:proofErr w:type="gramEnd"/>
      <w:r>
        <w:rPr>
          <w:rFonts w:ascii="Arial" w:eastAsia="Arial" w:hAnsi="Arial" w:cs="Arial"/>
          <w:color w:val="000000"/>
          <w:sz w:val="20"/>
          <w:szCs w:val="20"/>
        </w:rPr>
        <w:t xml:space="preserve"> by UNOPS by transfer to the bank account specified by the Contract</w:t>
      </w:r>
      <w:r>
        <w:rPr>
          <w:rFonts w:ascii="Arial" w:eastAsia="Arial" w:hAnsi="Arial" w:cs="Arial"/>
          <w:color w:val="000000"/>
          <w:sz w:val="20"/>
          <w:szCs w:val="20"/>
        </w:rPr>
        <w:t>or in the “</w:t>
      </w:r>
      <w:proofErr w:type="spellStart"/>
      <w:r>
        <w:rPr>
          <w:rFonts w:ascii="Arial" w:eastAsia="Arial" w:hAnsi="Arial" w:cs="Arial"/>
          <w:color w:val="000000"/>
          <w:sz w:val="20"/>
          <w:szCs w:val="20"/>
        </w:rPr>
        <w:t>oneUNOPS</w:t>
      </w:r>
      <w:proofErr w:type="spellEnd"/>
      <w:r>
        <w:rPr>
          <w:rFonts w:ascii="Arial" w:eastAsia="Arial" w:hAnsi="Arial" w:cs="Arial"/>
          <w:color w:val="000000"/>
          <w:sz w:val="20"/>
          <w:szCs w:val="20"/>
        </w:rPr>
        <w:t xml:space="preserve"> Supplier Profile” form. UNOPS shall bear the charges imposed by its bank. The Contractor shall bear any other bank charges pertaining to such bank transfer. The original invoice shall be submitted by the Contractor to the address specif</w:t>
      </w:r>
      <w:r>
        <w:rPr>
          <w:rFonts w:ascii="Arial" w:eastAsia="Arial" w:hAnsi="Arial" w:cs="Arial"/>
          <w:color w:val="000000"/>
          <w:sz w:val="20"/>
          <w:szCs w:val="20"/>
        </w:rPr>
        <w:t xml:space="preserve">ied in clause 6.1 below, upon achievement of the corresponding milestones and for the following amounts: </w:t>
      </w:r>
    </w:p>
    <w:p w:rsidR="004B5A7D" w:rsidRDefault="004B5A7D">
      <w:pPr>
        <w:ind w:left="720" w:hanging="10"/>
        <w:jc w:val="both"/>
        <w:rPr>
          <w:rFonts w:ascii="Arial" w:eastAsia="Arial" w:hAnsi="Arial" w:cs="Arial"/>
          <w:color w:val="000000"/>
          <w:sz w:val="20"/>
          <w:szCs w:val="20"/>
        </w:rPr>
      </w:pPr>
    </w:p>
    <w:p w:rsidR="004B5A7D" w:rsidRDefault="00FA64BF">
      <w:pPr>
        <w:ind w:left="720" w:hanging="10"/>
        <w:jc w:val="both"/>
        <w:rPr>
          <w:rFonts w:ascii="Arial" w:eastAsia="Arial" w:hAnsi="Arial" w:cs="Arial"/>
          <w:color w:val="000000"/>
          <w:sz w:val="20"/>
          <w:szCs w:val="20"/>
        </w:rPr>
      </w:pPr>
      <w:r>
        <w:rPr>
          <w:rFonts w:ascii="Arial" w:eastAsia="Arial" w:hAnsi="Arial" w:cs="Arial"/>
          <w:color w:val="000000"/>
          <w:sz w:val="20"/>
          <w:szCs w:val="20"/>
        </w:rPr>
        <w:t>Milestone</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Amount</w:t>
      </w:r>
      <w:r>
        <w:rPr>
          <w:rFonts w:ascii="Arial" w:eastAsia="Arial" w:hAnsi="Arial" w:cs="Arial"/>
          <w:color w:val="000000"/>
          <w:sz w:val="20"/>
          <w:szCs w:val="20"/>
        </w:rPr>
        <w:tab/>
      </w:r>
      <w:r>
        <w:rPr>
          <w:rFonts w:ascii="Arial" w:eastAsia="Arial" w:hAnsi="Arial" w:cs="Arial"/>
          <w:color w:val="000000"/>
          <w:sz w:val="20"/>
          <w:szCs w:val="20"/>
        </w:rPr>
        <w:tab/>
        <w:t>Target date</w:t>
      </w:r>
    </w:p>
    <w:p w:rsidR="004E4787" w:rsidRDefault="00FA64BF" w:rsidP="004E4787">
      <w:pPr>
        <w:ind w:left="720" w:hanging="10"/>
        <w:jc w:val="both"/>
        <w:rPr>
          <w:rFonts w:asciiTheme="majorHAnsi" w:hAnsiTheme="majorHAnsi" w:cstheme="majorHAnsi"/>
          <w:sz w:val="16"/>
          <w:szCs w:val="16"/>
        </w:rPr>
      </w:pPr>
      <w:r>
        <w:rPr>
          <w:rFonts w:ascii="Arial" w:eastAsia="Arial" w:hAnsi="Arial" w:cs="Arial"/>
          <w:sz w:val="20"/>
          <w:szCs w:val="20"/>
          <w:highlight w:val="lightGray"/>
        </w:rPr>
        <w:t>[</w:t>
      </w:r>
      <w:r w:rsidR="004E4787" w:rsidRPr="004E4787">
        <w:rPr>
          <w:rFonts w:asciiTheme="majorHAnsi" w:hAnsiTheme="majorHAnsi" w:cstheme="majorHAnsi"/>
          <w:sz w:val="16"/>
          <w:szCs w:val="16"/>
        </w:rPr>
        <w:t xml:space="preserve">Data Collection and </w:t>
      </w:r>
    </w:p>
    <w:p w:rsidR="004E4787" w:rsidRDefault="004E4787" w:rsidP="004E4787">
      <w:pPr>
        <w:ind w:left="720" w:hanging="10"/>
        <w:jc w:val="both"/>
        <w:rPr>
          <w:rFonts w:asciiTheme="majorHAnsi" w:hAnsiTheme="majorHAnsi" w:cstheme="majorHAnsi"/>
          <w:sz w:val="16"/>
          <w:szCs w:val="16"/>
        </w:rPr>
      </w:pPr>
      <w:r w:rsidRPr="004E4787">
        <w:rPr>
          <w:rFonts w:asciiTheme="majorHAnsi" w:hAnsiTheme="majorHAnsi" w:cstheme="majorHAnsi"/>
          <w:sz w:val="16"/>
          <w:szCs w:val="16"/>
        </w:rPr>
        <w:t>Final Gender-sensitive Context Analysis Report</w:t>
      </w:r>
    </w:p>
    <w:p w:rsidR="004B5A7D" w:rsidRDefault="004E4787" w:rsidP="004E4787">
      <w:pPr>
        <w:ind w:left="720" w:hanging="10"/>
        <w:jc w:val="both"/>
        <w:rPr>
          <w:rFonts w:ascii="Arial" w:eastAsia="Arial" w:hAnsi="Arial" w:cs="Arial"/>
          <w:color w:val="000000"/>
          <w:sz w:val="20"/>
          <w:szCs w:val="20"/>
        </w:rPr>
      </w:pPr>
      <w:r w:rsidRPr="004E4787">
        <w:rPr>
          <w:rFonts w:asciiTheme="majorHAnsi" w:hAnsiTheme="majorHAnsi" w:cstheme="majorHAnsi"/>
          <w:sz w:val="16"/>
          <w:szCs w:val="16"/>
        </w:rPr>
        <w:t xml:space="preserve"> </w:t>
      </w:r>
      <w:proofErr w:type="gramStart"/>
      <w:r w:rsidRPr="004E4787">
        <w:rPr>
          <w:rFonts w:asciiTheme="majorHAnsi" w:hAnsiTheme="majorHAnsi" w:cstheme="majorHAnsi"/>
          <w:sz w:val="16"/>
          <w:szCs w:val="16"/>
        </w:rPr>
        <w:t>and</w:t>
      </w:r>
      <w:proofErr w:type="gramEnd"/>
      <w:r w:rsidRPr="004E4787">
        <w:rPr>
          <w:rFonts w:asciiTheme="majorHAnsi" w:hAnsiTheme="majorHAnsi" w:cstheme="majorHAnsi"/>
          <w:sz w:val="16"/>
          <w:szCs w:val="16"/>
        </w:rPr>
        <w:t xml:space="preserve"> The GRM Report</w:t>
      </w:r>
      <w:r w:rsidR="00FA64BF">
        <w:rPr>
          <w:rFonts w:ascii="Arial" w:eastAsia="Arial" w:hAnsi="Arial" w:cs="Arial"/>
          <w:sz w:val="20"/>
          <w:szCs w:val="20"/>
          <w:highlight w:val="lightGray"/>
        </w:rPr>
        <w:t>]</w:t>
      </w:r>
      <w:r w:rsidR="00FA64BF">
        <w:rPr>
          <w:rFonts w:ascii="Arial" w:eastAsia="Arial" w:hAnsi="Arial" w:cs="Arial"/>
          <w:color w:val="000000"/>
          <w:sz w:val="20"/>
          <w:szCs w:val="20"/>
        </w:rPr>
        <w:tab/>
      </w:r>
      <w:r w:rsidR="00FA64BF">
        <w:rPr>
          <w:rFonts w:ascii="Arial" w:eastAsia="Arial" w:hAnsi="Arial" w:cs="Arial"/>
          <w:color w:val="000000"/>
          <w:sz w:val="20"/>
          <w:szCs w:val="20"/>
        </w:rPr>
        <w:tab/>
      </w:r>
      <w:r w:rsidR="00FA64BF">
        <w:rPr>
          <w:rFonts w:ascii="Arial" w:eastAsia="Arial" w:hAnsi="Arial" w:cs="Arial"/>
          <w:sz w:val="20"/>
          <w:szCs w:val="20"/>
          <w:highlight w:val="lightGray"/>
        </w:rPr>
        <w:t>[</w:t>
      </w:r>
      <w:r>
        <w:rPr>
          <w:rFonts w:ascii="Arial" w:eastAsia="Arial" w:hAnsi="Arial" w:cs="Arial"/>
          <w:sz w:val="20"/>
          <w:szCs w:val="20"/>
          <w:highlight w:val="lightGray"/>
        </w:rPr>
        <w:t>50%</w:t>
      </w:r>
      <w:r w:rsidR="00FA64BF">
        <w:rPr>
          <w:rFonts w:ascii="Arial" w:eastAsia="Arial" w:hAnsi="Arial" w:cs="Arial"/>
          <w:sz w:val="20"/>
          <w:szCs w:val="20"/>
          <w:highlight w:val="lightGray"/>
        </w:rPr>
        <w:t>]</w:t>
      </w:r>
      <w:r w:rsidR="00FA64BF">
        <w:rPr>
          <w:rFonts w:ascii="Arial" w:eastAsia="Arial" w:hAnsi="Arial" w:cs="Arial"/>
          <w:color w:val="000000"/>
          <w:sz w:val="20"/>
          <w:szCs w:val="20"/>
        </w:rPr>
        <w:tab/>
      </w:r>
      <w:r w:rsidR="00FA64BF">
        <w:rPr>
          <w:rFonts w:ascii="Arial" w:eastAsia="Arial" w:hAnsi="Arial" w:cs="Arial"/>
          <w:color w:val="000000"/>
          <w:sz w:val="20"/>
          <w:szCs w:val="20"/>
        </w:rPr>
        <w:tab/>
      </w:r>
      <w:r w:rsidR="00FA64BF">
        <w:rPr>
          <w:rFonts w:ascii="Arial" w:eastAsia="Arial" w:hAnsi="Arial" w:cs="Arial"/>
          <w:sz w:val="20"/>
          <w:szCs w:val="20"/>
          <w:highlight w:val="lightGray"/>
        </w:rPr>
        <w:t>[</w:t>
      </w:r>
      <w:r w:rsidR="00FA64BF">
        <w:rPr>
          <w:rFonts w:ascii="Arial" w:eastAsia="Arial" w:hAnsi="Arial" w:cs="Arial"/>
          <w:sz w:val="20"/>
          <w:szCs w:val="20"/>
          <w:highlight w:val="lightGray"/>
        </w:rPr>
        <w:t>]</w:t>
      </w:r>
      <w:r w:rsidR="00FA64BF">
        <w:rPr>
          <w:rFonts w:ascii="Arial" w:eastAsia="Arial" w:hAnsi="Arial" w:cs="Arial"/>
          <w:color w:val="000000"/>
          <w:sz w:val="20"/>
          <w:szCs w:val="20"/>
        </w:rPr>
        <w:t xml:space="preserve"> </w:t>
      </w:r>
    </w:p>
    <w:p w:rsidR="004B5A7D" w:rsidRDefault="00FA64BF" w:rsidP="004E4787">
      <w:pPr>
        <w:ind w:left="720" w:hanging="10"/>
        <w:jc w:val="both"/>
        <w:rPr>
          <w:rFonts w:ascii="Arial" w:eastAsia="Arial" w:hAnsi="Arial" w:cs="Arial"/>
          <w:sz w:val="20"/>
          <w:szCs w:val="20"/>
        </w:rPr>
      </w:pPr>
      <w:r>
        <w:rPr>
          <w:rFonts w:ascii="Arial" w:eastAsia="Arial" w:hAnsi="Arial" w:cs="Arial"/>
          <w:sz w:val="20"/>
          <w:szCs w:val="20"/>
          <w:highlight w:val="lightGray"/>
        </w:rPr>
        <w:t>[</w:t>
      </w:r>
      <w:r w:rsidR="004E4787" w:rsidRPr="004D5882">
        <w:rPr>
          <w:rFonts w:asciiTheme="majorHAnsi" w:hAnsiTheme="majorHAnsi" w:cstheme="majorHAnsi"/>
        </w:rPr>
        <w:t>Final Community Engagement Report</w:t>
      </w:r>
      <w:r>
        <w:rPr>
          <w:rFonts w:ascii="Arial" w:eastAsia="Arial" w:hAnsi="Arial" w:cs="Arial"/>
          <w:sz w:val="20"/>
          <w:szCs w:val="20"/>
          <w:highlight w:val="lightGray"/>
        </w:rPr>
        <w:t>]</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w:t>
      </w:r>
      <w:r w:rsidR="004E4787">
        <w:rPr>
          <w:rFonts w:ascii="Arial" w:eastAsia="Arial" w:hAnsi="Arial" w:cs="Arial"/>
          <w:sz w:val="20"/>
          <w:szCs w:val="20"/>
          <w:highlight w:val="lightGray"/>
        </w:rPr>
        <w:t>50%</w:t>
      </w:r>
      <w:r>
        <w:rPr>
          <w:rFonts w:ascii="Arial" w:eastAsia="Arial" w:hAnsi="Arial" w:cs="Arial"/>
          <w:sz w:val="20"/>
          <w:szCs w:val="20"/>
          <w:highlight w:val="lightGray"/>
        </w:rPr>
        <w:t>]</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sz w:val="20"/>
          <w:szCs w:val="20"/>
          <w:highlight w:val="lightGray"/>
        </w:rPr>
        <w:t>[</w:t>
      </w:r>
    </w:p>
    <w:p w:rsidR="004B5A7D" w:rsidRDefault="004B5A7D">
      <w:pPr>
        <w:pBdr>
          <w:top w:val="nil"/>
          <w:left w:val="nil"/>
          <w:bottom w:val="nil"/>
          <w:right w:val="nil"/>
          <w:between w:val="nil"/>
        </w:pBdr>
        <w:tabs>
          <w:tab w:val="left" w:pos="-1440"/>
        </w:tabs>
        <w:spacing w:after="120" w:line="240" w:lineRule="auto"/>
        <w:jc w:val="both"/>
        <w:rPr>
          <w:rFonts w:ascii="Arial" w:eastAsia="Arial" w:hAnsi="Arial" w:cs="Arial"/>
          <w:color w:val="000000"/>
          <w:sz w:val="20"/>
          <w:szCs w:val="20"/>
        </w:rPr>
      </w:pPr>
    </w:p>
    <w:p w:rsidR="004B5A7D" w:rsidRPr="004E4787" w:rsidRDefault="00FA64BF" w:rsidP="00C15FFA">
      <w:pPr>
        <w:numPr>
          <w:ilvl w:val="1"/>
          <w:numId w:val="1"/>
        </w:numPr>
        <w:pBdr>
          <w:top w:val="nil"/>
          <w:left w:val="nil"/>
          <w:bottom w:val="nil"/>
          <w:right w:val="nil"/>
          <w:between w:val="nil"/>
        </w:pBdr>
        <w:tabs>
          <w:tab w:val="left" w:pos="-1440"/>
        </w:tabs>
        <w:spacing w:after="120" w:line="240" w:lineRule="auto"/>
        <w:ind w:hanging="720"/>
        <w:jc w:val="both"/>
        <w:rPr>
          <w:rFonts w:ascii="Arial" w:eastAsia="Arial" w:hAnsi="Arial" w:cs="Arial"/>
          <w:sz w:val="20"/>
          <w:szCs w:val="20"/>
        </w:rPr>
      </w:pPr>
      <w:r w:rsidRPr="004E4787">
        <w:rPr>
          <w:rFonts w:ascii="Arial" w:eastAsia="Arial" w:hAnsi="Arial" w:cs="Arial"/>
          <w:sz w:val="20"/>
          <w:szCs w:val="20"/>
        </w:rPr>
        <w:t xml:space="preserve">The Contractor shall submit original invoices for the work done every </w:t>
      </w:r>
      <w:r w:rsidR="004E4787">
        <w:rPr>
          <w:rFonts w:ascii="Arial" w:eastAsia="Arial" w:hAnsi="Arial" w:cs="Arial"/>
          <w:sz w:val="20"/>
          <w:szCs w:val="20"/>
        </w:rPr>
        <w:t>………………….</w:t>
      </w:r>
    </w:p>
    <w:p w:rsidR="004B5A7D" w:rsidRDefault="00FA64BF">
      <w:pPr>
        <w:numPr>
          <w:ilvl w:val="1"/>
          <w:numId w:val="1"/>
        </w:numPr>
        <w:pBdr>
          <w:top w:val="nil"/>
          <w:left w:val="nil"/>
          <w:bottom w:val="nil"/>
          <w:right w:val="nil"/>
          <w:between w:val="nil"/>
        </w:pBdr>
        <w:tabs>
          <w:tab w:val="left" w:pos="-1440"/>
        </w:tabs>
        <w:spacing w:after="120" w:line="240" w:lineRule="auto"/>
        <w:ind w:left="720" w:hanging="720"/>
        <w:jc w:val="both"/>
      </w:pPr>
      <w:r>
        <w:rPr>
          <w:rFonts w:ascii="Arial" w:eastAsia="Arial" w:hAnsi="Arial" w:cs="Arial"/>
          <w:color w:val="000000"/>
          <w:sz w:val="20"/>
          <w:szCs w:val="20"/>
        </w:rPr>
        <w:t xml:space="preserve">Progress and final payments </w:t>
      </w:r>
      <w:proofErr w:type="gramStart"/>
      <w:r>
        <w:rPr>
          <w:rFonts w:ascii="Arial" w:eastAsia="Arial" w:hAnsi="Arial" w:cs="Arial"/>
          <w:color w:val="000000"/>
          <w:sz w:val="20"/>
          <w:szCs w:val="20"/>
        </w:rPr>
        <w:t>shall be effected</w:t>
      </w:r>
      <w:proofErr w:type="gramEnd"/>
      <w:r>
        <w:rPr>
          <w:rFonts w:ascii="Arial" w:eastAsia="Arial" w:hAnsi="Arial" w:cs="Arial"/>
          <w:color w:val="000000"/>
          <w:sz w:val="20"/>
          <w:szCs w:val="20"/>
        </w:rPr>
        <w:t xml:space="preserve"> by UNOPS to the Contractor within thirty (30) calendar days of the date of receipt of the relevant </w:t>
      </w:r>
      <w:r>
        <w:rPr>
          <w:rFonts w:ascii="Arial" w:eastAsia="Arial" w:hAnsi="Arial" w:cs="Arial"/>
          <w:color w:val="000000"/>
          <w:sz w:val="20"/>
          <w:szCs w:val="20"/>
        </w:rPr>
        <w:t xml:space="preserve">original invoice, subject to the acceptance by UNOPS of the Services reflected in the said invoice. Payments </w:t>
      </w:r>
      <w:proofErr w:type="gramStart"/>
      <w:r>
        <w:rPr>
          <w:rFonts w:ascii="Arial" w:eastAsia="Arial" w:hAnsi="Arial" w:cs="Arial"/>
          <w:color w:val="000000"/>
          <w:sz w:val="20"/>
          <w:szCs w:val="20"/>
        </w:rPr>
        <w:t>will be made</w:t>
      </w:r>
      <w:proofErr w:type="gramEnd"/>
      <w:r>
        <w:rPr>
          <w:rFonts w:ascii="Arial" w:eastAsia="Arial" w:hAnsi="Arial" w:cs="Arial"/>
          <w:color w:val="000000"/>
          <w:sz w:val="20"/>
          <w:szCs w:val="20"/>
        </w:rPr>
        <w:t xml:space="preserve"> by UNOPS by transfer to the bank account specified by the Contractor in the “</w:t>
      </w:r>
      <w:proofErr w:type="spellStart"/>
      <w:r>
        <w:rPr>
          <w:rFonts w:ascii="Arial" w:eastAsia="Arial" w:hAnsi="Arial" w:cs="Arial"/>
          <w:color w:val="000000"/>
          <w:sz w:val="20"/>
          <w:szCs w:val="20"/>
        </w:rPr>
        <w:t>oneUNOPS</w:t>
      </w:r>
      <w:proofErr w:type="spellEnd"/>
      <w:r>
        <w:rPr>
          <w:rFonts w:ascii="Arial" w:eastAsia="Arial" w:hAnsi="Arial" w:cs="Arial"/>
          <w:color w:val="000000"/>
          <w:sz w:val="20"/>
          <w:szCs w:val="20"/>
        </w:rPr>
        <w:t xml:space="preserve"> Supplier Profile” form. UNOPS shall bear the cha</w:t>
      </w:r>
      <w:r>
        <w:rPr>
          <w:rFonts w:ascii="Arial" w:eastAsia="Arial" w:hAnsi="Arial" w:cs="Arial"/>
          <w:color w:val="000000"/>
          <w:sz w:val="20"/>
          <w:szCs w:val="20"/>
        </w:rPr>
        <w:t xml:space="preserve">rges imposed by its bank. The Contractor shall bear any other </w:t>
      </w:r>
      <w:r>
        <w:rPr>
          <w:rFonts w:ascii="Arial" w:eastAsia="Arial" w:hAnsi="Arial" w:cs="Arial"/>
          <w:color w:val="000000"/>
          <w:sz w:val="20"/>
          <w:szCs w:val="20"/>
        </w:rPr>
        <w:lastRenderedPageBreak/>
        <w:t xml:space="preserve">bank charges pertaining to such bank transfer. The original invoice </w:t>
      </w:r>
      <w:proofErr w:type="gramStart"/>
      <w:r>
        <w:rPr>
          <w:rFonts w:ascii="Arial" w:eastAsia="Arial" w:hAnsi="Arial" w:cs="Arial"/>
          <w:color w:val="000000"/>
          <w:sz w:val="20"/>
          <w:szCs w:val="20"/>
        </w:rPr>
        <w:t>shall be submitted</w:t>
      </w:r>
      <w:proofErr w:type="gramEnd"/>
      <w:r>
        <w:rPr>
          <w:rFonts w:ascii="Arial" w:eastAsia="Arial" w:hAnsi="Arial" w:cs="Arial"/>
          <w:color w:val="000000"/>
          <w:sz w:val="20"/>
          <w:szCs w:val="20"/>
        </w:rPr>
        <w:t xml:space="preserve"> by the Contractor to the address specified in clause 6.1 below, together with whatever supporting documenta</w:t>
      </w:r>
      <w:r>
        <w:rPr>
          <w:rFonts w:ascii="Arial" w:eastAsia="Arial" w:hAnsi="Arial" w:cs="Arial"/>
          <w:color w:val="000000"/>
          <w:sz w:val="20"/>
          <w:szCs w:val="20"/>
        </w:rPr>
        <w:t>tion of the actual costs incurred as required under the Breakdown of Costs or as it may be required by UNOPS. In addition, such payments shall be subject to any specific conditions for reimbursement contained in the Breakdown of Costs.</w:t>
      </w:r>
    </w:p>
    <w:p w:rsidR="004B5A7D" w:rsidRDefault="004B5A7D">
      <w:pPr>
        <w:pBdr>
          <w:top w:val="nil"/>
          <w:left w:val="nil"/>
          <w:bottom w:val="nil"/>
          <w:right w:val="nil"/>
          <w:between w:val="nil"/>
        </w:pBdr>
        <w:tabs>
          <w:tab w:val="left" w:pos="-1440"/>
        </w:tabs>
        <w:spacing w:after="120" w:line="240" w:lineRule="auto"/>
        <w:ind w:left="1083"/>
        <w:jc w:val="both"/>
        <w:rPr>
          <w:rFonts w:ascii="Arial" w:eastAsia="Arial" w:hAnsi="Arial" w:cs="Arial"/>
          <w:sz w:val="20"/>
          <w:szCs w:val="20"/>
        </w:rPr>
      </w:pPr>
    </w:p>
    <w:p w:rsidR="004B5A7D" w:rsidRDefault="00FA64BF">
      <w:pPr>
        <w:keepNext/>
        <w:keepLines/>
        <w:numPr>
          <w:ilvl w:val="0"/>
          <w:numId w:val="1"/>
        </w:numPr>
        <w:pBdr>
          <w:top w:val="nil"/>
          <w:left w:val="nil"/>
          <w:bottom w:val="nil"/>
          <w:right w:val="nil"/>
          <w:between w:val="nil"/>
        </w:pBdr>
        <w:spacing w:before="360" w:after="120" w:line="240" w:lineRule="auto"/>
        <w:ind w:left="709" w:hanging="709"/>
      </w:pPr>
      <w:r>
        <w:rPr>
          <w:rFonts w:ascii="Arial" w:eastAsia="Arial" w:hAnsi="Arial" w:cs="Arial"/>
          <w:b/>
          <w:color w:val="0092D1"/>
          <w:sz w:val="28"/>
          <w:szCs w:val="28"/>
        </w:rPr>
        <w:t>Notifications.</w:t>
      </w:r>
    </w:p>
    <w:p w:rsidR="004B5A7D" w:rsidRDefault="004B5A7D">
      <w:pPr>
        <w:pBdr>
          <w:top w:val="nil"/>
          <w:left w:val="nil"/>
          <w:bottom w:val="nil"/>
          <w:right w:val="nil"/>
          <w:between w:val="nil"/>
        </w:pBdr>
        <w:spacing w:after="0" w:line="240" w:lineRule="auto"/>
        <w:ind w:left="720"/>
        <w:rPr>
          <w:rFonts w:ascii="Arial" w:eastAsia="Arial" w:hAnsi="Arial" w:cs="Arial"/>
          <w:color w:val="000000"/>
          <w:sz w:val="24"/>
          <w:szCs w:val="24"/>
        </w:rPr>
      </w:pPr>
    </w:p>
    <w:p w:rsidR="004B5A7D" w:rsidRDefault="00FA64BF">
      <w:pPr>
        <w:numPr>
          <w:ilvl w:val="1"/>
          <w:numId w:val="2"/>
        </w:numPr>
        <w:pBdr>
          <w:top w:val="nil"/>
          <w:left w:val="nil"/>
          <w:bottom w:val="nil"/>
          <w:right w:val="nil"/>
          <w:between w:val="nil"/>
        </w:pBdr>
        <w:tabs>
          <w:tab w:val="left" w:pos="-1440"/>
        </w:tabs>
        <w:spacing w:after="120" w:line="240" w:lineRule="auto"/>
        <w:ind w:left="709" w:hanging="709"/>
        <w:jc w:val="both"/>
        <w:rPr>
          <w:rFonts w:ascii="Arial" w:eastAsia="Arial" w:hAnsi="Arial" w:cs="Arial"/>
          <w:color w:val="000000"/>
          <w:sz w:val="20"/>
          <w:szCs w:val="20"/>
        </w:rPr>
      </w:pPr>
      <w:r>
        <w:rPr>
          <w:rFonts w:ascii="Arial" w:eastAsia="Arial" w:hAnsi="Arial" w:cs="Arial"/>
          <w:color w:val="000000"/>
          <w:sz w:val="20"/>
          <w:szCs w:val="20"/>
        </w:rPr>
        <w:t>For the purpose of notifications under the Contract, the addresses of UNOPS and the Contractor are as follows:</w:t>
      </w:r>
      <w:r>
        <w:rPr>
          <w:rFonts w:ascii="Arial" w:eastAsia="Arial" w:hAnsi="Arial" w:cs="Arial"/>
          <w:color w:val="FF0000"/>
          <w:sz w:val="20"/>
          <w:szCs w:val="20"/>
        </w:rPr>
        <w:t xml:space="preserve"> </w:t>
      </w:r>
    </w:p>
    <w:p w:rsidR="004B5A7D" w:rsidRDefault="004B5A7D">
      <w:pPr>
        <w:jc w:val="both"/>
        <w:rPr>
          <w:rFonts w:ascii="Arial" w:eastAsia="Arial" w:hAnsi="Arial" w:cs="Arial"/>
          <w:color w:val="000000"/>
        </w:rPr>
      </w:pPr>
    </w:p>
    <w:p w:rsidR="004B5A7D" w:rsidRDefault="00FA64BF">
      <w:pPr>
        <w:jc w:val="both"/>
        <w:rPr>
          <w:rFonts w:ascii="Arial" w:eastAsia="Arial" w:hAnsi="Arial" w:cs="Arial"/>
          <w:color w:val="000000"/>
          <w:sz w:val="20"/>
          <w:szCs w:val="20"/>
        </w:rPr>
      </w:pPr>
      <w:r>
        <w:rPr>
          <w:rFonts w:ascii="Arial" w:eastAsia="Arial" w:hAnsi="Arial" w:cs="Arial"/>
          <w:color w:val="000000"/>
          <w:sz w:val="20"/>
          <w:szCs w:val="20"/>
        </w:rPr>
        <w:t>For UNOPS:</w:t>
      </w:r>
    </w:p>
    <w:p w:rsidR="004B5A7D" w:rsidRDefault="004B5A7D">
      <w:pPr>
        <w:jc w:val="both"/>
        <w:rPr>
          <w:rFonts w:ascii="Arial" w:eastAsia="Arial" w:hAnsi="Arial" w:cs="Arial"/>
          <w:color w:val="000000"/>
          <w:sz w:val="20"/>
          <w:szCs w:val="20"/>
        </w:rPr>
      </w:pPr>
    </w:p>
    <w:p w:rsidR="004B5A7D" w:rsidRDefault="00FA64BF" w:rsidP="004E4787">
      <w:pPr>
        <w:jc w:val="both"/>
        <w:rPr>
          <w:rFonts w:ascii="Arial" w:eastAsia="Arial" w:hAnsi="Arial" w:cs="Arial"/>
          <w:color w:val="000000"/>
          <w:sz w:val="20"/>
          <w:szCs w:val="20"/>
        </w:rPr>
      </w:pPr>
      <w:r>
        <w:rPr>
          <w:rFonts w:ascii="Arial" w:eastAsia="Arial" w:hAnsi="Arial" w:cs="Arial"/>
          <w:sz w:val="20"/>
          <w:szCs w:val="20"/>
          <w:highlight w:val="lightGray"/>
        </w:rPr>
        <w:t>[</w:t>
      </w:r>
      <w:r>
        <w:rPr>
          <w:rFonts w:ascii="Arial" w:eastAsia="Arial" w:hAnsi="Arial" w:cs="Arial"/>
          <w:color w:val="000000"/>
          <w:sz w:val="20"/>
          <w:szCs w:val="20"/>
        </w:rPr>
        <w:t>Director</w:t>
      </w:r>
    </w:p>
    <w:p w:rsidR="004B5A7D" w:rsidRDefault="00FA64BF">
      <w:pPr>
        <w:rPr>
          <w:rFonts w:ascii="Arial" w:eastAsia="Arial" w:hAnsi="Arial" w:cs="Arial"/>
          <w:color w:val="000000"/>
          <w:sz w:val="20"/>
          <w:szCs w:val="20"/>
        </w:rPr>
      </w:pPr>
      <w:r>
        <w:rPr>
          <w:rFonts w:ascii="Arial" w:eastAsia="Arial" w:hAnsi="Arial" w:cs="Arial"/>
          <w:color w:val="000000"/>
          <w:sz w:val="20"/>
          <w:szCs w:val="20"/>
        </w:rPr>
        <w:t>UNOPS</w:t>
      </w:r>
    </w:p>
    <w:p w:rsidR="004B5A7D" w:rsidRDefault="00FA64BF">
      <w:pPr>
        <w:rPr>
          <w:rFonts w:ascii="Arial" w:eastAsia="Arial" w:hAnsi="Arial" w:cs="Arial"/>
          <w:color w:val="000000"/>
          <w:sz w:val="20"/>
          <w:szCs w:val="20"/>
        </w:rPr>
      </w:pPr>
      <w:r>
        <w:rPr>
          <w:rFonts w:ascii="Arial" w:eastAsia="Arial" w:hAnsi="Arial" w:cs="Arial"/>
          <w:color w:val="000000"/>
          <w:sz w:val="20"/>
          <w:szCs w:val="20"/>
        </w:rPr>
        <w:t>Address</w:t>
      </w:r>
    </w:p>
    <w:p w:rsidR="004B5A7D" w:rsidRDefault="00FA64BF">
      <w:pPr>
        <w:jc w:val="both"/>
        <w:rPr>
          <w:rFonts w:ascii="Arial" w:eastAsia="Arial" w:hAnsi="Arial" w:cs="Arial"/>
          <w:color w:val="000000"/>
          <w:sz w:val="20"/>
          <w:szCs w:val="20"/>
        </w:rPr>
      </w:pPr>
      <w:r>
        <w:rPr>
          <w:rFonts w:ascii="Arial" w:eastAsia="Arial" w:hAnsi="Arial" w:cs="Arial"/>
          <w:color w:val="000000"/>
          <w:sz w:val="20"/>
          <w:szCs w:val="20"/>
        </w:rPr>
        <w:t>Ref.</w:t>
      </w:r>
      <w:r>
        <w:rPr>
          <w:rFonts w:ascii="Arial" w:eastAsia="Arial" w:hAnsi="Arial" w:cs="Arial"/>
          <w:color w:val="000000"/>
          <w:sz w:val="20"/>
          <w:szCs w:val="20"/>
          <w:highlight w:val="lightGray"/>
        </w:rPr>
        <w:t>______/______/______</w:t>
      </w:r>
    </w:p>
    <w:p w:rsidR="004B5A7D" w:rsidRDefault="00FA64BF" w:rsidP="004E4787">
      <w:pPr>
        <w:jc w:val="both"/>
        <w:rPr>
          <w:rFonts w:ascii="Arial" w:eastAsia="Arial" w:hAnsi="Arial" w:cs="Arial"/>
          <w:color w:val="000000"/>
          <w:sz w:val="20"/>
          <w:szCs w:val="20"/>
        </w:rPr>
      </w:pPr>
      <w:r>
        <w:rPr>
          <w:rFonts w:ascii="Arial" w:eastAsia="Arial" w:hAnsi="Arial" w:cs="Arial"/>
          <w:sz w:val="20"/>
          <w:szCs w:val="20"/>
          <w:highlight w:val="lightGray"/>
        </w:rPr>
        <w:t>[</w:t>
      </w:r>
      <w:r>
        <w:rPr>
          <w:rFonts w:ascii="Arial" w:eastAsia="Arial" w:hAnsi="Arial" w:cs="Arial"/>
          <w:color w:val="000000"/>
          <w:sz w:val="20"/>
          <w:szCs w:val="20"/>
        </w:rPr>
        <w:t>Phone:</w:t>
      </w:r>
      <w:r>
        <w:rPr>
          <w:rFonts w:ascii="Arial" w:eastAsia="Arial" w:hAnsi="Arial" w:cs="Arial"/>
          <w:color w:val="000000"/>
          <w:sz w:val="20"/>
          <w:szCs w:val="20"/>
        </w:rPr>
        <w:tab/>
      </w:r>
    </w:p>
    <w:p w:rsidR="004E4787" w:rsidRDefault="00FA64BF" w:rsidP="004E4787">
      <w:pPr>
        <w:jc w:val="both"/>
        <w:rPr>
          <w:rFonts w:ascii="Arial" w:eastAsia="Arial" w:hAnsi="Arial" w:cs="Arial"/>
          <w:color w:val="000000"/>
          <w:sz w:val="20"/>
          <w:szCs w:val="20"/>
        </w:rPr>
      </w:pPr>
      <w:r>
        <w:rPr>
          <w:rFonts w:ascii="Arial" w:eastAsia="Arial" w:hAnsi="Arial" w:cs="Arial"/>
          <w:color w:val="000000"/>
          <w:sz w:val="20"/>
          <w:szCs w:val="20"/>
        </w:rPr>
        <w:t>Fax:</w:t>
      </w:r>
      <w:r>
        <w:rPr>
          <w:rFonts w:ascii="Arial" w:eastAsia="Arial" w:hAnsi="Arial" w:cs="Arial"/>
          <w:color w:val="000000"/>
          <w:sz w:val="20"/>
          <w:szCs w:val="20"/>
        </w:rPr>
        <w:tab/>
      </w:r>
    </w:p>
    <w:p w:rsidR="004B5A7D" w:rsidRDefault="00FA64BF" w:rsidP="004E4787">
      <w:pPr>
        <w:jc w:val="both"/>
        <w:rPr>
          <w:rFonts w:ascii="Arial" w:eastAsia="Arial" w:hAnsi="Arial" w:cs="Arial"/>
          <w:color w:val="000000"/>
          <w:sz w:val="20"/>
          <w:szCs w:val="20"/>
        </w:rPr>
      </w:pPr>
      <w:r>
        <w:rPr>
          <w:rFonts w:ascii="Arial" w:eastAsia="Arial" w:hAnsi="Arial" w:cs="Arial"/>
          <w:color w:val="000000"/>
          <w:sz w:val="20"/>
          <w:szCs w:val="20"/>
        </w:rPr>
        <w:t>Email:</w:t>
      </w:r>
      <w:r>
        <w:rPr>
          <w:rFonts w:ascii="Arial" w:eastAsia="Arial" w:hAnsi="Arial" w:cs="Arial"/>
          <w:color w:val="000000"/>
          <w:sz w:val="20"/>
          <w:szCs w:val="20"/>
        </w:rPr>
        <w:tab/>
      </w:r>
    </w:p>
    <w:p w:rsidR="004B5A7D" w:rsidRDefault="004B5A7D">
      <w:pPr>
        <w:jc w:val="both"/>
        <w:rPr>
          <w:rFonts w:ascii="Arial" w:eastAsia="Arial" w:hAnsi="Arial" w:cs="Arial"/>
          <w:color w:val="000000"/>
          <w:sz w:val="20"/>
          <w:szCs w:val="20"/>
        </w:rPr>
      </w:pPr>
    </w:p>
    <w:p w:rsidR="004B5A7D" w:rsidRDefault="00FA64BF">
      <w:pPr>
        <w:jc w:val="both"/>
        <w:rPr>
          <w:rFonts w:ascii="Arial" w:eastAsia="Arial" w:hAnsi="Arial" w:cs="Arial"/>
          <w:color w:val="000000"/>
          <w:sz w:val="20"/>
          <w:szCs w:val="20"/>
        </w:rPr>
      </w:pPr>
      <w:r>
        <w:rPr>
          <w:rFonts w:ascii="Arial" w:eastAsia="Arial" w:hAnsi="Arial" w:cs="Arial"/>
          <w:color w:val="000000"/>
          <w:sz w:val="20"/>
          <w:szCs w:val="20"/>
        </w:rPr>
        <w:t>For the Contractor:</w:t>
      </w:r>
    </w:p>
    <w:p w:rsidR="004B5A7D" w:rsidRDefault="004B5A7D">
      <w:pPr>
        <w:jc w:val="both"/>
        <w:rPr>
          <w:rFonts w:ascii="Arial" w:eastAsia="Arial" w:hAnsi="Arial" w:cs="Arial"/>
        </w:rPr>
      </w:pPr>
    </w:p>
    <w:p w:rsidR="004B5A7D" w:rsidRDefault="00FA64BF">
      <w:pPr>
        <w:keepNext/>
        <w:keepLines/>
        <w:numPr>
          <w:ilvl w:val="0"/>
          <w:numId w:val="2"/>
        </w:numPr>
        <w:pBdr>
          <w:top w:val="nil"/>
          <w:left w:val="nil"/>
          <w:bottom w:val="nil"/>
          <w:right w:val="nil"/>
          <w:between w:val="nil"/>
        </w:pBdr>
        <w:spacing w:before="360" w:after="120" w:line="240" w:lineRule="auto"/>
        <w:ind w:hanging="720"/>
      </w:pPr>
      <w:r>
        <w:rPr>
          <w:rFonts w:ascii="Arial" w:eastAsia="Arial" w:hAnsi="Arial" w:cs="Arial"/>
          <w:b/>
          <w:color w:val="0092D1"/>
          <w:sz w:val="28"/>
          <w:szCs w:val="28"/>
        </w:rPr>
        <w:t>Good faith.</w:t>
      </w:r>
    </w:p>
    <w:p w:rsidR="004B5A7D" w:rsidRDefault="004B5A7D">
      <w:pPr>
        <w:pBdr>
          <w:top w:val="nil"/>
          <w:left w:val="nil"/>
          <w:bottom w:val="nil"/>
          <w:right w:val="nil"/>
          <w:between w:val="nil"/>
        </w:pBdr>
        <w:spacing w:after="0" w:line="240" w:lineRule="auto"/>
        <w:rPr>
          <w:rFonts w:ascii="Arial" w:eastAsia="Arial" w:hAnsi="Arial" w:cs="Arial"/>
          <w:color w:val="0092D1"/>
          <w:sz w:val="28"/>
          <w:szCs w:val="28"/>
        </w:rPr>
      </w:pPr>
    </w:p>
    <w:p w:rsidR="004B5A7D" w:rsidRDefault="00FA64BF">
      <w:pPr>
        <w:numPr>
          <w:ilvl w:val="1"/>
          <w:numId w:val="2"/>
        </w:numPr>
        <w:pBdr>
          <w:top w:val="nil"/>
          <w:left w:val="nil"/>
          <w:bottom w:val="nil"/>
          <w:right w:val="nil"/>
          <w:between w:val="nil"/>
        </w:pBdr>
        <w:tabs>
          <w:tab w:val="left" w:pos="-1440"/>
        </w:tabs>
        <w:spacing w:after="120" w:line="240" w:lineRule="auto"/>
        <w:ind w:left="720" w:hanging="720"/>
        <w:jc w:val="both"/>
        <w:rPr>
          <w:rFonts w:ascii="Arial" w:eastAsia="Arial" w:hAnsi="Arial" w:cs="Arial"/>
          <w:color w:val="000000"/>
          <w:sz w:val="20"/>
          <w:szCs w:val="20"/>
        </w:rPr>
      </w:pPr>
      <w:r>
        <w:rPr>
          <w:rFonts w:ascii="Arial" w:eastAsia="Arial" w:hAnsi="Arial" w:cs="Arial"/>
          <w:color w:val="000000"/>
          <w:sz w:val="20"/>
          <w:szCs w:val="20"/>
        </w:rPr>
        <w:t>The Parties undertake to act in good faith with respect to each other's rights and obligations under this Contract and to adopt all reasonable measures to ensure the realization of the objectives of this Contract.</w:t>
      </w:r>
    </w:p>
    <w:p w:rsidR="004B5A7D" w:rsidRDefault="00FA64BF">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IN WITNESS WHEREOF, the Parties have cause</w:t>
      </w:r>
      <w:r>
        <w:rPr>
          <w:rFonts w:ascii="Arial" w:eastAsia="Arial" w:hAnsi="Arial" w:cs="Arial"/>
          <w:color w:val="000000"/>
          <w:sz w:val="20"/>
          <w:szCs w:val="20"/>
        </w:rPr>
        <w:t xml:space="preserve">d the Contract to </w:t>
      </w:r>
      <w:proofErr w:type="gramStart"/>
      <w:r>
        <w:rPr>
          <w:rFonts w:ascii="Arial" w:eastAsia="Arial" w:hAnsi="Arial" w:cs="Arial"/>
          <w:color w:val="000000"/>
          <w:sz w:val="20"/>
          <w:szCs w:val="20"/>
        </w:rPr>
        <w:t>be executed</w:t>
      </w:r>
      <w:proofErr w:type="gramEnd"/>
      <w:r>
        <w:rPr>
          <w:rFonts w:ascii="Arial" w:eastAsia="Arial" w:hAnsi="Arial" w:cs="Arial"/>
          <w:color w:val="000000"/>
          <w:sz w:val="20"/>
          <w:szCs w:val="20"/>
        </w:rPr>
        <w:t xml:space="preserve"> by their respective duly authorised representatives as of the date first written above: </w:t>
      </w:r>
    </w:p>
    <w:p w:rsidR="004B5A7D" w:rsidRDefault="004B5A7D">
      <w:pPr>
        <w:pBdr>
          <w:top w:val="nil"/>
          <w:left w:val="nil"/>
          <w:bottom w:val="nil"/>
          <w:right w:val="nil"/>
          <w:between w:val="nil"/>
        </w:pBdr>
        <w:spacing w:line="240" w:lineRule="auto"/>
        <w:rPr>
          <w:rFonts w:ascii="Arial" w:eastAsia="Arial" w:hAnsi="Arial" w:cs="Arial"/>
          <w:sz w:val="20"/>
          <w:szCs w:val="20"/>
        </w:rPr>
      </w:pPr>
    </w:p>
    <w:p w:rsidR="004B5A7D" w:rsidRDefault="004B5A7D">
      <w:pPr>
        <w:pBdr>
          <w:top w:val="nil"/>
          <w:left w:val="nil"/>
          <w:bottom w:val="nil"/>
          <w:right w:val="nil"/>
          <w:between w:val="nil"/>
        </w:pBdr>
        <w:spacing w:line="240" w:lineRule="auto"/>
        <w:rPr>
          <w:rFonts w:ascii="Arial" w:eastAsia="Arial" w:hAnsi="Arial" w:cs="Arial"/>
          <w:sz w:val="20"/>
          <w:szCs w:val="20"/>
        </w:rPr>
      </w:pPr>
    </w:p>
    <w:p w:rsidR="004B5A7D" w:rsidRDefault="00FA64BF">
      <w:p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 xml:space="preserve">SIGNED </w:t>
      </w:r>
      <w:proofErr w:type="gramStart"/>
      <w:r>
        <w:rPr>
          <w:rFonts w:ascii="Arial" w:eastAsia="Arial" w:hAnsi="Arial" w:cs="Arial"/>
          <w:color w:val="000000"/>
          <w:sz w:val="20"/>
          <w:szCs w:val="20"/>
        </w:rPr>
        <w:t>FOR AND ON BEHALF OF</w:t>
      </w:r>
      <w:proofErr w:type="gramEnd"/>
      <w:r>
        <w:rPr>
          <w:rFonts w:ascii="Arial" w:eastAsia="Arial" w:hAnsi="Arial" w:cs="Arial"/>
          <w:color w:val="000000"/>
          <w:sz w:val="20"/>
          <w:szCs w:val="20"/>
        </w:rPr>
        <w:t>:</w:t>
      </w:r>
    </w:p>
    <w:tbl>
      <w:tblPr>
        <w:tblStyle w:val="a"/>
        <w:tblW w:w="9242" w:type="dxa"/>
        <w:tblBorders>
          <w:top w:val="nil"/>
          <w:left w:val="nil"/>
          <w:bottom w:val="nil"/>
          <w:right w:val="nil"/>
          <w:insideH w:val="nil"/>
          <w:insideV w:val="nil"/>
        </w:tblBorders>
        <w:tblLayout w:type="fixed"/>
        <w:tblLook w:val="0400" w:firstRow="0" w:lastRow="0" w:firstColumn="0" w:lastColumn="0" w:noHBand="0" w:noVBand="1"/>
      </w:tblPr>
      <w:tblGrid>
        <w:gridCol w:w="4621"/>
        <w:gridCol w:w="4621"/>
      </w:tblGrid>
      <w:tr w:rsidR="004B5A7D">
        <w:tc>
          <w:tcPr>
            <w:tcW w:w="4621" w:type="dxa"/>
          </w:tcPr>
          <w:p w:rsidR="004B5A7D" w:rsidRDefault="004B5A7D">
            <w:pPr>
              <w:pBdr>
                <w:top w:val="nil"/>
                <w:left w:val="nil"/>
                <w:bottom w:val="nil"/>
                <w:right w:val="nil"/>
                <w:between w:val="nil"/>
              </w:pBdr>
              <w:spacing w:after="200"/>
              <w:rPr>
                <w:rFonts w:ascii="Arial" w:eastAsia="Arial" w:hAnsi="Arial" w:cs="Arial"/>
                <w:sz w:val="20"/>
                <w:szCs w:val="20"/>
              </w:rPr>
            </w:pPr>
          </w:p>
          <w:p w:rsidR="004B5A7D" w:rsidRDefault="004B5A7D">
            <w:pPr>
              <w:pBdr>
                <w:top w:val="nil"/>
                <w:left w:val="nil"/>
                <w:bottom w:val="nil"/>
                <w:right w:val="nil"/>
                <w:between w:val="nil"/>
              </w:pBdr>
              <w:spacing w:after="200"/>
              <w:rPr>
                <w:rFonts w:ascii="Arial" w:eastAsia="Arial" w:hAnsi="Arial" w:cs="Arial"/>
                <w:sz w:val="20"/>
                <w:szCs w:val="20"/>
              </w:rPr>
            </w:pPr>
          </w:p>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 xml:space="preserve">UNOPS </w:t>
            </w:r>
          </w:p>
          <w:p w:rsidR="004B5A7D" w:rsidRDefault="004B5A7D">
            <w:pPr>
              <w:pBdr>
                <w:top w:val="nil"/>
                <w:left w:val="nil"/>
                <w:bottom w:val="nil"/>
                <w:right w:val="nil"/>
                <w:between w:val="nil"/>
              </w:pBdr>
              <w:spacing w:after="200"/>
              <w:rPr>
                <w:rFonts w:ascii="Arial" w:eastAsia="Arial" w:hAnsi="Arial" w:cs="Arial"/>
                <w:color w:val="000000"/>
                <w:sz w:val="20"/>
                <w:szCs w:val="20"/>
              </w:rPr>
            </w:pPr>
          </w:p>
          <w:p w:rsidR="004B5A7D" w:rsidRDefault="00FA64BF">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_____________________________</w:t>
            </w:r>
          </w:p>
          <w:p w:rsidR="004B5A7D" w:rsidRDefault="00FA64BF" w:rsidP="004E4787">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Name</w:t>
            </w:r>
            <w:r>
              <w:rPr>
                <w:rFonts w:ascii="Arial" w:eastAsia="Arial" w:hAnsi="Arial" w:cs="Arial"/>
                <w:color w:val="000000"/>
                <w:sz w:val="20"/>
                <w:szCs w:val="20"/>
                <w:highlight w:val="lightGray"/>
              </w:rPr>
              <w:t xml:space="preserve"> </w:t>
            </w:r>
          </w:p>
          <w:p w:rsidR="004E4787" w:rsidRDefault="00FA64BF" w:rsidP="004E4787">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Title</w:t>
            </w:r>
          </w:p>
          <w:p w:rsidR="004B5A7D" w:rsidRDefault="00FA64BF" w:rsidP="004E4787">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Date</w:t>
            </w:r>
          </w:p>
        </w:tc>
        <w:tc>
          <w:tcPr>
            <w:tcW w:w="4621" w:type="dxa"/>
          </w:tcPr>
          <w:p w:rsidR="004B5A7D" w:rsidRDefault="004B5A7D">
            <w:pPr>
              <w:keepNext/>
              <w:pBdr>
                <w:top w:val="nil"/>
                <w:left w:val="nil"/>
                <w:bottom w:val="nil"/>
                <w:right w:val="nil"/>
                <w:between w:val="nil"/>
              </w:pBdr>
              <w:rPr>
                <w:rFonts w:ascii="Arial" w:eastAsia="Arial" w:hAnsi="Arial" w:cs="Arial"/>
                <w:sz w:val="20"/>
                <w:szCs w:val="20"/>
              </w:rPr>
            </w:pPr>
          </w:p>
          <w:p w:rsidR="004B5A7D" w:rsidRDefault="004B5A7D">
            <w:pPr>
              <w:keepNext/>
              <w:pBdr>
                <w:top w:val="nil"/>
                <w:left w:val="nil"/>
                <w:bottom w:val="nil"/>
                <w:right w:val="nil"/>
                <w:between w:val="nil"/>
              </w:pBdr>
              <w:rPr>
                <w:rFonts w:ascii="Arial" w:eastAsia="Arial" w:hAnsi="Arial" w:cs="Arial"/>
                <w:sz w:val="20"/>
                <w:szCs w:val="20"/>
              </w:rPr>
            </w:pPr>
          </w:p>
          <w:p w:rsidR="004B5A7D" w:rsidRDefault="004B5A7D">
            <w:pPr>
              <w:keepNext/>
              <w:pBdr>
                <w:top w:val="nil"/>
                <w:left w:val="nil"/>
                <w:bottom w:val="nil"/>
                <w:right w:val="nil"/>
                <w:between w:val="nil"/>
              </w:pBdr>
              <w:rPr>
                <w:rFonts w:ascii="Arial" w:eastAsia="Arial" w:hAnsi="Arial" w:cs="Arial"/>
                <w:sz w:val="20"/>
                <w:szCs w:val="20"/>
              </w:rPr>
            </w:pPr>
          </w:p>
          <w:p w:rsidR="004B5A7D" w:rsidRDefault="00FA64BF">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The Contractor</w:t>
            </w:r>
          </w:p>
          <w:p w:rsidR="004B5A7D" w:rsidRDefault="004B5A7D">
            <w:pPr>
              <w:keepNext/>
              <w:pBdr>
                <w:top w:val="nil"/>
                <w:left w:val="nil"/>
                <w:bottom w:val="nil"/>
                <w:right w:val="nil"/>
                <w:between w:val="nil"/>
              </w:pBdr>
              <w:rPr>
                <w:rFonts w:ascii="Arial" w:eastAsia="Arial" w:hAnsi="Arial" w:cs="Arial"/>
                <w:color w:val="000000"/>
                <w:sz w:val="20"/>
                <w:szCs w:val="20"/>
              </w:rPr>
            </w:pPr>
          </w:p>
          <w:p w:rsidR="004B5A7D" w:rsidRDefault="004B5A7D">
            <w:pPr>
              <w:keepNext/>
              <w:pBdr>
                <w:top w:val="nil"/>
                <w:left w:val="nil"/>
                <w:bottom w:val="nil"/>
                <w:right w:val="nil"/>
                <w:between w:val="nil"/>
              </w:pBdr>
              <w:rPr>
                <w:rFonts w:ascii="Arial" w:eastAsia="Arial" w:hAnsi="Arial" w:cs="Arial"/>
                <w:color w:val="000000"/>
                <w:sz w:val="20"/>
                <w:szCs w:val="20"/>
              </w:rPr>
            </w:pPr>
          </w:p>
          <w:p w:rsidR="004B5A7D" w:rsidRDefault="004B5A7D">
            <w:pPr>
              <w:keepNext/>
              <w:pBdr>
                <w:top w:val="nil"/>
                <w:left w:val="nil"/>
                <w:bottom w:val="nil"/>
                <w:right w:val="nil"/>
                <w:between w:val="nil"/>
              </w:pBdr>
              <w:rPr>
                <w:rFonts w:ascii="Arial" w:eastAsia="Arial" w:hAnsi="Arial" w:cs="Arial"/>
                <w:color w:val="000000"/>
                <w:sz w:val="20"/>
                <w:szCs w:val="20"/>
              </w:rPr>
            </w:pPr>
          </w:p>
          <w:p w:rsidR="004E4787" w:rsidRDefault="00FA64BF" w:rsidP="004E4787">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____________________________________ Name: </w:t>
            </w:r>
          </w:p>
          <w:p w:rsidR="004B5A7D" w:rsidRDefault="00FA64BF" w:rsidP="004E4787">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Title: </w:t>
            </w:r>
          </w:p>
          <w:p w:rsidR="004B5A7D" w:rsidRDefault="00FA64BF" w:rsidP="004E4787">
            <w:pPr>
              <w:keepNext/>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w:t>
            </w:r>
            <w:r>
              <w:rPr>
                <w:rFonts w:ascii="Arial" w:eastAsia="Arial" w:hAnsi="Arial" w:cs="Arial"/>
                <w:color w:val="000000"/>
                <w:sz w:val="20"/>
                <w:szCs w:val="20"/>
              </w:rPr>
              <w:t>ate</w:t>
            </w:r>
            <w:bookmarkStart w:id="0" w:name="_GoBack"/>
            <w:bookmarkEnd w:id="0"/>
          </w:p>
        </w:tc>
      </w:tr>
    </w:tbl>
    <w:p w:rsidR="004B5A7D" w:rsidRDefault="004B5A7D">
      <w:pPr>
        <w:pBdr>
          <w:top w:val="nil"/>
          <w:left w:val="nil"/>
          <w:bottom w:val="nil"/>
          <w:right w:val="nil"/>
          <w:between w:val="nil"/>
        </w:pBdr>
        <w:spacing w:line="240" w:lineRule="auto"/>
        <w:rPr>
          <w:rFonts w:ascii="Arial" w:eastAsia="Arial" w:hAnsi="Arial" w:cs="Arial"/>
          <w:color w:val="000000"/>
          <w:sz w:val="20"/>
          <w:szCs w:val="20"/>
        </w:rPr>
      </w:pPr>
    </w:p>
    <w:p w:rsidR="004B5A7D" w:rsidRDefault="00FA64BF">
      <w:pPr>
        <w:pBdr>
          <w:top w:val="nil"/>
          <w:left w:val="nil"/>
          <w:bottom w:val="nil"/>
          <w:right w:val="nil"/>
          <w:between w:val="nil"/>
        </w:pBdr>
        <w:spacing w:line="240" w:lineRule="auto"/>
        <w:rPr>
          <w:rFonts w:ascii="Arial" w:eastAsia="Arial" w:hAnsi="Arial" w:cs="Arial"/>
          <w:sz w:val="20"/>
          <w:szCs w:val="20"/>
        </w:rPr>
      </w:pPr>
      <w:r>
        <w:br w:type="page"/>
      </w:r>
    </w:p>
    <w:p w:rsidR="004B5A7D" w:rsidRDefault="00FA64BF">
      <w:pPr>
        <w:pStyle w:val="Heading1"/>
        <w:rPr>
          <w:color w:val="0092D1"/>
        </w:rPr>
      </w:pPr>
      <w:r>
        <w:rPr>
          <w:color w:val="0092D1"/>
        </w:rPr>
        <w:lastRenderedPageBreak/>
        <w:t>ANNEX 1: Special Conditions</w:t>
      </w:r>
    </w:p>
    <w:p w:rsidR="004B5A7D" w:rsidRDefault="004B5A7D">
      <w:pPr>
        <w:pBdr>
          <w:top w:val="nil"/>
          <w:left w:val="nil"/>
          <w:bottom w:val="nil"/>
          <w:right w:val="nil"/>
          <w:between w:val="nil"/>
        </w:pBdr>
        <w:spacing w:line="240" w:lineRule="auto"/>
        <w:jc w:val="both"/>
        <w:rPr>
          <w:rFonts w:ascii="Arial" w:eastAsia="Arial" w:hAnsi="Arial" w:cs="Arial"/>
          <w:color w:val="000000"/>
          <w:sz w:val="20"/>
          <w:szCs w:val="20"/>
        </w:rPr>
      </w:pPr>
    </w:p>
    <w:p w:rsidR="004B5A7D" w:rsidRDefault="00FA64BF">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Part 1 - Amended Clauses</w:t>
      </w:r>
    </w:p>
    <w:p w:rsidR="004B5A7D" w:rsidRDefault="00FA64BF">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The clauses within the UNOPS General Conditions of Contract for the provision of Services or the Instrument of Agreement </w:t>
      </w:r>
      <w:proofErr w:type="gramStart"/>
      <w:r>
        <w:rPr>
          <w:rFonts w:ascii="Arial" w:eastAsia="Arial" w:hAnsi="Arial" w:cs="Arial"/>
          <w:color w:val="000000"/>
          <w:sz w:val="20"/>
          <w:szCs w:val="20"/>
        </w:rPr>
        <w:t>are amended</w:t>
      </w:r>
      <w:proofErr w:type="gramEnd"/>
      <w:r>
        <w:rPr>
          <w:rFonts w:ascii="Arial" w:eastAsia="Arial" w:hAnsi="Arial" w:cs="Arial"/>
          <w:color w:val="000000"/>
          <w:sz w:val="20"/>
          <w:szCs w:val="20"/>
        </w:rPr>
        <w:t xml:space="preserve"> in the following manner. If nothing is stated, then no amended conditions apply. </w:t>
      </w:r>
    </w:p>
    <w:tbl>
      <w:tblPr>
        <w:tblStyle w:val="a0"/>
        <w:tblW w:w="89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2"/>
        <w:gridCol w:w="4106"/>
        <w:gridCol w:w="4106"/>
      </w:tblGrid>
      <w:tr w:rsidR="004B5A7D">
        <w:trPr>
          <w:trHeight w:val="240"/>
        </w:trPr>
        <w:tc>
          <w:tcPr>
            <w:tcW w:w="712"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No.</w:t>
            </w:r>
          </w:p>
        </w:tc>
        <w:tc>
          <w:tcPr>
            <w:tcW w:w="4106"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Clause Number</w:t>
            </w:r>
          </w:p>
        </w:tc>
        <w:tc>
          <w:tcPr>
            <w:tcW w:w="4106"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Revised Clause</w:t>
            </w:r>
          </w:p>
        </w:tc>
      </w:tr>
      <w:tr w:rsidR="004B5A7D">
        <w:trPr>
          <w:trHeight w:val="240"/>
        </w:trPr>
        <w:tc>
          <w:tcPr>
            <w:tcW w:w="712"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1</w:t>
            </w: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r w:rsidR="004B5A7D">
        <w:trPr>
          <w:trHeight w:val="240"/>
        </w:trPr>
        <w:tc>
          <w:tcPr>
            <w:tcW w:w="712"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2</w:t>
            </w: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r w:rsidR="004B5A7D">
        <w:trPr>
          <w:trHeight w:val="240"/>
        </w:trPr>
        <w:tc>
          <w:tcPr>
            <w:tcW w:w="712"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3</w:t>
            </w: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r w:rsidR="004B5A7D">
        <w:trPr>
          <w:trHeight w:val="240"/>
        </w:trPr>
        <w:tc>
          <w:tcPr>
            <w:tcW w:w="712"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4</w:t>
            </w: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r w:rsidR="004B5A7D">
        <w:trPr>
          <w:trHeight w:val="240"/>
        </w:trPr>
        <w:tc>
          <w:tcPr>
            <w:tcW w:w="712"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5</w:t>
            </w: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r w:rsidR="004B5A7D">
        <w:trPr>
          <w:trHeight w:val="260"/>
        </w:trPr>
        <w:tc>
          <w:tcPr>
            <w:tcW w:w="712"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w:t>
            </w: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106"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bl>
    <w:p w:rsidR="004B5A7D" w:rsidRDefault="004B5A7D">
      <w:pPr>
        <w:pBdr>
          <w:top w:val="nil"/>
          <w:left w:val="nil"/>
          <w:bottom w:val="nil"/>
          <w:right w:val="nil"/>
          <w:between w:val="nil"/>
        </w:pBdr>
        <w:spacing w:line="240" w:lineRule="auto"/>
        <w:jc w:val="both"/>
        <w:rPr>
          <w:rFonts w:ascii="Arial" w:eastAsia="Arial" w:hAnsi="Arial" w:cs="Arial"/>
          <w:sz w:val="20"/>
          <w:szCs w:val="20"/>
        </w:rPr>
      </w:pPr>
    </w:p>
    <w:p w:rsidR="004B5A7D" w:rsidRDefault="00FA64BF">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Part 2 - Added Clauses</w:t>
      </w:r>
    </w:p>
    <w:p w:rsidR="004B5A7D" w:rsidRDefault="00FA64BF">
      <w:pPr>
        <w:pBdr>
          <w:top w:val="nil"/>
          <w:left w:val="nil"/>
          <w:bottom w:val="nil"/>
          <w:right w:val="nil"/>
          <w:between w:val="nil"/>
        </w:pBdr>
        <w:spacing w:line="240" w:lineRule="auto"/>
        <w:jc w:val="both"/>
        <w:rPr>
          <w:rFonts w:ascii="Arial" w:eastAsia="Arial" w:hAnsi="Arial" w:cs="Arial"/>
          <w:color w:val="000000"/>
          <w:sz w:val="20"/>
          <w:szCs w:val="20"/>
        </w:rPr>
      </w:pPr>
      <w:r>
        <w:rPr>
          <w:rFonts w:ascii="Arial" w:eastAsia="Arial" w:hAnsi="Arial" w:cs="Arial"/>
          <w:color w:val="000000"/>
          <w:sz w:val="20"/>
          <w:szCs w:val="20"/>
        </w:rPr>
        <w:t xml:space="preserve">The following additional clauses are included in the UNOPS General Conditions of Contract for the provision of Services or the Instrument of Agreement as specified below. If nothing is stated, then no additional conditions apply. </w:t>
      </w:r>
    </w:p>
    <w:tbl>
      <w:tblPr>
        <w:tblStyle w:val="a1"/>
        <w:tblW w:w="8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4"/>
        <w:gridCol w:w="4002"/>
        <w:gridCol w:w="4002"/>
      </w:tblGrid>
      <w:tr w:rsidR="004B5A7D">
        <w:trPr>
          <w:trHeight w:val="240"/>
        </w:trPr>
        <w:tc>
          <w:tcPr>
            <w:tcW w:w="694"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No.</w:t>
            </w:r>
          </w:p>
        </w:tc>
        <w:tc>
          <w:tcPr>
            <w:tcW w:w="4002"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Clause Number</w:t>
            </w:r>
          </w:p>
        </w:tc>
        <w:tc>
          <w:tcPr>
            <w:tcW w:w="4002"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New Cla</w:t>
            </w:r>
            <w:r>
              <w:rPr>
                <w:rFonts w:ascii="Arial" w:eastAsia="Arial" w:hAnsi="Arial" w:cs="Arial"/>
                <w:color w:val="000000"/>
                <w:sz w:val="20"/>
                <w:szCs w:val="20"/>
              </w:rPr>
              <w:t>use</w:t>
            </w:r>
          </w:p>
        </w:tc>
      </w:tr>
      <w:tr w:rsidR="004B5A7D">
        <w:trPr>
          <w:trHeight w:val="240"/>
        </w:trPr>
        <w:tc>
          <w:tcPr>
            <w:tcW w:w="694"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1</w:t>
            </w: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r w:rsidR="004B5A7D">
        <w:trPr>
          <w:trHeight w:val="240"/>
        </w:trPr>
        <w:tc>
          <w:tcPr>
            <w:tcW w:w="694"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2</w:t>
            </w: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r w:rsidR="004B5A7D">
        <w:trPr>
          <w:trHeight w:val="240"/>
        </w:trPr>
        <w:tc>
          <w:tcPr>
            <w:tcW w:w="694"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3</w:t>
            </w: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r w:rsidR="004B5A7D">
        <w:trPr>
          <w:trHeight w:val="240"/>
        </w:trPr>
        <w:tc>
          <w:tcPr>
            <w:tcW w:w="694"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4</w:t>
            </w: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r w:rsidR="004B5A7D">
        <w:trPr>
          <w:trHeight w:val="240"/>
        </w:trPr>
        <w:tc>
          <w:tcPr>
            <w:tcW w:w="694"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5</w:t>
            </w: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r w:rsidR="004B5A7D">
        <w:trPr>
          <w:trHeight w:val="260"/>
        </w:trPr>
        <w:tc>
          <w:tcPr>
            <w:tcW w:w="694" w:type="dxa"/>
          </w:tcPr>
          <w:p w:rsidR="004B5A7D" w:rsidRDefault="00FA64BF">
            <w:pPr>
              <w:pBdr>
                <w:top w:val="nil"/>
                <w:left w:val="nil"/>
                <w:bottom w:val="nil"/>
                <w:right w:val="nil"/>
                <w:between w:val="nil"/>
              </w:pBdr>
              <w:spacing w:after="200"/>
              <w:rPr>
                <w:rFonts w:ascii="Arial" w:eastAsia="Arial" w:hAnsi="Arial" w:cs="Arial"/>
                <w:color w:val="000000"/>
                <w:sz w:val="20"/>
                <w:szCs w:val="20"/>
              </w:rPr>
            </w:pPr>
            <w:r>
              <w:rPr>
                <w:rFonts w:ascii="Arial" w:eastAsia="Arial" w:hAnsi="Arial" w:cs="Arial"/>
                <w:color w:val="000000"/>
                <w:sz w:val="20"/>
                <w:szCs w:val="20"/>
              </w:rPr>
              <w:t>…</w:t>
            </w: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c>
          <w:tcPr>
            <w:tcW w:w="4002" w:type="dxa"/>
          </w:tcPr>
          <w:p w:rsidR="004B5A7D" w:rsidRDefault="004B5A7D">
            <w:pPr>
              <w:pBdr>
                <w:top w:val="nil"/>
                <w:left w:val="nil"/>
                <w:bottom w:val="nil"/>
                <w:right w:val="nil"/>
                <w:between w:val="nil"/>
              </w:pBdr>
              <w:spacing w:after="200"/>
              <w:rPr>
                <w:rFonts w:ascii="Arial" w:eastAsia="Arial" w:hAnsi="Arial" w:cs="Arial"/>
                <w:color w:val="000000"/>
                <w:sz w:val="20"/>
                <w:szCs w:val="20"/>
              </w:rPr>
            </w:pPr>
          </w:p>
        </w:tc>
      </w:tr>
    </w:tbl>
    <w:p w:rsidR="004B5A7D" w:rsidRDefault="00FA64BF">
      <w:pPr>
        <w:rPr>
          <w:rFonts w:ascii="Arial" w:eastAsia="Arial" w:hAnsi="Arial" w:cs="Arial"/>
          <w:sz w:val="20"/>
          <w:szCs w:val="20"/>
          <w:highlight w:val="lightGray"/>
        </w:rPr>
      </w:pPr>
      <w:r>
        <w:br w:type="page"/>
      </w:r>
    </w:p>
    <w:p w:rsidR="004B5A7D" w:rsidRDefault="004B5A7D">
      <w:pPr>
        <w:rPr>
          <w:rFonts w:ascii="Arial" w:eastAsia="Arial" w:hAnsi="Arial" w:cs="Arial"/>
          <w:sz w:val="20"/>
          <w:szCs w:val="20"/>
          <w:highlight w:val="lightGray"/>
        </w:rPr>
      </w:pPr>
    </w:p>
    <w:p w:rsidR="004B5A7D" w:rsidRDefault="00FA64BF">
      <w:pPr>
        <w:pStyle w:val="Heading1"/>
        <w:rPr>
          <w:color w:val="0092D1"/>
        </w:rPr>
      </w:pPr>
      <w:bookmarkStart w:id="1" w:name="_gjdgxs" w:colFirst="0" w:colLast="0"/>
      <w:bookmarkEnd w:id="1"/>
      <w:r>
        <w:rPr>
          <w:color w:val="0092D1"/>
        </w:rPr>
        <w:t>ANNEX 2: UNOPS General Conditions of Contract for the provision of Services</w:t>
      </w:r>
    </w:p>
    <w:p w:rsidR="004B5A7D" w:rsidRDefault="00FA64BF">
      <w:pPr>
        <w:rPr>
          <w:rFonts w:ascii="Arial" w:eastAsia="Arial" w:hAnsi="Arial" w:cs="Arial"/>
          <w:sz w:val="20"/>
          <w:szCs w:val="20"/>
        </w:rPr>
      </w:pPr>
      <w:hyperlink r:id="rId7">
        <w:r>
          <w:rPr>
            <w:rFonts w:ascii="Arial" w:eastAsia="Arial" w:hAnsi="Arial" w:cs="Arial"/>
            <w:color w:val="0000FF"/>
            <w:sz w:val="20"/>
            <w:szCs w:val="20"/>
            <w:u w:val="single"/>
          </w:rPr>
          <w:t>https://www.unops.org/english/Opportunities/suppliers/how-we-procure/Pages/default.aspx</w:t>
        </w:r>
      </w:hyperlink>
      <w:r>
        <w:rPr>
          <w:rFonts w:ascii="Arial" w:eastAsia="Arial" w:hAnsi="Arial" w:cs="Arial"/>
          <w:sz w:val="20"/>
          <w:szCs w:val="20"/>
        </w:rPr>
        <w:t xml:space="preserve"> </w:t>
      </w:r>
    </w:p>
    <w:p w:rsidR="004B5A7D" w:rsidRDefault="004B5A7D">
      <w:pPr>
        <w:rPr>
          <w:rFonts w:ascii="Arial" w:eastAsia="Arial" w:hAnsi="Arial" w:cs="Arial"/>
          <w:sz w:val="20"/>
          <w:szCs w:val="20"/>
        </w:rPr>
      </w:pPr>
    </w:p>
    <w:p w:rsidR="004B5A7D" w:rsidRDefault="00FA64BF">
      <w:pPr>
        <w:pStyle w:val="Heading1"/>
        <w:rPr>
          <w:color w:val="0092D1"/>
        </w:rPr>
      </w:pPr>
      <w:r>
        <w:rPr>
          <w:color w:val="0092D1"/>
        </w:rPr>
        <w:t>ANNEX 3: Schedule of Requirements</w:t>
      </w:r>
    </w:p>
    <w:p w:rsidR="004B5A7D" w:rsidRDefault="00FA64BF">
      <w:pPr>
        <w:rPr>
          <w:rFonts w:ascii="Arial" w:eastAsia="Arial" w:hAnsi="Arial" w:cs="Arial"/>
          <w:sz w:val="20"/>
          <w:szCs w:val="20"/>
        </w:rPr>
      </w:pPr>
      <w:r>
        <w:rPr>
          <w:rFonts w:ascii="Arial" w:eastAsia="Arial" w:hAnsi="Arial" w:cs="Arial"/>
          <w:sz w:val="20"/>
          <w:szCs w:val="20"/>
          <w:highlight w:val="lightGray"/>
        </w:rPr>
        <w:t>[Add here the Schedule of Requirements]</w:t>
      </w:r>
    </w:p>
    <w:p w:rsidR="004B5A7D" w:rsidRDefault="004B5A7D">
      <w:pPr>
        <w:rPr>
          <w:rFonts w:ascii="Arial" w:eastAsia="Arial" w:hAnsi="Arial" w:cs="Arial"/>
          <w:sz w:val="20"/>
          <w:szCs w:val="20"/>
        </w:rPr>
      </w:pPr>
    </w:p>
    <w:p w:rsidR="004B5A7D" w:rsidRDefault="00FA64BF">
      <w:pPr>
        <w:pStyle w:val="Heading1"/>
        <w:rPr>
          <w:color w:val="0092D1"/>
        </w:rPr>
      </w:pPr>
      <w:r>
        <w:rPr>
          <w:color w:val="0092D1"/>
        </w:rPr>
        <w:t>ANNEX 4: Breakdown of Costs</w:t>
      </w:r>
    </w:p>
    <w:p w:rsidR="004B5A7D" w:rsidRDefault="00FA64BF">
      <w:pPr>
        <w:rPr>
          <w:rFonts w:ascii="Arial" w:eastAsia="Arial" w:hAnsi="Arial" w:cs="Arial"/>
          <w:sz w:val="20"/>
          <w:szCs w:val="20"/>
        </w:rPr>
      </w:pPr>
      <w:r>
        <w:rPr>
          <w:rFonts w:ascii="Arial" w:eastAsia="Arial" w:hAnsi="Arial" w:cs="Arial"/>
          <w:sz w:val="20"/>
          <w:szCs w:val="20"/>
          <w:highlight w:val="lightGray"/>
        </w:rPr>
        <w:t>[Add here the Breakdown of costs]</w:t>
      </w:r>
    </w:p>
    <w:p w:rsidR="004B5A7D" w:rsidRDefault="004B5A7D">
      <w:pPr>
        <w:rPr>
          <w:rFonts w:ascii="Arial" w:eastAsia="Arial" w:hAnsi="Arial" w:cs="Arial"/>
          <w:sz w:val="20"/>
          <w:szCs w:val="20"/>
        </w:rPr>
      </w:pPr>
    </w:p>
    <w:p w:rsidR="004B5A7D" w:rsidRDefault="004B5A7D"/>
    <w:sectPr w:rsidR="004B5A7D">
      <w:headerReference w:type="default" r:id="rId8"/>
      <w:footerReference w:type="default" r:id="rId9"/>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4BF" w:rsidRDefault="00FA64BF">
      <w:pPr>
        <w:spacing w:after="0" w:line="240" w:lineRule="auto"/>
      </w:pPr>
      <w:r>
        <w:separator/>
      </w:r>
    </w:p>
  </w:endnote>
  <w:endnote w:type="continuationSeparator" w:id="0">
    <w:p w:rsidR="00FA64BF" w:rsidRDefault="00FA6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A7D" w:rsidRDefault="00FA64BF">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UNOPS v2017.1</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4E4787">
      <w:rPr>
        <w:rFonts w:ascii="Arial" w:eastAsia="Arial" w:hAnsi="Arial" w:cs="Arial"/>
        <w:color w:val="000000"/>
        <w:sz w:val="20"/>
        <w:szCs w:val="20"/>
      </w:rPr>
      <w:fldChar w:fldCharType="separate"/>
    </w:r>
    <w:r w:rsidR="004E4787">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4B5A7D" w:rsidRDefault="004B5A7D">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4BF" w:rsidRDefault="00FA64BF">
      <w:pPr>
        <w:spacing w:after="0" w:line="240" w:lineRule="auto"/>
      </w:pPr>
      <w:r>
        <w:separator/>
      </w:r>
    </w:p>
  </w:footnote>
  <w:footnote w:type="continuationSeparator" w:id="0">
    <w:p w:rsidR="00FA64BF" w:rsidRDefault="00FA64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5A7D" w:rsidRDefault="00FA64BF">
    <w:pPr>
      <w:pBdr>
        <w:top w:val="nil"/>
        <w:left w:val="nil"/>
        <w:bottom w:val="nil"/>
        <w:right w:val="nil"/>
        <w:between w:val="nil"/>
      </w:pBdr>
      <w:tabs>
        <w:tab w:val="center" w:pos="4320"/>
        <w:tab w:val="right" w:pos="8640"/>
      </w:tabs>
      <w:spacing w:after="0" w:line="240" w:lineRule="auto"/>
      <w:rPr>
        <w:rFonts w:ascii="Arial" w:eastAsia="Arial" w:hAnsi="Arial" w:cs="Arial"/>
        <w:color w:val="000000"/>
        <w:sz w:val="20"/>
        <w:szCs w:val="20"/>
      </w:rPr>
    </w:pPr>
    <w:r>
      <w:rPr>
        <w:rFonts w:ascii="Arial" w:eastAsia="Arial" w:hAnsi="Arial" w:cs="Arial"/>
        <w:noProof/>
        <w:color w:val="000000"/>
        <w:sz w:val="20"/>
        <w:szCs w:val="20"/>
        <w:lang w:val="en-US"/>
      </w:rPr>
      <w:drawing>
        <wp:inline distT="0" distB="0" distL="0" distR="0">
          <wp:extent cx="1477889" cy="2160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889"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16E50"/>
    <w:multiLevelType w:val="multilevel"/>
    <w:tmpl w:val="6C768604"/>
    <w:lvl w:ilvl="0">
      <w:start w:val="5"/>
      <w:numFmt w:val="decimal"/>
      <w:lvlText w:val="%1."/>
      <w:lvlJc w:val="left"/>
      <w:pPr>
        <w:ind w:left="363" w:hanging="363"/>
      </w:pPr>
      <w:rPr>
        <w:rFonts w:ascii="Arial" w:eastAsia="Arial" w:hAnsi="Arial" w:cs="Arial"/>
        <w:b/>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lvl>
    <w:lvl w:ilvl="3">
      <w:start w:val="1"/>
      <w:numFmt w:val="decimal"/>
      <w:lvlText w:val="%1.%2.%3.%4."/>
      <w:lvlJc w:val="left"/>
      <w:pPr>
        <w:ind w:left="2523" w:hanging="363"/>
      </w:pPr>
    </w:lvl>
    <w:lvl w:ilvl="4">
      <w:start w:val="1"/>
      <w:numFmt w:val="lowerLetter"/>
      <w:lvlText w:val="%5."/>
      <w:lvlJc w:val="left"/>
      <w:pPr>
        <w:ind w:left="3243" w:hanging="363"/>
      </w:pPr>
    </w:lvl>
    <w:lvl w:ilvl="5">
      <w:start w:val="1"/>
      <w:numFmt w:val="lowerRoman"/>
      <w:lvlText w:val="%6."/>
      <w:lvlJc w:val="right"/>
      <w:pPr>
        <w:ind w:left="3963" w:hanging="363"/>
      </w:pPr>
    </w:lvl>
    <w:lvl w:ilvl="6">
      <w:start w:val="1"/>
      <w:numFmt w:val="decimal"/>
      <w:lvlText w:val="%7."/>
      <w:lvlJc w:val="left"/>
      <w:pPr>
        <w:ind w:left="4683" w:hanging="363"/>
      </w:pPr>
    </w:lvl>
    <w:lvl w:ilvl="7">
      <w:start w:val="1"/>
      <w:numFmt w:val="lowerLetter"/>
      <w:lvlText w:val="%8."/>
      <w:lvlJc w:val="left"/>
      <w:pPr>
        <w:ind w:left="5403" w:hanging="363"/>
      </w:pPr>
    </w:lvl>
    <w:lvl w:ilvl="8">
      <w:start w:val="1"/>
      <w:numFmt w:val="lowerRoman"/>
      <w:lvlText w:val="%9."/>
      <w:lvlJc w:val="right"/>
      <w:pPr>
        <w:ind w:left="6123" w:hanging="363"/>
      </w:pPr>
    </w:lvl>
  </w:abstractNum>
  <w:abstractNum w:abstractNumId="1" w15:restartNumberingAfterBreak="0">
    <w:nsid w:val="4963138E"/>
    <w:multiLevelType w:val="multilevel"/>
    <w:tmpl w:val="D2BA9FA2"/>
    <w:lvl w:ilvl="0">
      <w:start w:val="1"/>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abstractNum w:abstractNumId="2" w15:restartNumberingAfterBreak="0">
    <w:nsid w:val="5F9101F3"/>
    <w:multiLevelType w:val="hybridMultilevel"/>
    <w:tmpl w:val="CF52F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0F1954"/>
    <w:multiLevelType w:val="multilevel"/>
    <w:tmpl w:val="B3264466"/>
    <w:lvl w:ilvl="0">
      <w:start w:val="6"/>
      <w:numFmt w:val="decimal"/>
      <w:lvlText w:val="%1."/>
      <w:lvlJc w:val="left"/>
      <w:pPr>
        <w:ind w:left="720" w:hanging="363"/>
      </w:pPr>
      <w:rPr>
        <w:rFonts w:ascii="Arial" w:eastAsia="Arial" w:hAnsi="Arial" w:cs="Arial"/>
        <w:b/>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lvl>
    <w:lvl w:ilvl="3">
      <w:start w:val="1"/>
      <w:numFmt w:val="decimal"/>
      <w:lvlText w:val="%1.%2.%3.%4."/>
      <w:lvlJc w:val="left"/>
      <w:pPr>
        <w:ind w:left="2880" w:hanging="363"/>
      </w:pPr>
    </w:lvl>
    <w:lvl w:ilvl="4">
      <w:start w:val="1"/>
      <w:numFmt w:val="lowerLetter"/>
      <w:lvlText w:val="%5."/>
      <w:lvlJc w:val="left"/>
      <w:pPr>
        <w:ind w:left="3600" w:hanging="363"/>
      </w:pPr>
    </w:lvl>
    <w:lvl w:ilvl="5">
      <w:start w:val="1"/>
      <w:numFmt w:val="lowerRoman"/>
      <w:lvlText w:val="%6."/>
      <w:lvlJc w:val="right"/>
      <w:pPr>
        <w:ind w:left="4320" w:hanging="363"/>
      </w:pPr>
    </w:lvl>
    <w:lvl w:ilvl="6">
      <w:start w:val="1"/>
      <w:numFmt w:val="decimal"/>
      <w:lvlText w:val="%7."/>
      <w:lvlJc w:val="left"/>
      <w:pPr>
        <w:ind w:left="5040" w:hanging="363"/>
      </w:pPr>
    </w:lvl>
    <w:lvl w:ilvl="7">
      <w:start w:val="1"/>
      <w:numFmt w:val="lowerLetter"/>
      <w:lvlText w:val="%8."/>
      <w:lvlJc w:val="left"/>
      <w:pPr>
        <w:ind w:left="5760" w:hanging="363"/>
      </w:pPr>
    </w:lvl>
    <w:lvl w:ilvl="8">
      <w:start w:val="1"/>
      <w:numFmt w:val="lowerRoman"/>
      <w:lvlText w:val="%9."/>
      <w:lvlJc w:val="right"/>
      <w:pPr>
        <w:ind w:left="6480" w:hanging="363"/>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A7D"/>
    <w:rsid w:val="004B5A7D"/>
    <w:rsid w:val="004E4787"/>
    <w:rsid w:val="00FA64B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B2972"/>
  <w15:docId w15:val="{1C199129-FCF4-4FB8-8013-C5DED3A0D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line="240" w:lineRule="auto"/>
      <w:outlineLvl w:val="0"/>
    </w:pPr>
    <w:rPr>
      <w:rFonts w:ascii="Arial" w:eastAsia="Arial" w:hAnsi="Arial" w:cs="Arial"/>
      <w:b/>
      <w:color w:val="5292C9"/>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ListParagraph">
    <w:name w:val="List Paragraph"/>
    <w:aliases w:val="ANNEX,Bullets,Citation List,Dot pt,Ha,List Bullet-OpsManual,List Paragraph (numbered (a)),List Paragraph nowy,List Paragraph1,List Paragraph2,List_Paragraph,Liste 1,Multilevel para_II,Normal 2,References,Resume Title,Source,Title Style 1"/>
    <w:basedOn w:val="Normal"/>
    <w:link w:val="ListParagraphChar"/>
    <w:uiPriority w:val="34"/>
    <w:qFormat/>
    <w:rsid w:val="004E4787"/>
    <w:pPr>
      <w:spacing w:after="160" w:line="259" w:lineRule="auto"/>
      <w:ind w:left="720"/>
      <w:contextualSpacing/>
    </w:pPr>
    <w:rPr>
      <w:rFonts w:asciiTheme="minorHAnsi" w:eastAsiaTheme="minorHAnsi" w:hAnsiTheme="minorHAnsi" w:cstheme="minorBidi"/>
      <w:lang w:val="en-US"/>
    </w:rPr>
  </w:style>
  <w:style w:type="character" w:customStyle="1" w:styleId="ListParagraphChar">
    <w:name w:val="List Paragraph Char"/>
    <w:aliases w:val="ANNEX Char,Bullets Char,Citation List Char,Dot pt Char,Ha Char,List Bullet-OpsManual Char,List Paragraph (numbered (a)) Char,List Paragraph nowy Char,List Paragraph1 Char,List Paragraph2 Char,List_Paragraph Char,Liste 1 Char"/>
    <w:basedOn w:val="DefaultParagraphFont"/>
    <w:link w:val="ListParagraph"/>
    <w:uiPriority w:val="34"/>
    <w:qFormat/>
    <w:rsid w:val="004E4787"/>
    <w:rPr>
      <w:rFonts w:asciiTheme="minorHAnsi" w:eastAsiaTheme="minorHAnsi" w:hAnsiTheme="minorHAnsi" w:cstheme="minorBidi"/>
      <w:lang w:val="en-US"/>
    </w:rPr>
  </w:style>
  <w:style w:type="table" w:styleId="TableGrid">
    <w:name w:val="Table Grid"/>
    <w:basedOn w:val="TableNormal"/>
    <w:uiPriority w:val="39"/>
    <w:rsid w:val="004E4787"/>
    <w:pPr>
      <w:spacing w:after="0" w:line="240" w:lineRule="auto"/>
    </w:pPr>
    <w:rPr>
      <w:rFonts w:asciiTheme="minorHAnsi" w:eastAsiaTheme="minorHAnsi" w:hAnsiTheme="minorHAnsi" w:cstheme="minorBid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english/Opportunities/suppliers/how-we-procure/Page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1250</Words>
  <Characters>7129</Characters>
  <Application>Microsoft Office Word</Application>
  <DocSecurity>0</DocSecurity>
  <Lines>59</Lines>
  <Paragraphs>16</Paragraphs>
  <ScaleCrop>false</ScaleCrop>
  <Company>UNOPS - United Nations Office of Project Services</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Nawal AL-THAWR</cp:lastModifiedBy>
  <cp:revision>2</cp:revision>
  <dcterms:created xsi:type="dcterms:W3CDTF">2020-03-19T09:05:00Z</dcterms:created>
  <dcterms:modified xsi:type="dcterms:W3CDTF">2020-03-19T09:14:00Z</dcterms:modified>
</cp:coreProperties>
</file>