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24BA" w:rsidRDefault="003B24BA" w:rsidP="003B24BA">
      <w:pPr>
        <w:shd w:val="clear" w:color="auto" w:fill="FFFFFF"/>
        <w:spacing w:after="0" w:line="240" w:lineRule="auto"/>
        <w:jc w:val="both"/>
        <w:rPr>
          <w:rFonts w:cstheme="minorHAnsi"/>
          <w:b/>
        </w:rPr>
      </w:pPr>
      <w:bookmarkStart w:id="0" w:name="_GoBack"/>
      <w:bookmarkEnd w:id="0"/>
    </w:p>
    <w:p w:rsidR="003B24BA" w:rsidRDefault="003B24BA" w:rsidP="003B24BA">
      <w:pPr>
        <w:shd w:val="clear" w:color="auto" w:fill="FFFFFF"/>
        <w:spacing w:after="0" w:line="240" w:lineRule="auto"/>
        <w:jc w:val="both"/>
        <w:rPr>
          <w:rFonts w:cstheme="minorHAnsi"/>
          <w:b/>
        </w:rPr>
      </w:pPr>
      <w:r>
        <w:rPr>
          <w:rFonts w:cstheme="minorHAnsi"/>
          <w:b/>
        </w:rPr>
        <w:t>Conceptual Framework</w:t>
      </w:r>
    </w:p>
    <w:p w:rsidR="003B24BA" w:rsidRDefault="003B24BA" w:rsidP="003B24BA">
      <w:pPr>
        <w:shd w:val="clear" w:color="auto" w:fill="FFFFFF"/>
        <w:spacing w:after="0" w:line="240" w:lineRule="auto"/>
        <w:jc w:val="both"/>
        <w:rPr>
          <w:rFonts w:cstheme="minorHAnsi"/>
          <w:b/>
        </w:rPr>
      </w:pPr>
    </w:p>
    <w:p w:rsidR="003B24BA" w:rsidRDefault="003B24BA" w:rsidP="003B24BA">
      <w:pPr>
        <w:shd w:val="clear" w:color="auto" w:fill="FFFFFF"/>
        <w:spacing w:after="0" w:line="240" w:lineRule="auto"/>
        <w:jc w:val="both"/>
        <w:rPr>
          <w:rFonts w:cstheme="minorHAnsi"/>
        </w:rPr>
      </w:pPr>
      <w:r w:rsidRPr="00727462">
        <w:rPr>
          <w:rFonts w:cstheme="minorHAnsi"/>
          <w:b/>
        </w:rPr>
        <w:t>Key areas of inquiry:</w:t>
      </w:r>
      <w:r>
        <w:rPr>
          <w:rFonts w:cstheme="minorHAnsi"/>
        </w:rPr>
        <w:t xml:space="preserve"> The institution is encouraged to use a conceptual framework such as the Social Ecological Model and/or any relevant Health Behaviour Theories, in the conceptualization of the study variables. </w:t>
      </w:r>
    </w:p>
    <w:p w:rsidR="003B24BA" w:rsidRDefault="003B24BA" w:rsidP="003B24BA">
      <w:pPr>
        <w:shd w:val="clear" w:color="auto" w:fill="FFFFFF"/>
        <w:spacing w:after="0" w:line="240" w:lineRule="auto"/>
        <w:jc w:val="both"/>
        <w:rPr>
          <w:rFonts w:cstheme="minorHAnsi"/>
        </w:rPr>
      </w:pPr>
    </w:p>
    <w:tbl>
      <w:tblPr>
        <w:tblStyle w:val="TableGrid"/>
        <w:tblW w:w="0" w:type="auto"/>
        <w:tblLook w:val="04A0" w:firstRow="1" w:lastRow="0" w:firstColumn="1" w:lastColumn="0" w:noHBand="0" w:noVBand="1"/>
      </w:tblPr>
      <w:tblGrid>
        <w:gridCol w:w="3103"/>
        <w:gridCol w:w="3136"/>
        <w:gridCol w:w="3111"/>
      </w:tblGrid>
      <w:tr w:rsidR="003B24BA" w:rsidTr="00F54993">
        <w:tc>
          <w:tcPr>
            <w:tcW w:w="3176" w:type="dxa"/>
          </w:tcPr>
          <w:p w:rsidR="003B24BA" w:rsidRPr="009308A6" w:rsidRDefault="003B24BA" w:rsidP="00F54993">
            <w:pPr>
              <w:jc w:val="center"/>
              <w:rPr>
                <w:rFonts w:cstheme="minorHAnsi"/>
                <w:b/>
              </w:rPr>
            </w:pPr>
            <w:r w:rsidRPr="009308A6">
              <w:rPr>
                <w:rFonts w:cstheme="minorHAnsi"/>
                <w:b/>
              </w:rPr>
              <w:t>Levels in conceptual framework</w:t>
            </w:r>
          </w:p>
        </w:tc>
        <w:tc>
          <w:tcPr>
            <w:tcW w:w="3177" w:type="dxa"/>
          </w:tcPr>
          <w:p w:rsidR="003B24BA" w:rsidRPr="009308A6" w:rsidRDefault="003B24BA" w:rsidP="00F54993">
            <w:pPr>
              <w:jc w:val="center"/>
              <w:rPr>
                <w:rFonts w:cstheme="minorHAnsi"/>
                <w:b/>
              </w:rPr>
            </w:pPr>
            <w:r w:rsidRPr="009308A6">
              <w:rPr>
                <w:rFonts w:cstheme="minorHAnsi"/>
                <w:b/>
              </w:rPr>
              <w:t>Participant/Respondent Group</w:t>
            </w:r>
          </w:p>
        </w:tc>
        <w:tc>
          <w:tcPr>
            <w:tcW w:w="3177" w:type="dxa"/>
          </w:tcPr>
          <w:p w:rsidR="003B24BA" w:rsidRPr="009308A6" w:rsidRDefault="003B24BA" w:rsidP="00F54993">
            <w:pPr>
              <w:jc w:val="center"/>
              <w:rPr>
                <w:rFonts w:cstheme="minorHAnsi"/>
                <w:b/>
              </w:rPr>
            </w:pPr>
            <w:r w:rsidRPr="009308A6">
              <w:rPr>
                <w:rFonts w:cstheme="minorHAnsi"/>
                <w:b/>
              </w:rPr>
              <w:t>Areas of Inquiry</w:t>
            </w:r>
          </w:p>
        </w:tc>
      </w:tr>
      <w:tr w:rsidR="003B24BA" w:rsidTr="00F54993">
        <w:tc>
          <w:tcPr>
            <w:tcW w:w="3176" w:type="dxa"/>
            <w:vMerge w:val="restart"/>
          </w:tcPr>
          <w:p w:rsidR="003B24BA" w:rsidRDefault="003B24BA" w:rsidP="00F54993">
            <w:pPr>
              <w:jc w:val="both"/>
              <w:rPr>
                <w:rFonts w:cstheme="minorHAnsi"/>
              </w:rPr>
            </w:pPr>
            <w:r>
              <w:rPr>
                <w:rFonts w:cstheme="minorHAnsi"/>
              </w:rPr>
              <w:t xml:space="preserve">Individual beliefs and interaction with the health care providers </w:t>
            </w:r>
          </w:p>
        </w:tc>
        <w:tc>
          <w:tcPr>
            <w:tcW w:w="3177" w:type="dxa"/>
          </w:tcPr>
          <w:p w:rsidR="003B24BA" w:rsidRDefault="003B24BA" w:rsidP="00F54993">
            <w:pPr>
              <w:jc w:val="both"/>
              <w:rPr>
                <w:rFonts w:cstheme="minorHAnsi"/>
              </w:rPr>
            </w:pPr>
            <w:r>
              <w:rPr>
                <w:rFonts w:cstheme="minorHAnsi"/>
              </w:rPr>
              <w:t xml:space="preserve">Parents/Caregivers </w:t>
            </w:r>
          </w:p>
          <w:p w:rsidR="003B24BA" w:rsidRDefault="003B24BA" w:rsidP="00F54993">
            <w:pPr>
              <w:jc w:val="both"/>
              <w:rPr>
                <w:rFonts w:cstheme="minorHAnsi"/>
              </w:rPr>
            </w:pPr>
          </w:p>
          <w:p w:rsidR="003B24BA" w:rsidRDefault="003B24BA" w:rsidP="00F54993">
            <w:pPr>
              <w:jc w:val="both"/>
              <w:rPr>
                <w:rFonts w:cstheme="minorHAnsi"/>
              </w:rPr>
            </w:pPr>
            <w:r>
              <w:rPr>
                <w:rFonts w:cstheme="minorHAnsi"/>
              </w:rPr>
              <w:t xml:space="preserve">Adolescents </w:t>
            </w:r>
          </w:p>
        </w:tc>
        <w:tc>
          <w:tcPr>
            <w:tcW w:w="3177" w:type="dxa"/>
          </w:tcPr>
          <w:p w:rsidR="003B24BA" w:rsidRDefault="003B24BA" w:rsidP="00F54993">
            <w:pPr>
              <w:jc w:val="both"/>
              <w:rPr>
                <w:rFonts w:cstheme="minorHAnsi"/>
              </w:rPr>
            </w:pPr>
            <w:r w:rsidRPr="00727462">
              <w:rPr>
                <w:rFonts w:cstheme="minorHAnsi"/>
                <w:u w:val="single"/>
              </w:rPr>
              <w:t>Knowledge and perception:</w:t>
            </w:r>
            <w:r>
              <w:rPr>
                <w:rFonts w:cstheme="minorHAnsi"/>
              </w:rPr>
              <w:t xml:space="preserve"> Understanding of EVD, risk perception, self-efficacy. </w:t>
            </w:r>
          </w:p>
          <w:p w:rsidR="003B24BA" w:rsidRDefault="003B24BA" w:rsidP="00F54993">
            <w:pPr>
              <w:jc w:val="both"/>
              <w:rPr>
                <w:rFonts w:cstheme="minorHAnsi"/>
              </w:rPr>
            </w:pPr>
            <w:r w:rsidRPr="00727462">
              <w:rPr>
                <w:rFonts w:cstheme="minorHAnsi"/>
                <w:u w:val="single"/>
              </w:rPr>
              <w:t>Social norms:</w:t>
            </w:r>
            <w:r>
              <w:rPr>
                <w:rFonts w:cstheme="minorHAnsi"/>
              </w:rPr>
              <w:t xml:space="preserve"> EVD prevention as influenced by peer groups or personal belief.</w:t>
            </w:r>
          </w:p>
          <w:p w:rsidR="003B24BA" w:rsidRDefault="003B24BA" w:rsidP="00F54993">
            <w:pPr>
              <w:jc w:val="both"/>
              <w:rPr>
                <w:rFonts w:cstheme="minorHAnsi"/>
              </w:rPr>
            </w:pPr>
            <w:r w:rsidRPr="00727462">
              <w:rPr>
                <w:rFonts w:cstheme="minorHAnsi"/>
                <w:u w:val="single"/>
              </w:rPr>
              <w:t>Information sources:</w:t>
            </w:r>
            <w:r>
              <w:rPr>
                <w:rFonts w:cstheme="minorHAnsi"/>
              </w:rPr>
              <w:t xml:space="preserve"> Media sources for EVD, access to communication channels, preferred and trusted media sources and channels.  </w:t>
            </w:r>
          </w:p>
        </w:tc>
      </w:tr>
      <w:tr w:rsidR="003B24BA" w:rsidTr="00F54993">
        <w:tc>
          <w:tcPr>
            <w:tcW w:w="3176" w:type="dxa"/>
            <w:vMerge/>
          </w:tcPr>
          <w:p w:rsidR="003B24BA" w:rsidRDefault="003B24BA" w:rsidP="00F54993">
            <w:pPr>
              <w:jc w:val="both"/>
              <w:rPr>
                <w:rFonts w:cstheme="minorHAnsi"/>
              </w:rPr>
            </w:pPr>
          </w:p>
        </w:tc>
        <w:tc>
          <w:tcPr>
            <w:tcW w:w="3177" w:type="dxa"/>
          </w:tcPr>
          <w:p w:rsidR="003B24BA" w:rsidRDefault="003B24BA" w:rsidP="00F54993">
            <w:pPr>
              <w:jc w:val="both"/>
              <w:rPr>
                <w:rFonts w:cstheme="minorHAnsi"/>
              </w:rPr>
            </w:pPr>
            <w:r>
              <w:rPr>
                <w:rFonts w:cstheme="minorHAnsi"/>
              </w:rPr>
              <w:t xml:space="preserve">Male respondent </w:t>
            </w:r>
          </w:p>
        </w:tc>
        <w:tc>
          <w:tcPr>
            <w:tcW w:w="3177" w:type="dxa"/>
          </w:tcPr>
          <w:p w:rsidR="003B24BA" w:rsidRDefault="003B24BA" w:rsidP="00F54993">
            <w:pPr>
              <w:jc w:val="both"/>
              <w:rPr>
                <w:rFonts w:cstheme="minorHAnsi"/>
              </w:rPr>
            </w:pPr>
            <w:r w:rsidRPr="00727462">
              <w:rPr>
                <w:rFonts w:cstheme="minorHAnsi"/>
                <w:u w:val="single"/>
              </w:rPr>
              <w:t>Interpersonal – role of male</w:t>
            </w:r>
            <w:r>
              <w:rPr>
                <w:rFonts w:cstheme="minorHAnsi"/>
              </w:rPr>
              <w:t>, social support, inter spousal communication on EVD.</w:t>
            </w:r>
          </w:p>
        </w:tc>
      </w:tr>
      <w:tr w:rsidR="003B24BA" w:rsidTr="00F54993">
        <w:tc>
          <w:tcPr>
            <w:tcW w:w="3176" w:type="dxa"/>
          </w:tcPr>
          <w:p w:rsidR="003B24BA" w:rsidRDefault="003B24BA" w:rsidP="00F54993">
            <w:pPr>
              <w:jc w:val="both"/>
              <w:rPr>
                <w:rFonts w:cstheme="minorHAnsi"/>
              </w:rPr>
            </w:pPr>
            <w:r>
              <w:rPr>
                <w:rFonts w:cstheme="minorHAnsi"/>
              </w:rPr>
              <w:t xml:space="preserve">Institutional factors </w:t>
            </w:r>
          </w:p>
        </w:tc>
        <w:tc>
          <w:tcPr>
            <w:tcW w:w="3177" w:type="dxa"/>
          </w:tcPr>
          <w:p w:rsidR="003B24BA" w:rsidRDefault="003B24BA" w:rsidP="00F54993">
            <w:pPr>
              <w:jc w:val="both"/>
              <w:rPr>
                <w:rFonts w:cstheme="minorHAnsi"/>
              </w:rPr>
            </w:pPr>
            <w:r>
              <w:rPr>
                <w:rFonts w:cstheme="minorHAnsi"/>
              </w:rPr>
              <w:t>Community health workers</w:t>
            </w:r>
          </w:p>
          <w:p w:rsidR="003B24BA" w:rsidRDefault="003B24BA" w:rsidP="00F54993">
            <w:pPr>
              <w:jc w:val="both"/>
              <w:rPr>
                <w:rFonts w:cstheme="minorHAnsi"/>
              </w:rPr>
            </w:pPr>
          </w:p>
          <w:p w:rsidR="003B24BA" w:rsidRDefault="003B24BA" w:rsidP="00F54993">
            <w:pPr>
              <w:jc w:val="both"/>
              <w:rPr>
                <w:rFonts w:cstheme="minorHAnsi"/>
              </w:rPr>
            </w:pPr>
            <w:r>
              <w:rPr>
                <w:rFonts w:cstheme="minorHAnsi"/>
              </w:rPr>
              <w:t xml:space="preserve">Teachers </w:t>
            </w:r>
          </w:p>
          <w:p w:rsidR="003B24BA" w:rsidRDefault="003B24BA" w:rsidP="00F54993">
            <w:pPr>
              <w:jc w:val="both"/>
              <w:rPr>
                <w:rFonts w:cstheme="minorHAnsi"/>
              </w:rPr>
            </w:pPr>
          </w:p>
          <w:p w:rsidR="003B24BA" w:rsidRDefault="003B24BA" w:rsidP="00F54993">
            <w:pPr>
              <w:jc w:val="both"/>
              <w:rPr>
                <w:rFonts w:cstheme="minorHAnsi"/>
              </w:rPr>
            </w:pPr>
            <w:r>
              <w:rPr>
                <w:rFonts w:cstheme="minorHAnsi"/>
              </w:rPr>
              <w:t xml:space="preserve">ECD caregivers </w:t>
            </w:r>
          </w:p>
        </w:tc>
        <w:tc>
          <w:tcPr>
            <w:tcW w:w="3177" w:type="dxa"/>
          </w:tcPr>
          <w:p w:rsidR="003B24BA" w:rsidRDefault="003B24BA" w:rsidP="00F54993">
            <w:pPr>
              <w:jc w:val="both"/>
              <w:rPr>
                <w:rFonts w:cstheme="minorHAnsi"/>
              </w:rPr>
            </w:pPr>
            <w:r w:rsidRPr="00727462">
              <w:rPr>
                <w:rFonts w:cstheme="minorHAnsi"/>
                <w:u w:val="single"/>
              </w:rPr>
              <w:t>Knowledge and perception</w:t>
            </w:r>
            <w:r>
              <w:rPr>
                <w:rFonts w:cstheme="minorHAnsi"/>
              </w:rPr>
              <w:t xml:space="preserve"> of EVD, understanding of EVD, knowledge of community practices.</w:t>
            </w:r>
          </w:p>
          <w:p w:rsidR="003B24BA" w:rsidRDefault="003B24BA" w:rsidP="00F54993">
            <w:pPr>
              <w:jc w:val="both"/>
              <w:rPr>
                <w:rFonts w:cstheme="minorHAnsi"/>
              </w:rPr>
            </w:pPr>
          </w:p>
          <w:p w:rsidR="003B24BA" w:rsidRDefault="003B24BA" w:rsidP="00F54993">
            <w:pPr>
              <w:rPr>
                <w:rFonts w:cstheme="minorHAnsi"/>
              </w:rPr>
            </w:pPr>
            <w:r w:rsidRPr="00727462">
              <w:rPr>
                <w:rFonts w:cstheme="minorHAnsi"/>
                <w:u w:val="single"/>
              </w:rPr>
              <w:t>Negotiation skills</w:t>
            </w:r>
            <w:r>
              <w:rPr>
                <w:rFonts w:cstheme="minorHAnsi"/>
              </w:rPr>
              <w:t>: Communicating effectively with parents/caregivers.</w:t>
            </w:r>
          </w:p>
          <w:p w:rsidR="003B24BA" w:rsidRDefault="003B24BA" w:rsidP="00F54993">
            <w:pPr>
              <w:jc w:val="both"/>
              <w:rPr>
                <w:rFonts w:cstheme="minorHAnsi"/>
              </w:rPr>
            </w:pPr>
          </w:p>
          <w:p w:rsidR="003B24BA" w:rsidRDefault="003B24BA" w:rsidP="00F54993">
            <w:pPr>
              <w:jc w:val="both"/>
              <w:rPr>
                <w:rFonts w:cstheme="minorHAnsi"/>
              </w:rPr>
            </w:pPr>
            <w:r w:rsidRPr="00727462">
              <w:rPr>
                <w:rFonts w:cstheme="minorHAnsi"/>
                <w:u w:val="single"/>
              </w:rPr>
              <w:t>Motivations:</w:t>
            </w:r>
            <w:r>
              <w:rPr>
                <w:rFonts w:cstheme="minorHAnsi"/>
              </w:rPr>
              <w:t xml:space="preserve"> Strategies/tools to improve health care provider’s and other service providers’ efficiency and productivity in </w:t>
            </w:r>
            <w:r>
              <w:rPr>
                <w:rFonts w:cstheme="minorHAnsi"/>
              </w:rPr>
              <w:lastRenderedPageBreak/>
              <w:t xml:space="preserve">EVD prevention, preparedness and control in the community.  </w:t>
            </w:r>
          </w:p>
        </w:tc>
      </w:tr>
      <w:tr w:rsidR="003B24BA" w:rsidTr="00F54993">
        <w:tc>
          <w:tcPr>
            <w:tcW w:w="3176" w:type="dxa"/>
          </w:tcPr>
          <w:p w:rsidR="003B24BA" w:rsidRDefault="003B24BA" w:rsidP="00F54993">
            <w:pPr>
              <w:jc w:val="both"/>
              <w:rPr>
                <w:rFonts w:cstheme="minorHAnsi"/>
              </w:rPr>
            </w:pPr>
            <w:r>
              <w:rPr>
                <w:rFonts w:cstheme="minorHAnsi"/>
              </w:rPr>
              <w:lastRenderedPageBreak/>
              <w:t xml:space="preserve">Social/community factors </w:t>
            </w:r>
          </w:p>
        </w:tc>
        <w:tc>
          <w:tcPr>
            <w:tcW w:w="3177" w:type="dxa"/>
          </w:tcPr>
          <w:p w:rsidR="003B24BA" w:rsidRDefault="003B24BA" w:rsidP="00F54993">
            <w:pPr>
              <w:jc w:val="both"/>
              <w:rPr>
                <w:rFonts w:cstheme="minorHAnsi"/>
              </w:rPr>
            </w:pPr>
            <w:r>
              <w:rPr>
                <w:rFonts w:cstheme="minorHAnsi"/>
              </w:rPr>
              <w:t xml:space="preserve">Community and religious leaders </w:t>
            </w:r>
          </w:p>
        </w:tc>
        <w:tc>
          <w:tcPr>
            <w:tcW w:w="3177" w:type="dxa"/>
          </w:tcPr>
          <w:p w:rsidR="003B24BA" w:rsidRDefault="003B24BA" w:rsidP="00F54993">
            <w:pPr>
              <w:jc w:val="both"/>
              <w:rPr>
                <w:rFonts w:cstheme="minorHAnsi"/>
              </w:rPr>
            </w:pPr>
            <w:r w:rsidRPr="00727462">
              <w:rPr>
                <w:rFonts w:cstheme="minorHAnsi"/>
                <w:u w:val="single"/>
              </w:rPr>
              <w:t>Knowledge and perception</w:t>
            </w:r>
            <w:r>
              <w:rPr>
                <w:rFonts w:cstheme="minorHAnsi"/>
              </w:rPr>
              <w:t xml:space="preserve"> of EVD.</w:t>
            </w:r>
          </w:p>
          <w:p w:rsidR="003B24BA" w:rsidRDefault="003B24BA" w:rsidP="00F54993">
            <w:pPr>
              <w:jc w:val="both"/>
              <w:rPr>
                <w:rFonts w:cstheme="minorHAnsi"/>
              </w:rPr>
            </w:pPr>
            <w:r w:rsidRPr="00727462">
              <w:rPr>
                <w:rFonts w:cstheme="minorHAnsi"/>
                <w:u w:val="single"/>
              </w:rPr>
              <w:t>Practices</w:t>
            </w:r>
            <w:r>
              <w:rPr>
                <w:rFonts w:cstheme="minorHAnsi"/>
              </w:rPr>
              <w:t xml:space="preserve"> for community mobilization, community engagement and participation in EVD-related interventions. </w:t>
            </w:r>
          </w:p>
        </w:tc>
      </w:tr>
    </w:tbl>
    <w:p w:rsidR="00A06027" w:rsidRDefault="00A06027"/>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Default="003B24BA" w:rsidP="003B24BA">
      <w:pPr>
        <w:spacing w:after="0" w:line="240" w:lineRule="auto"/>
        <w:jc w:val="both"/>
        <w:rPr>
          <w:rFonts w:eastAsiaTheme="majorEastAsia" w:cstheme="minorHAnsi"/>
          <w:b/>
          <w:i/>
        </w:rPr>
      </w:pPr>
    </w:p>
    <w:p w:rsidR="003B24BA" w:rsidRPr="00A211B3" w:rsidRDefault="003B24BA" w:rsidP="003B24BA">
      <w:pPr>
        <w:spacing w:after="0" w:line="240" w:lineRule="auto"/>
        <w:jc w:val="both"/>
        <w:rPr>
          <w:rFonts w:eastAsiaTheme="majorEastAsia" w:cstheme="minorHAnsi"/>
          <w:b/>
          <w:i/>
        </w:rPr>
      </w:pPr>
      <w:r w:rsidRPr="00C761BD">
        <w:rPr>
          <w:rFonts w:eastAsiaTheme="majorEastAsia" w:cstheme="minorHAnsi"/>
          <w:b/>
          <w:i/>
        </w:rPr>
        <w:t>Financial Proposal Format</w:t>
      </w:r>
    </w:p>
    <w:tbl>
      <w:tblPr>
        <w:tblW w:w="99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350"/>
        <w:gridCol w:w="1800"/>
        <w:gridCol w:w="1710"/>
      </w:tblGrid>
      <w:tr w:rsidR="003B24BA" w:rsidRPr="006F41BD" w:rsidTr="00F54993">
        <w:tc>
          <w:tcPr>
            <w:tcW w:w="5130" w:type="dxa"/>
            <w:tcBorders>
              <w:top w:val="single" w:sz="4" w:space="0" w:color="auto"/>
              <w:left w:val="single" w:sz="4" w:space="0" w:color="auto"/>
              <w:bottom w:val="single" w:sz="4" w:space="0" w:color="auto"/>
              <w:right w:val="single" w:sz="4" w:space="0" w:color="auto"/>
            </w:tcBorders>
            <w:hideMark/>
          </w:tcPr>
          <w:p w:rsidR="003B24BA" w:rsidRPr="006F41BD" w:rsidRDefault="003B24BA" w:rsidP="00F54993">
            <w:pPr>
              <w:autoSpaceDE w:val="0"/>
              <w:autoSpaceDN w:val="0"/>
              <w:adjustRightInd w:val="0"/>
              <w:spacing w:after="0" w:line="240" w:lineRule="auto"/>
              <w:jc w:val="center"/>
              <w:rPr>
                <w:rFonts w:eastAsia="Times New Roman" w:cstheme="minorHAnsi"/>
                <w:b/>
                <w:i/>
                <w:color w:val="000000"/>
                <w:lang w:val="en-US"/>
              </w:rPr>
            </w:pPr>
            <w:r w:rsidRPr="006F41BD">
              <w:rPr>
                <w:rFonts w:eastAsia="Times New Roman" w:cstheme="minorHAnsi"/>
                <w:b/>
                <w:i/>
                <w:color w:val="000000"/>
                <w:lang w:val="en-US"/>
              </w:rPr>
              <w:lastRenderedPageBreak/>
              <w:t>Deliverable</w:t>
            </w:r>
          </w:p>
        </w:tc>
        <w:tc>
          <w:tcPr>
            <w:tcW w:w="1350" w:type="dxa"/>
            <w:tcBorders>
              <w:top w:val="single" w:sz="4" w:space="0" w:color="auto"/>
              <w:left w:val="single" w:sz="4" w:space="0" w:color="auto"/>
              <w:bottom w:val="single" w:sz="4" w:space="0" w:color="auto"/>
              <w:right w:val="single" w:sz="4" w:space="0" w:color="auto"/>
            </w:tcBorders>
            <w:hideMark/>
          </w:tcPr>
          <w:p w:rsidR="003B24BA" w:rsidRPr="006F41BD" w:rsidRDefault="003B24BA" w:rsidP="00F54993">
            <w:pPr>
              <w:autoSpaceDE w:val="0"/>
              <w:autoSpaceDN w:val="0"/>
              <w:adjustRightInd w:val="0"/>
              <w:spacing w:after="0" w:line="240" w:lineRule="auto"/>
              <w:jc w:val="center"/>
              <w:rPr>
                <w:rFonts w:eastAsia="Times New Roman" w:cstheme="minorHAnsi"/>
                <w:b/>
                <w:i/>
                <w:color w:val="000000"/>
                <w:lang w:val="en-US"/>
              </w:rPr>
            </w:pPr>
            <w:r w:rsidRPr="006F41BD">
              <w:rPr>
                <w:rFonts w:eastAsia="Times New Roman" w:cstheme="minorHAnsi"/>
                <w:b/>
                <w:i/>
                <w:color w:val="000000"/>
                <w:lang w:val="en-US"/>
              </w:rPr>
              <w:t>Number of person days</w:t>
            </w:r>
          </w:p>
        </w:tc>
        <w:tc>
          <w:tcPr>
            <w:tcW w:w="1800" w:type="dxa"/>
            <w:tcBorders>
              <w:top w:val="single" w:sz="4" w:space="0" w:color="auto"/>
              <w:left w:val="single" w:sz="4" w:space="0" w:color="auto"/>
              <w:bottom w:val="single" w:sz="4" w:space="0" w:color="auto"/>
              <w:right w:val="single" w:sz="4" w:space="0" w:color="auto"/>
            </w:tcBorders>
            <w:hideMark/>
          </w:tcPr>
          <w:p w:rsidR="003B24BA" w:rsidRPr="006F41BD" w:rsidRDefault="003B24BA" w:rsidP="00F54993">
            <w:pPr>
              <w:autoSpaceDE w:val="0"/>
              <w:autoSpaceDN w:val="0"/>
              <w:adjustRightInd w:val="0"/>
              <w:spacing w:after="0" w:line="240" w:lineRule="auto"/>
              <w:jc w:val="center"/>
              <w:rPr>
                <w:rFonts w:eastAsia="Times New Roman" w:cstheme="minorHAnsi"/>
                <w:b/>
                <w:i/>
                <w:color w:val="000000"/>
                <w:lang w:val="en-US"/>
              </w:rPr>
            </w:pPr>
            <w:r w:rsidRPr="006F41BD">
              <w:rPr>
                <w:rFonts w:eastAsia="Times New Roman" w:cstheme="minorHAnsi"/>
                <w:b/>
                <w:i/>
                <w:color w:val="000000"/>
                <w:lang w:val="en-US"/>
              </w:rPr>
              <w:t>Delivery date</w:t>
            </w:r>
          </w:p>
        </w:tc>
        <w:tc>
          <w:tcPr>
            <w:tcW w:w="1710" w:type="dxa"/>
            <w:tcBorders>
              <w:top w:val="single" w:sz="4" w:space="0" w:color="auto"/>
              <w:left w:val="single" w:sz="4" w:space="0" w:color="auto"/>
              <w:bottom w:val="single" w:sz="4" w:space="0" w:color="auto"/>
              <w:right w:val="single" w:sz="4" w:space="0" w:color="auto"/>
            </w:tcBorders>
            <w:hideMark/>
          </w:tcPr>
          <w:p w:rsidR="003B24BA" w:rsidRPr="006F41BD" w:rsidRDefault="003B24BA" w:rsidP="00F54993">
            <w:pPr>
              <w:autoSpaceDE w:val="0"/>
              <w:autoSpaceDN w:val="0"/>
              <w:adjustRightInd w:val="0"/>
              <w:spacing w:after="0" w:line="240" w:lineRule="auto"/>
              <w:jc w:val="center"/>
              <w:rPr>
                <w:rFonts w:eastAsia="Times New Roman" w:cstheme="minorHAnsi"/>
                <w:b/>
                <w:i/>
                <w:color w:val="000000"/>
                <w:lang w:val="en-US"/>
              </w:rPr>
            </w:pPr>
            <w:r w:rsidRPr="006F41BD">
              <w:rPr>
                <w:rFonts w:eastAsia="Times New Roman" w:cstheme="minorHAnsi"/>
                <w:b/>
                <w:i/>
                <w:color w:val="000000"/>
                <w:lang w:val="en-US"/>
              </w:rPr>
              <w:t>Costs</w:t>
            </w:r>
          </w:p>
        </w:tc>
      </w:tr>
      <w:tr w:rsidR="003B24BA" w:rsidRPr="006F41BD" w:rsidTr="00F54993">
        <w:tc>
          <w:tcPr>
            <w:tcW w:w="5130" w:type="dxa"/>
            <w:tcBorders>
              <w:top w:val="single" w:sz="4" w:space="0" w:color="auto"/>
              <w:left w:val="single" w:sz="4" w:space="0" w:color="auto"/>
              <w:bottom w:val="single" w:sz="4" w:space="0" w:color="auto"/>
              <w:right w:val="single" w:sz="4" w:space="0" w:color="auto"/>
            </w:tcBorders>
            <w:hideMark/>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r w:rsidRPr="006F41BD">
              <w:rPr>
                <w:rFonts w:eastAsia="Times New Roman" w:cstheme="minorHAnsi"/>
                <w:b/>
                <w:color w:val="000000"/>
                <w:lang w:val="en-US"/>
              </w:rPr>
              <w:t>1</w:t>
            </w:r>
            <w:r w:rsidRPr="006F41BD">
              <w:rPr>
                <w:rFonts w:cstheme="minorHAnsi"/>
              </w:rPr>
              <w:t xml:space="preserve"> </w:t>
            </w:r>
            <w:r w:rsidRPr="006F41BD">
              <w:rPr>
                <w:rFonts w:cstheme="minorHAnsi"/>
                <w:b/>
              </w:rPr>
              <w:t>Inception repo</w:t>
            </w:r>
            <w:r w:rsidRPr="006F41BD">
              <w:rPr>
                <w:rFonts w:cstheme="minorHAnsi"/>
              </w:rPr>
              <w:t xml:space="preserve">rt </w:t>
            </w:r>
            <w:r w:rsidRPr="006F41BD">
              <w:rPr>
                <w:rFonts w:cstheme="minorHAnsi"/>
                <w:b/>
              </w:rPr>
              <w:t>including</w:t>
            </w:r>
            <w:r w:rsidRPr="006F41BD">
              <w:rPr>
                <w:rFonts w:cstheme="minorHAnsi"/>
              </w:rPr>
              <w:t xml:space="preserve"> work plan, methodological approach, instruments to be used, interview and field visit protocols, annotated outline of final report</w:t>
            </w:r>
          </w:p>
        </w:tc>
        <w:tc>
          <w:tcPr>
            <w:tcW w:w="135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80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71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r>
      <w:tr w:rsidR="003B24BA" w:rsidRPr="006F41BD" w:rsidTr="00F54993">
        <w:tc>
          <w:tcPr>
            <w:tcW w:w="5130" w:type="dxa"/>
            <w:tcBorders>
              <w:top w:val="single" w:sz="4" w:space="0" w:color="auto"/>
              <w:left w:val="single" w:sz="4" w:space="0" w:color="auto"/>
              <w:bottom w:val="single" w:sz="4" w:space="0" w:color="auto"/>
              <w:right w:val="single" w:sz="4" w:space="0" w:color="auto"/>
            </w:tcBorders>
          </w:tcPr>
          <w:p w:rsidR="003B24BA" w:rsidRPr="006F41BD" w:rsidRDefault="003B24BA" w:rsidP="003B24BA">
            <w:pPr>
              <w:pStyle w:val="ListParagraph"/>
              <w:numPr>
                <w:ilvl w:val="0"/>
                <w:numId w:val="1"/>
              </w:numPr>
              <w:autoSpaceDE w:val="0"/>
              <w:autoSpaceDN w:val="0"/>
              <w:adjustRightInd w:val="0"/>
              <w:spacing w:after="0" w:line="240" w:lineRule="auto"/>
              <w:jc w:val="both"/>
              <w:rPr>
                <w:rFonts w:cstheme="minorHAnsi"/>
              </w:rPr>
            </w:pPr>
            <w:r w:rsidRPr="00880DAA">
              <w:rPr>
                <w:rFonts w:cstheme="minorHAnsi"/>
                <w:b/>
              </w:rPr>
              <w:t>Desk</w:t>
            </w:r>
            <w:r>
              <w:rPr>
                <w:rFonts w:cstheme="minorHAnsi"/>
                <w:b/>
              </w:rPr>
              <w:t xml:space="preserve"> review (literature, p</w:t>
            </w:r>
            <w:r w:rsidRPr="006F41BD">
              <w:rPr>
                <w:rFonts w:cstheme="minorHAnsi"/>
                <w:b/>
              </w:rPr>
              <w:t xml:space="preserve">olicy and </w:t>
            </w:r>
            <w:r>
              <w:rPr>
                <w:rFonts w:cstheme="minorHAnsi"/>
                <w:b/>
              </w:rPr>
              <w:t>programme</w:t>
            </w:r>
            <w:r w:rsidRPr="006F41BD">
              <w:rPr>
                <w:rFonts w:cstheme="minorHAnsi"/>
                <w:b/>
              </w:rPr>
              <w:t xml:space="preserve"> review</w:t>
            </w:r>
            <w:r>
              <w:rPr>
                <w:rFonts w:cstheme="minorHAnsi"/>
                <w:b/>
              </w:rPr>
              <w:t xml:space="preserve">) </w:t>
            </w:r>
            <w:r w:rsidRPr="006F41BD">
              <w:rPr>
                <w:rFonts w:cstheme="minorHAnsi"/>
              </w:rPr>
              <w:t xml:space="preserve">- preliminary draft report </w:t>
            </w:r>
          </w:p>
        </w:tc>
        <w:tc>
          <w:tcPr>
            <w:tcW w:w="135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80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71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r>
      <w:tr w:rsidR="003B24BA" w:rsidRPr="006F41BD" w:rsidTr="00F54993">
        <w:trPr>
          <w:trHeight w:val="557"/>
        </w:trPr>
        <w:tc>
          <w:tcPr>
            <w:tcW w:w="5130" w:type="dxa"/>
            <w:tcBorders>
              <w:top w:val="single" w:sz="4" w:space="0" w:color="auto"/>
              <w:left w:val="single" w:sz="4" w:space="0" w:color="auto"/>
              <w:right w:val="single" w:sz="4" w:space="0" w:color="auto"/>
            </w:tcBorders>
            <w:hideMark/>
          </w:tcPr>
          <w:p w:rsidR="003B24BA" w:rsidRPr="004031AD" w:rsidRDefault="003B24BA" w:rsidP="00F54993">
            <w:pPr>
              <w:autoSpaceDE w:val="0"/>
              <w:autoSpaceDN w:val="0"/>
              <w:adjustRightInd w:val="0"/>
              <w:spacing w:after="0" w:line="240" w:lineRule="auto"/>
              <w:jc w:val="both"/>
              <w:rPr>
                <w:rFonts w:eastAsia="Times New Roman" w:cstheme="minorHAnsi"/>
                <w:color w:val="000000"/>
              </w:rPr>
            </w:pPr>
            <w:r w:rsidRPr="006F41BD">
              <w:rPr>
                <w:rFonts w:cstheme="minorHAnsi"/>
                <w:b/>
              </w:rPr>
              <w:t>3</w:t>
            </w:r>
            <w:r w:rsidRPr="006F41BD">
              <w:rPr>
                <w:rFonts w:cstheme="minorHAnsi"/>
              </w:rPr>
              <w:t xml:space="preserve"> </w:t>
            </w:r>
            <w:r w:rsidRPr="006F41BD">
              <w:rPr>
                <w:rFonts w:cstheme="minorHAnsi"/>
                <w:b/>
              </w:rPr>
              <w:t xml:space="preserve">Quantitative </w:t>
            </w:r>
            <w:r>
              <w:rPr>
                <w:rFonts w:cstheme="minorHAnsi"/>
                <w:b/>
              </w:rPr>
              <w:t xml:space="preserve">and qualitative </w:t>
            </w:r>
            <w:r w:rsidRPr="006F41BD">
              <w:rPr>
                <w:rFonts w:cstheme="minorHAnsi"/>
                <w:b/>
              </w:rPr>
              <w:t>data collection and analysis</w:t>
            </w:r>
            <w:r w:rsidRPr="006F41BD">
              <w:rPr>
                <w:rFonts w:cstheme="minorHAnsi"/>
              </w:rPr>
              <w:t xml:space="preserve"> </w:t>
            </w:r>
            <w:r>
              <w:rPr>
                <w:rFonts w:cstheme="minorHAnsi"/>
              </w:rPr>
              <w:t xml:space="preserve">- </w:t>
            </w:r>
            <w:r w:rsidRPr="006F41BD">
              <w:rPr>
                <w:rFonts w:cstheme="minorHAnsi"/>
              </w:rPr>
              <w:t xml:space="preserve">progress and </w:t>
            </w:r>
            <w:r w:rsidRPr="006F41BD">
              <w:rPr>
                <w:rFonts w:cstheme="minorHAnsi"/>
                <w:bCs/>
              </w:rPr>
              <w:t xml:space="preserve">preliminary findings report </w:t>
            </w:r>
          </w:p>
        </w:tc>
        <w:tc>
          <w:tcPr>
            <w:tcW w:w="1350" w:type="dxa"/>
            <w:tcBorders>
              <w:top w:val="single" w:sz="4" w:space="0" w:color="auto"/>
              <w:left w:val="single" w:sz="4" w:space="0" w:color="auto"/>
              <w:right w:val="single" w:sz="4" w:space="0" w:color="auto"/>
            </w:tcBorders>
          </w:tcPr>
          <w:p w:rsidR="003B24BA" w:rsidRPr="004F2A35" w:rsidRDefault="003B24BA" w:rsidP="00F54993">
            <w:pPr>
              <w:autoSpaceDE w:val="0"/>
              <w:autoSpaceDN w:val="0"/>
              <w:adjustRightInd w:val="0"/>
              <w:spacing w:after="0" w:line="240" w:lineRule="auto"/>
              <w:jc w:val="both"/>
              <w:rPr>
                <w:rFonts w:eastAsia="Times New Roman" w:cstheme="minorHAnsi"/>
                <w:color w:val="000000"/>
              </w:rPr>
            </w:pPr>
          </w:p>
        </w:tc>
        <w:tc>
          <w:tcPr>
            <w:tcW w:w="1800" w:type="dxa"/>
            <w:tcBorders>
              <w:top w:val="single" w:sz="4" w:space="0" w:color="auto"/>
              <w:left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710" w:type="dxa"/>
            <w:tcBorders>
              <w:top w:val="single" w:sz="4" w:space="0" w:color="auto"/>
              <w:left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r>
      <w:tr w:rsidR="003B24BA" w:rsidRPr="006F41BD" w:rsidTr="00F54993">
        <w:tc>
          <w:tcPr>
            <w:tcW w:w="5130" w:type="dxa"/>
            <w:tcBorders>
              <w:top w:val="single" w:sz="4" w:space="0" w:color="auto"/>
              <w:left w:val="single" w:sz="4" w:space="0" w:color="auto"/>
              <w:bottom w:val="single" w:sz="4" w:space="0" w:color="auto"/>
              <w:right w:val="single" w:sz="4" w:space="0" w:color="auto"/>
            </w:tcBorders>
          </w:tcPr>
          <w:p w:rsidR="003B24BA" w:rsidRPr="006F41BD" w:rsidRDefault="003B24BA" w:rsidP="003B24BA">
            <w:pPr>
              <w:pStyle w:val="ListParagraph"/>
              <w:numPr>
                <w:ilvl w:val="0"/>
                <w:numId w:val="2"/>
              </w:numPr>
              <w:autoSpaceDE w:val="0"/>
              <w:autoSpaceDN w:val="0"/>
              <w:adjustRightInd w:val="0"/>
              <w:spacing w:after="0" w:line="240" w:lineRule="auto"/>
              <w:jc w:val="both"/>
              <w:rPr>
                <w:rFonts w:cstheme="minorHAnsi"/>
                <w:b/>
                <w:lang w:eastAsia="en-GB"/>
              </w:rPr>
            </w:pPr>
            <w:r w:rsidRPr="006F41BD">
              <w:rPr>
                <w:rFonts w:cstheme="minorHAnsi"/>
                <w:b/>
                <w:lang w:eastAsia="en-GB"/>
              </w:rPr>
              <w:t xml:space="preserve">Draft </w:t>
            </w:r>
            <w:r>
              <w:rPr>
                <w:rFonts w:cstheme="minorHAnsi"/>
                <w:b/>
                <w:lang w:eastAsia="en-GB"/>
              </w:rPr>
              <w:t>t</w:t>
            </w:r>
            <w:r w:rsidRPr="006F41BD">
              <w:rPr>
                <w:rFonts w:cstheme="minorHAnsi"/>
                <w:b/>
                <w:lang w:eastAsia="en-GB"/>
              </w:rPr>
              <w:t xml:space="preserve">echnical </w:t>
            </w:r>
            <w:r>
              <w:rPr>
                <w:rFonts w:cstheme="minorHAnsi"/>
                <w:b/>
                <w:lang w:eastAsia="en-GB"/>
              </w:rPr>
              <w:t>r</w:t>
            </w:r>
            <w:r w:rsidRPr="006F41BD">
              <w:rPr>
                <w:rFonts w:cstheme="minorHAnsi"/>
                <w:b/>
                <w:lang w:eastAsia="en-GB"/>
              </w:rPr>
              <w:t>eport</w:t>
            </w:r>
          </w:p>
        </w:tc>
        <w:tc>
          <w:tcPr>
            <w:tcW w:w="135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80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71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r>
      <w:tr w:rsidR="003B24BA" w:rsidRPr="006F41BD" w:rsidTr="00F54993">
        <w:tc>
          <w:tcPr>
            <w:tcW w:w="5130" w:type="dxa"/>
            <w:tcBorders>
              <w:top w:val="single" w:sz="4" w:space="0" w:color="auto"/>
              <w:left w:val="single" w:sz="4" w:space="0" w:color="auto"/>
              <w:bottom w:val="single" w:sz="4" w:space="0" w:color="auto"/>
              <w:right w:val="single" w:sz="4" w:space="0" w:color="auto"/>
            </w:tcBorders>
          </w:tcPr>
          <w:p w:rsidR="003B24BA" w:rsidRPr="006F41BD" w:rsidRDefault="003B24BA" w:rsidP="003B24BA">
            <w:pPr>
              <w:pStyle w:val="ListParagraph"/>
              <w:numPr>
                <w:ilvl w:val="0"/>
                <w:numId w:val="2"/>
              </w:numPr>
              <w:autoSpaceDE w:val="0"/>
              <w:autoSpaceDN w:val="0"/>
              <w:adjustRightInd w:val="0"/>
              <w:spacing w:after="0" w:line="240" w:lineRule="auto"/>
              <w:jc w:val="both"/>
              <w:rPr>
                <w:rFonts w:cstheme="minorHAnsi"/>
                <w:b/>
                <w:lang w:eastAsia="en-GB"/>
              </w:rPr>
            </w:pPr>
            <w:r w:rsidRPr="006F41BD">
              <w:rPr>
                <w:rFonts w:cstheme="minorHAnsi"/>
                <w:b/>
                <w:lang w:eastAsia="en-GB"/>
              </w:rPr>
              <w:t xml:space="preserve">Final technical report and </w:t>
            </w:r>
            <w:r>
              <w:rPr>
                <w:rFonts w:cstheme="minorHAnsi"/>
                <w:b/>
                <w:lang w:eastAsia="en-GB"/>
              </w:rPr>
              <w:t>summary PPT</w:t>
            </w:r>
          </w:p>
        </w:tc>
        <w:tc>
          <w:tcPr>
            <w:tcW w:w="135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80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71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r>
      <w:tr w:rsidR="003B24BA" w:rsidRPr="006F41BD" w:rsidTr="00F54993">
        <w:tc>
          <w:tcPr>
            <w:tcW w:w="5130" w:type="dxa"/>
            <w:tcBorders>
              <w:top w:val="single" w:sz="4" w:space="0" w:color="auto"/>
              <w:left w:val="single" w:sz="4" w:space="0" w:color="auto"/>
              <w:bottom w:val="single" w:sz="4" w:space="0" w:color="auto"/>
              <w:right w:val="single" w:sz="4" w:space="0" w:color="auto"/>
            </w:tcBorders>
            <w:hideMark/>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r w:rsidRPr="006F41BD">
              <w:rPr>
                <w:rFonts w:eastAsia="Times New Roman" w:cstheme="minorHAnsi"/>
                <w:color w:val="000000"/>
                <w:lang w:val="en-US"/>
              </w:rPr>
              <w:t xml:space="preserve">Operational </w:t>
            </w:r>
            <w:r>
              <w:rPr>
                <w:rFonts w:eastAsia="Times New Roman" w:cstheme="minorHAnsi"/>
                <w:color w:val="000000"/>
                <w:lang w:val="en-US"/>
              </w:rPr>
              <w:t>c</w:t>
            </w:r>
            <w:r w:rsidRPr="006F41BD">
              <w:rPr>
                <w:rFonts w:eastAsia="Times New Roman" w:cstheme="minorHAnsi"/>
                <w:color w:val="000000"/>
                <w:lang w:val="en-US"/>
              </w:rPr>
              <w:t>osts (a detailed addendum budget required)</w:t>
            </w:r>
          </w:p>
        </w:tc>
        <w:tc>
          <w:tcPr>
            <w:tcW w:w="135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80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71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r>
      <w:tr w:rsidR="003B24BA" w:rsidRPr="006F41BD" w:rsidTr="00F54993">
        <w:tc>
          <w:tcPr>
            <w:tcW w:w="5130" w:type="dxa"/>
            <w:tcBorders>
              <w:top w:val="single" w:sz="4" w:space="0" w:color="auto"/>
              <w:left w:val="single" w:sz="4" w:space="0" w:color="auto"/>
              <w:bottom w:val="single" w:sz="4" w:space="0" w:color="auto"/>
              <w:right w:val="single" w:sz="4" w:space="0" w:color="auto"/>
            </w:tcBorders>
            <w:hideMark/>
          </w:tcPr>
          <w:p w:rsidR="003B24BA" w:rsidRPr="006F41BD" w:rsidRDefault="003B24BA" w:rsidP="00F54993">
            <w:pPr>
              <w:autoSpaceDE w:val="0"/>
              <w:autoSpaceDN w:val="0"/>
              <w:adjustRightInd w:val="0"/>
              <w:spacing w:after="0" w:line="240" w:lineRule="auto"/>
              <w:jc w:val="both"/>
              <w:rPr>
                <w:rFonts w:eastAsia="Times New Roman" w:cstheme="minorHAnsi"/>
                <w:b/>
                <w:color w:val="000000"/>
                <w:lang w:val="en-US"/>
              </w:rPr>
            </w:pPr>
            <w:r w:rsidRPr="006F41BD">
              <w:rPr>
                <w:rFonts w:eastAsia="Times New Roman" w:cstheme="minorHAnsi"/>
                <w:b/>
                <w:color w:val="000000"/>
                <w:lang w:val="en-US"/>
              </w:rPr>
              <w:t>Total</w:t>
            </w:r>
            <w:r>
              <w:rPr>
                <w:rFonts w:eastAsia="Times New Roman" w:cstheme="minorHAnsi"/>
                <w:b/>
                <w:color w:val="000000"/>
                <w:lang w:val="en-US"/>
              </w:rPr>
              <w:t>:</w:t>
            </w:r>
            <w:r w:rsidRPr="006F41BD">
              <w:rPr>
                <w:rFonts w:eastAsia="Times New Roman" w:cstheme="minorHAnsi"/>
                <w:b/>
                <w:color w:val="000000"/>
                <w:lang w:val="en-US"/>
              </w:rPr>
              <w:t xml:space="preserve"> </w:t>
            </w:r>
          </w:p>
        </w:tc>
        <w:tc>
          <w:tcPr>
            <w:tcW w:w="135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80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c>
          <w:tcPr>
            <w:tcW w:w="1710" w:type="dxa"/>
            <w:tcBorders>
              <w:top w:val="single" w:sz="4" w:space="0" w:color="auto"/>
              <w:left w:val="single" w:sz="4" w:space="0" w:color="auto"/>
              <w:bottom w:val="single" w:sz="4" w:space="0" w:color="auto"/>
              <w:right w:val="single" w:sz="4" w:space="0" w:color="auto"/>
            </w:tcBorders>
          </w:tcPr>
          <w:p w:rsidR="003B24BA" w:rsidRPr="006F41BD" w:rsidRDefault="003B24BA" w:rsidP="00F54993">
            <w:pPr>
              <w:autoSpaceDE w:val="0"/>
              <w:autoSpaceDN w:val="0"/>
              <w:adjustRightInd w:val="0"/>
              <w:spacing w:after="0" w:line="240" w:lineRule="auto"/>
              <w:jc w:val="both"/>
              <w:rPr>
                <w:rFonts w:eastAsia="Times New Roman" w:cstheme="minorHAnsi"/>
                <w:color w:val="000000"/>
                <w:lang w:val="en-US"/>
              </w:rPr>
            </w:pPr>
          </w:p>
        </w:tc>
      </w:tr>
    </w:tbl>
    <w:p w:rsidR="003B24BA" w:rsidRDefault="003B24BA" w:rsidP="003B24BA">
      <w:pPr>
        <w:spacing w:after="0" w:line="240" w:lineRule="auto"/>
        <w:jc w:val="both"/>
        <w:rPr>
          <w:rFonts w:eastAsiaTheme="majorEastAsia" w:cstheme="minorHAnsi"/>
          <w:color w:val="2F5496" w:themeColor="accent1" w:themeShade="BF"/>
        </w:rPr>
      </w:pPr>
    </w:p>
    <w:p w:rsidR="003B24BA" w:rsidRPr="003B24BA" w:rsidRDefault="003B24BA" w:rsidP="003B24BA">
      <w:pPr>
        <w:spacing w:after="0" w:line="240" w:lineRule="auto"/>
        <w:jc w:val="both"/>
        <w:rPr>
          <w:rFonts w:eastAsiaTheme="majorEastAsia" w:cstheme="minorHAnsi"/>
          <w:b/>
          <w:i/>
        </w:rPr>
      </w:pPr>
      <w:r w:rsidRPr="00C761BD">
        <w:rPr>
          <w:rFonts w:eastAsiaTheme="majorEastAsia" w:cstheme="minorHAnsi"/>
          <w:b/>
          <w:i/>
        </w:rPr>
        <w:t>Evaluation Criteria</w:t>
      </w:r>
    </w:p>
    <w:tbl>
      <w:tblPr>
        <w:tblStyle w:val="TableGrid"/>
        <w:tblW w:w="9990" w:type="dxa"/>
        <w:tblInd w:w="-95" w:type="dxa"/>
        <w:tblLook w:val="04A0" w:firstRow="1" w:lastRow="0" w:firstColumn="1" w:lastColumn="0" w:noHBand="0" w:noVBand="1"/>
      </w:tblPr>
      <w:tblGrid>
        <w:gridCol w:w="8730"/>
        <w:gridCol w:w="1260"/>
      </w:tblGrid>
      <w:tr w:rsidR="003B24BA" w:rsidRPr="006F41BD" w:rsidTr="00F54993">
        <w:tc>
          <w:tcPr>
            <w:tcW w:w="9990" w:type="dxa"/>
            <w:gridSpan w:val="2"/>
          </w:tcPr>
          <w:p w:rsidR="003B24BA" w:rsidRPr="006F41BD" w:rsidRDefault="003B24BA" w:rsidP="00F54993">
            <w:pPr>
              <w:adjustRightInd w:val="0"/>
              <w:snapToGrid w:val="0"/>
              <w:jc w:val="center"/>
              <w:rPr>
                <w:rFonts w:eastAsia="Times New Roman" w:cstheme="minorHAnsi"/>
                <w:color w:val="000000"/>
                <w:lang w:val="en-US"/>
              </w:rPr>
            </w:pPr>
            <w:r w:rsidRPr="006F41BD">
              <w:rPr>
                <w:rFonts w:eastAsia="Times New Roman" w:cstheme="minorHAnsi"/>
                <w:b/>
                <w:color w:val="000000"/>
                <w:lang w:val="en-US"/>
              </w:rPr>
              <w:t>TECHNICAL EVALUATION</w:t>
            </w:r>
          </w:p>
        </w:tc>
      </w:tr>
      <w:tr w:rsidR="003B24BA" w:rsidRPr="006F41BD" w:rsidTr="00F54993">
        <w:tc>
          <w:tcPr>
            <w:tcW w:w="8730" w:type="dxa"/>
          </w:tcPr>
          <w:p w:rsidR="003B24BA" w:rsidRPr="006F41BD" w:rsidRDefault="003B24BA" w:rsidP="00F54993">
            <w:pPr>
              <w:adjustRightInd w:val="0"/>
              <w:snapToGrid w:val="0"/>
              <w:jc w:val="both"/>
              <w:rPr>
                <w:rFonts w:eastAsia="Times New Roman" w:cstheme="minorHAnsi"/>
                <w:color w:val="000000"/>
                <w:lang w:val="en-US"/>
              </w:rPr>
            </w:pPr>
            <w:r w:rsidRPr="00433E8B">
              <w:rPr>
                <w:rFonts w:eastAsia="Times New Roman" w:cstheme="minorHAnsi"/>
                <w:b/>
                <w:color w:val="000000"/>
                <w:lang w:val="en-US"/>
              </w:rPr>
              <w:t>1</w:t>
            </w:r>
            <w:r w:rsidRPr="006F41BD">
              <w:rPr>
                <w:rFonts w:eastAsia="Times New Roman" w:cstheme="minorHAnsi"/>
                <w:b/>
                <w:color w:val="000000"/>
                <w:lang w:val="en-US"/>
              </w:rPr>
              <w:t xml:space="preserve">.   OVERALL RESPONSE </w:t>
            </w:r>
            <w:r>
              <w:rPr>
                <w:rFonts w:eastAsia="Times New Roman" w:cstheme="minorHAnsi"/>
                <w:b/>
                <w:color w:val="000000"/>
                <w:lang w:val="en-US"/>
              </w:rPr>
              <w:t>AND</w:t>
            </w:r>
            <w:r w:rsidRPr="006F41BD">
              <w:rPr>
                <w:rFonts w:eastAsia="Times New Roman" w:cstheme="minorHAnsi"/>
                <w:b/>
                <w:color w:val="000000"/>
                <w:lang w:val="en-US"/>
              </w:rPr>
              <w:t xml:space="preserve"> METHODOLOGY</w:t>
            </w:r>
          </w:p>
        </w:tc>
        <w:tc>
          <w:tcPr>
            <w:tcW w:w="1260" w:type="dxa"/>
          </w:tcPr>
          <w:p w:rsidR="003B24BA" w:rsidRPr="00C761BD" w:rsidRDefault="003B24BA" w:rsidP="00F54993">
            <w:pPr>
              <w:adjustRightInd w:val="0"/>
              <w:snapToGrid w:val="0"/>
              <w:jc w:val="center"/>
              <w:rPr>
                <w:rFonts w:eastAsia="Times New Roman" w:cstheme="minorHAnsi"/>
                <w:b/>
                <w:color w:val="000000"/>
                <w:lang w:val="en-US"/>
              </w:rPr>
            </w:pPr>
            <w:r w:rsidRPr="00C761BD">
              <w:rPr>
                <w:rFonts w:eastAsia="Times New Roman" w:cstheme="minorHAnsi"/>
                <w:b/>
                <w:color w:val="000000"/>
                <w:lang w:val="en-US"/>
              </w:rPr>
              <w:t>Max score</w:t>
            </w:r>
          </w:p>
        </w:tc>
      </w:tr>
      <w:tr w:rsidR="003B24BA" w:rsidRPr="006F41BD" w:rsidTr="00F54993">
        <w:tc>
          <w:tcPr>
            <w:tcW w:w="8730" w:type="dxa"/>
          </w:tcPr>
          <w:p w:rsidR="003B24BA" w:rsidRPr="006F41BD" w:rsidRDefault="003B24BA" w:rsidP="00F54993">
            <w:pPr>
              <w:adjustRightInd w:val="0"/>
              <w:snapToGrid w:val="0"/>
              <w:jc w:val="both"/>
              <w:rPr>
                <w:rFonts w:eastAsia="Times New Roman" w:cstheme="minorHAnsi"/>
                <w:color w:val="000000"/>
                <w:lang w:val="en-US"/>
              </w:rPr>
            </w:pPr>
            <w:r w:rsidRPr="006F41BD">
              <w:rPr>
                <w:rFonts w:eastAsia="Times New Roman" w:cstheme="minorHAnsi"/>
                <w:color w:val="000000"/>
                <w:lang w:val="en-US"/>
              </w:rPr>
              <w:t xml:space="preserve">Understanding of </w:t>
            </w:r>
            <w:r>
              <w:rPr>
                <w:rFonts w:eastAsia="Times New Roman" w:cstheme="minorHAnsi"/>
                <w:color w:val="000000"/>
                <w:lang w:val="en-US"/>
              </w:rPr>
              <w:t xml:space="preserve">the </w:t>
            </w:r>
            <w:r w:rsidRPr="006F41BD">
              <w:rPr>
                <w:rFonts w:eastAsia="Times New Roman" w:cstheme="minorHAnsi"/>
                <w:color w:val="000000"/>
                <w:lang w:val="en-US"/>
              </w:rPr>
              <w:t>scope, objectives and completeness of response</w:t>
            </w:r>
          </w:p>
        </w:tc>
        <w:tc>
          <w:tcPr>
            <w:tcW w:w="1260" w:type="dxa"/>
          </w:tcPr>
          <w:p w:rsidR="003B24BA" w:rsidRPr="006F41BD" w:rsidRDefault="003B24BA" w:rsidP="00F54993">
            <w:pPr>
              <w:adjustRightInd w:val="0"/>
              <w:snapToGrid w:val="0"/>
              <w:jc w:val="center"/>
              <w:rPr>
                <w:rFonts w:eastAsia="Times New Roman" w:cstheme="minorHAnsi"/>
                <w:color w:val="000000"/>
                <w:lang w:val="en-US"/>
              </w:rPr>
            </w:pPr>
            <w:r>
              <w:rPr>
                <w:rFonts w:eastAsia="Times New Roman" w:cstheme="minorHAnsi"/>
                <w:color w:val="000000"/>
                <w:lang w:val="en-US"/>
              </w:rPr>
              <w:t>10</w:t>
            </w:r>
          </w:p>
        </w:tc>
      </w:tr>
      <w:tr w:rsidR="003B24BA" w:rsidRPr="006F41BD" w:rsidTr="00F54993">
        <w:tc>
          <w:tcPr>
            <w:tcW w:w="8730" w:type="dxa"/>
          </w:tcPr>
          <w:p w:rsidR="003B24BA" w:rsidRPr="006F41BD" w:rsidRDefault="003B24BA" w:rsidP="00F54993">
            <w:pPr>
              <w:adjustRightInd w:val="0"/>
              <w:snapToGrid w:val="0"/>
              <w:jc w:val="both"/>
              <w:rPr>
                <w:rFonts w:eastAsia="Times New Roman" w:cstheme="minorHAnsi"/>
                <w:color w:val="000000"/>
                <w:lang w:val="en-US"/>
              </w:rPr>
            </w:pPr>
            <w:r w:rsidRPr="006F41BD">
              <w:rPr>
                <w:rFonts w:eastAsia="Times New Roman" w:cstheme="minorHAnsi"/>
                <w:color w:val="000000"/>
                <w:lang w:val="en-US"/>
              </w:rPr>
              <w:t>Quality of the proposed approach and methodology</w:t>
            </w:r>
          </w:p>
        </w:tc>
        <w:tc>
          <w:tcPr>
            <w:tcW w:w="1260" w:type="dxa"/>
          </w:tcPr>
          <w:p w:rsidR="003B24BA" w:rsidRPr="006F41BD" w:rsidRDefault="003B24BA" w:rsidP="00F54993">
            <w:pPr>
              <w:adjustRightInd w:val="0"/>
              <w:snapToGrid w:val="0"/>
              <w:jc w:val="center"/>
              <w:rPr>
                <w:rFonts w:eastAsia="Times New Roman" w:cstheme="minorHAnsi"/>
                <w:color w:val="000000"/>
                <w:lang w:val="en-US"/>
              </w:rPr>
            </w:pPr>
            <w:r>
              <w:rPr>
                <w:rFonts w:eastAsia="Times New Roman" w:cstheme="minorHAnsi"/>
                <w:color w:val="000000"/>
                <w:lang w:val="en-US"/>
              </w:rPr>
              <w:t>20</w:t>
            </w:r>
          </w:p>
        </w:tc>
      </w:tr>
      <w:tr w:rsidR="003B24BA" w:rsidRPr="006F41BD" w:rsidTr="00F54993">
        <w:tc>
          <w:tcPr>
            <w:tcW w:w="8730" w:type="dxa"/>
          </w:tcPr>
          <w:p w:rsidR="003B24BA" w:rsidRPr="006F41BD" w:rsidRDefault="003B24BA" w:rsidP="00F54993">
            <w:pPr>
              <w:adjustRightInd w:val="0"/>
              <w:snapToGrid w:val="0"/>
              <w:jc w:val="both"/>
              <w:rPr>
                <w:rFonts w:eastAsia="Times New Roman" w:cstheme="minorHAnsi"/>
                <w:color w:val="000000"/>
                <w:lang w:val="en-US"/>
              </w:rPr>
            </w:pPr>
            <w:r w:rsidRPr="006F41BD">
              <w:rPr>
                <w:rFonts w:eastAsia="Times New Roman" w:cstheme="minorHAnsi"/>
                <w:color w:val="000000"/>
                <w:lang w:val="en-US"/>
              </w:rPr>
              <w:t xml:space="preserve">Quality of proposed implementation plan, i.e. how the </w:t>
            </w:r>
            <w:r>
              <w:rPr>
                <w:rFonts w:eastAsia="Times New Roman" w:cstheme="minorHAnsi"/>
                <w:color w:val="000000"/>
                <w:lang w:val="en-US"/>
              </w:rPr>
              <w:t>institution</w:t>
            </w:r>
            <w:r w:rsidRPr="006F41BD">
              <w:rPr>
                <w:rFonts w:eastAsia="Times New Roman" w:cstheme="minorHAnsi"/>
                <w:color w:val="000000"/>
                <w:lang w:val="en-US"/>
              </w:rPr>
              <w:t xml:space="preserve"> will undertake and staff each task, and time-schedules, risk assessment</w:t>
            </w:r>
          </w:p>
        </w:tc>
        <w:tc>
          <w:tcPr>
            <w:tcW w:w="1260" w:type="dxa"/>
          </w:tcPr>
          <w:p w:rsidR="003B24BA" w:rsidRPr="006F41BD" w:rsidRDefault="003B24BA" w:rsidP="00F54993">
            <w:pPr>
              <w:adjustRightInd w:val="0"/>
              <w:snapToGrid w:val="0"/>
              <w:jc w:val="center"/>
              <w:rPr>
                <w:rFonts w:eastAsia="Times New Roman" w:cstheme="minorHAnsi"/>
                <w:color w:val="000000"/>
                <w:lang w:val="en-US"/>
              </w:rPr>
            </w:pPr>
            <w:r w:rsidRPr="006F41BD">
              <w:rPr>
                <w:rFonts w:eastAsia="Times New Roman" w:cstheme="minorHAnsi"/>
                <w:color w:val="000000"/>
                <w:lang w:val="en-US"/>
              </w:rPr>
              <w:t>1</w:t>
            </w:r>
            <w:r>
              <w:rPr>
                <w:rFonts w:eastAsia="Times New Roman" w:cstheme="minorHAnsi"/>
                <w:color w:val="000000"/>
                <w:lang w:val="en-US"/>
              </w:rPr>
              <w:t>5</w:t>
            </w:r>
          </w:p>
        </w:tc>
      </w:tr>
      <w:tr w:rsidR="003B24BA" w:rsidRPr="006F41BD" w:rsidTr="00F54993">
        <w:tc>
          <w:tcPr>
            <w:tcW w:w="8730" w:type="dxa"/>
          </w:tcPr>
          <w:p w:rsidR="003B24BA" w:rsidRPr="00D77CA1" w:rsidRDefault="003B24BA" w:rsidP="003B24BA">
            <w:pPr>
              <w:pStyle w:val="ListParagraph"/>
              <w:numPr>
                <w:ilvl w:val="0"/>
                <w:numId w:val="3"/>
              </w:numPr>
              <w:adjustRightInd w:val="0"/>
              <w:snapToGrid w:val="0"/>
              <w:spacing w:after="0" w:line="240" w:lineRule="auto"/>
              <w:ind w:left="255" w:hanging="255"/>
              <w:jc w:val="both"/>
              <w:rPr>
                <w:rFonts w:eastAsia="Times New Roman" w:cstheme="minorHAnsi"/>
                <w:b/>
                <w:color w:val="000000"/>
                <w:lang w:val="en-US"/>
              </w:rPr>
            </w:pPr>
            <w:r w:rsidRPr="00D77CA1">
              <w:rPr>
                <w:rFonts w:eastAsia="Times New Roman" w:cstheme="minorHAnsi"/>
                <w:b/>
                <w:color w:val="000000"/>
                <w:lang w:val="en-US"/>
              </w:rPr>
              <w:t xml:space="preserve">PROPOSED TEAM </w:t>
            </w:r>
            <w:r>
              <w:rPr>
                <w:rFonts w:eastAsia="Times New Roman" w:cstheme="minorHAnsi"/>
                <w:b/>
                <w:color w:val="000000"/>
                <w:lang w:val="en-US"/>
              </w:rPr>
              <w:t>AND</w:t>
            </w:r>
            <w:r w:rsidRPr="00D77CA1">
              <w:rPr>
                <w:rFonts w:eastAsia="Times New Roman" w:cstheme="minorHAnsi"/>
                <w:b/>
                <w:color w:val="000000"/>
                <w:lang w:val="en-US"/>
              </w:rPr>
              <w:t xml:space="preserve"> ORGANISATIONAL CAPACITY</w:t>
            </w:r>
          </w:p>
        </w:tc>
        <w:tc>
          <w:tcPr>
            <w:tcW w:w="1260" w:type="dxa"/>
          </w:tcPr>
          <w:p w:rsidR="003B24BA" w:rsidRPr="006F41BD" w:rsidRDefault="003B24BA" w:rsidP="00F54993">
            <w:pPr>
              <w:adjustRightInd w:val="0"/>
              <w:snapToGrid w:val="0"/>
              <w:jc w:val="center"/>
              <w:rPr>
                <w:rFonts w:eastAsia="Times New Roman" w:cstheme="minorHAnsi"/>
                <w:color w:val="000000"/>
                <w:lang w:val="en-US"/>
              </w:rPr>
            </w:pPr>
          </w:p>
        </w:tc>
      </w:tr>
      <w:tr w:rsidR="003B24BA" w:rsidRPr="006F41BD" w:rsidTr="003B24BA">
        <w:trPr>
          <w:trHeight w:val="818"/>
        </w:trPr>
        <w:tc>
          <w:tcPr>
            <w:tcW w:w="8730" w:type="dxa"/>
          </w:tcPr>
          <w:p w:rsidR="003B24BA" w:rsidRPr="006F41BD" w:rsidRDefault="003B24BA" w:rsidP="00F54993">
            <w:pPr>
              <w:adjustRightInd w:val="0"/>
              <w:snapToGrid w:val="0"/>
              <w:jc w:val="both"/>
              <w:rPr>
                <w:rFonts w:eastAsia="Times New Roman" w:cstheme="minorHAnsi"/>
                <w:color w:val="000000"/>
                <w:lang w:val="en-US"/>
              </w:rPr>
            </w:pPr>
            <w:r w:rsidRPr="006F41BD">
              <w:rPr>
                <w:rFonts w:eastAsia="Times New Roman" w:cstheme="minorHAnsi"/>
                <w:color w:val="000000"/>
                <w:lang w:val="en-US"/>
              </w:rPr>
              <w:t xml:space="preserve">Leadership </w:t>
            </w:r>
            <w:r>
              <w:rPr>
                <w:rFonts w:eastAsia="Times New Roman" w:cstheme="minorHAnsi"/>
                <w:color w:val="000000"/>
                <w:lang w:val="en-US"/>
              </w:rPr>
              <w:t>s</w:t>
            </w:r>
            <w:r w:rsidRPr="006F41BD">
              <w:rPr>
                <w:rFonts w:eastAsia="Times New Roman" w:cstheme="minorHAnsi"/>
                <w:color w:val="000000"/>
                <w:lang w:val="en-US"/>
              </w:rPr>
              <w:t xml:space="preserve">kills: In Team Leader, </w:t>
            </w:r>
            <w:r>
              <w:rPr>
                <w:rFonts w:eastAsia="Times New Roman" w:cstheme="minorHAnsi"/>
                <w:color w:val="000000"/>
                <w:lang w:val="en-US"/>
              </w:rPr>
              <w:t>r</w:t>
            </w:r>
            <w:r w:rsidRPr="006F41BD">
              <w:rPr>
                <w:rFonts w:eastAsia="Times New Roman" w:cstheme="minorHAnsi"/>
                <w:color w:val="000000"/>
                <w:lang w:val="en-US"/>
              </w:rPr>
              <w:t>elevant leadership/management experience, skills and qualifications (Team leader should also hold one of the technical skills. Team Leader role will be scored separately from technical skills, below)</w:t>
            </w:r>
          </w:p>
        </w:tc>
        <w:tc>
          <w:tcPr>
            <w:tcW w:w="1260" w:type="dxa"/>
          </w:tcPr>
          <w:p w:rsidR="003B24BA" w:rsidRPr="006F41BD" w:rsidRDefault="003B24BA" w:rsidP="00F54993">
            <w:pPr>
              <w:adjustRightInd w:val="0"/>
              <w:snapToGrid w:val="0"/>
              <w:jc w:val="center"/>
              <w:rPr>
                <w:rFonts w:eastAsia="Times New Roman" w:cstheme="minorHAnsi"/>
                <w:color w:val="000000"/>
                <w:lang w:val="en-US"/>
              </w:rPr>
            </w:pPr>
            <w:r w:rsidRPr="006F41BD">
              <w:rPr>
                <w:rFonts w:eastAsia="Times New Roman" w:cstheme="minorHAnsi"/>
                <w:color w:val="000000"/>
                <w:lang w:val="en-US"/>
              </w:rPr>
              <w:t>1</w:t>
            </w:r>
            <w:r>
              <w:rPr>
                <w:rFonts w:eastAsia="Times New Roman" w:cstheme="minorHAnsi"/>
                <w:color w:val="000000"/>
                <w:lang w:val="en-US"/>
              </w:rPr>
              <w:t>0</w:t>
            </w:r>
          </w:p>
        </w:tc>
      </w:tr>
      <w:tr w:rsidR="003B24BA" w:rsidRPr="006F41BD" w:rsidTr="003B24BA">
        <w:trPr>
          <w:trHeight w:val="575"/>
        </w:trPr>
        <w:tc>
          <w:tcPr>
            <w:tcW w:w="8730" w:type="dxa"/>
          </w:tcPr>
          <w:p w:rsidR="003B24BA" w:rsidRPr="006F41BD" w:rsidRDefault="003B24BA" w:rsidP="00F54993">
            <w:pPr>
              <w:adjustRightInd w:val="0"/>
              <w:snapToGrid w:val="0"/>
              <w:jc w:val="both"/>
              <w:rPr>
                <w:rFonts w:eastAsia="Times New Roman" w:cstheme="minorHAnsi"/>
                <w:color w:val="000000"/>
                <w:lang w:val="en-US"/>
              </w:rPr>
            </w:pPr>
            <w:r w:rsidRPr="006F41BD">
              <w:rPr>
                <w:rFonts w:eastAsia="Times New Roman" w:cstheme="minorHAnsi"/>
                <w:color w:val="000000"/>
                <w:lang w:val="en-US"/>
              </w:rPr>
              <w:t>Technical expertise: public health</w:t>
            </w:r>
            <w:r>
              <w:rPr>
                <w:rFonts w:eastAsia="Times New Roman" w:cstheme="minorHAnsi"/>
                <w:color w:val="000000"/>
                <w:lang w:val="en-US"/>
              </w:rPr>
              <w:t xml:space="preserve"> and mixed-method </w:t>
            </w:r>
            <w:r w:rsidRPr="006F41BD">
              <w:rPr>
                <w:rFonts w:eastAsia="Times New Roman" w:cstheme="minorHAnsi"/>
                <w:color w:val="000000"/>
                <w:lang w:val="en-US"/>
              </w:rPr>
              <w:t>research expertise</w:t>
            </w:r>
            <w:r>
              <w:rPr>
                <w:rFonts w:eastAsia="Times New Roman" w:cstheme="minorHAnsi"/>
                <w:color w:val="000000"/>
                <w:lang w:val="en-US"/>
              </w:rPr>
              <w:t>,</w:t>
            </w:r>
            <w:r w:rsidRPr="006F41BD">
              <w:rPr>
                <w:rFonts w:eastAsia="Times New Roman" w:cstheme="minorHAnsi"/>
                <w:color w:val="000000"/>
                <w:lang w:val="en-US"/>
              </w:rPr>
              <w:t xml:space="preserve"> </w:t>
            </w:r>
            <w:r>
              <w:rPr>
                <w:rFonts w:eastAsia="Times New Roman" w:cstheme="minorHAnsi"/>
                <w:color w:val="000000"/>
                <w:lang w:val="en-US"/>
              </w:rPr>
              <w:t xml:space="preserve">and </w:t>
            </w:r>
            <w:r w:rsidRPr="006F41BD">
              <w:rPr>
                <w:rFonts w:eastAsia="Times New Roman" w:cstheme="minorHAnsi"/>
                <w:color w:val="000000"/>
                <w:lang w:val="en-US"/>
              </w:rPr>
              <w:t xml:space="preserve">analysis and report writing; </w:t>
            </w:r>
            <w:r>
              <w:rPr>
                <w:rFonts w:eastAsia="Times New Roman" w:cstheme="minorHAnsi"/>
                <w:color w:val="000000"/>
                <w:lang w:val="en-US"/>
              </w:rPr>
              <w:t>r</w:t>
            </w:r>
            <w:r w:rsidRPr="006F41BD">
              <w:rPr>
                <w:rFonts w:eastAsia="Times New Roman" w:cstheme="minorHAnsi"/>
                <w:color w:val="000000"/>
                <w:lang w:val="en-US"/>
              </w:rPr>
              <w:t>elevant experience, skills &amp; qualifications</w:t>
            </w:r>
          </w:p>
        </w:tc>
        <w:tc>
          <w:tcPr>
            <w:tcW w:w="1260" w:type="dxa"/>
          </w:tcPr>
          <w:p w:rsidR="003B24BA" w:rsidRPr="006F41BD" w:rsidRDefault="003B24BA" w:rsidP="00F54993">
            <w:pPr>
              <w:adjustRightInd w:val="0"/>
              <w:snapToGrid w:val="0"/>
              <w:jc w:val="center"/>
              <w:rPr>
                <w:rFonts w:eastAsia="Times New Roman" w:cstheme="minorHAnsi"/>
                <w:color w:val="000000"/>
                <w:lang w:val="en-US"/>
              </w:rPr>
            </w:pPr>
            <w:r>
              <w:rPr>
                <w:rFonts w:eastAsia="Times New Roman" w:cstheme="minorHAnsi"/>
                <w:color w:val="000000"/>
                <w:lang w:val="en-US"/>
              </w:rPr>
              <w:t>15</w:t>
            </w:r>
          </w:p>
        </w:tc>
      </w:tr>
      <w:tr w:rsidR="003B24BA" w:rsidRPr="006F41BD" w:rsidTr="003B24BA">
        <w:trPr>
          <w:trHeight w:val="377"/>
        </w:trPr>
        <w:tc>
          <w:tcPr>
            <w:tcW w:w="8730" w:type="dxa"/>
          </w:tcPr>
          <w:p w:rsidR="003B24BA" w:rsidRPr="006F41BD" w:rsidRDefault="003B24BA" w:rsidP="00F54993">
            <w:pPr>
              <w:adjustRightInd w:val="0"/>
              <w:snapToGrid w:val="0"/>
              <w:jc w:val="both"/>
              <w:rPr>
                <w:rFonts w:eastAsia="Times New Roman" w:cstheme="minorHAnsi"/>
                <w:color w:val="000000"/>
                <w:lang w:val="en-US"/>
              </w:rPr>
            </w:pPr>
            <w:r w:rsidRPr="006F41BD">
              <w:rPr>
                <w:rFonts w:eastAsia="Times New Roman" w:cstheme="minorHAnsi"/>
                <w:color w:val="000000"/>
                <w:lang w:val="en-US"/>
              </w:rPr>
              <w:t xml:space="preserve">Organization of the team, roles </w:t>
            </w:r>
            <w:r>
              <w:rPr>
                <w:rFonts w:eastAsia="Times New Roman" w:cstheme="minorHAnsi"/>
                <w:color w:val="000000"/>
                <w:lang w:val="en-US"/>
              </w:rPr>
              <w:t>and</w:t>
            </w:r>
            <w:r w:rsidRPr="006F41BD">
              <w:rPr>
                <w:rFonts w:eastAsia="Times New Roman" w:cstheme="minorHAnsi"/>
                <w:color w:val="000000"/>
                <w:lang w:val="en-US"/>
              </w:rPr>
              <w:t xml:space="preserve"> responsibilities and presence in Rwanda</w:t>
            </w:r>
          </w:p>
        </w:tc>
        <w:tc>
          <w:tcPr>
            <w:tcW w:w="1260" w:type="dxa"/>
          </w:tcPr>
          <w:p w:rsidR="003B24BA" w:rsidRPr="006F41BD" w:rsidRDefault="003B24BA" w:rsidP="00F54993">
            <w:pPr>
              <w:adjustRightInd w:val="0"/>
              <w:snapToGrid w:val="0"/>
              <w:jc w:val="center"/>
              <w:rPr>
                <w:rFonts w:eastAsia="Times New Roman" w:cstheme="minorHAnsi"/>
                <w:color w:val="000000"/>
                <w:lang w:val="en-US"/>
              </w:rPr>
            </w:pPr>
            <w:r w:rsidRPr="006F41BD">
              <w:rPr>
                <w:rFonts w:eastAsia="Times New Roman" w:cstheme="minorHAnsi"/>
                <w:color w:val="000000"/>
                <w:lang w:val="en-US"/>
              </w:rPr>
              <w:t>10</w:t>
            </w:r>
          </w:p>
        </w:tc>
      </w:tr>
      <w:tr w:rsidR="003B24BA" w:rsidRPr="006F41BD" w:rsidTr="00F54993">
        <w:tc>
          <w:tcPr>
            <w:tcW w:w="8730" w:type="dxa"/>
          </w:tcPr>
          <w:p w:rsidR="003B24BA" w:rsidRPr="006F41BD" w:rsidRDefault="003B24BA" w:rsidP="00F54993">
            <w:pPr>
              <w:adjustRightInd w:val="0"/>
              <w:snapToGrid w:val="0"/>
              <w:jc w:val="both"/>
              <w:rPr>
                <w:rFonts w:eastAsia="Times New Roman" w:cstheme="minorHAnsi"/>
                <w:b/>
                <w:color w:val="000000"/>
                <w:lang w:val="en-US"/>
              </w:rPr>
            </w:pPr>
            <w:r w:rsidRPr="006F41BD">
              <w:rPr>
                <w:rFonts w:eastAsia="Times New Roman" w:cstheme="minorHAnsi"/>
                <w:b/>
                <w:color w:val="000000"/>
                <w:lang w:val="en-US"/>
              </w:rPr>
              <w:t xml:space="preserve">TOTAL MARKS FOR </w:t>
            </w:r>
            <w:r>
              <w:rPr>
                <w:rFonts w:eastAsia="Times New Roman" w:cstheme="minorHAnsi"/>
                <w:b/>
                <w:color w:val="000000"/>
                <w:lang w:val="en-US"/>
              </w:rPr>
              <w:t xml:space="preserve">THE </w:t>
            </w:r>
            <w:r w:rsidRPr="006F41BD">
              <w:rPr>
                <w:rFonts w:eastAsia="Times New Roman" w:cstheme="minorHAnsi"/>
                <w:b/>
                <w:color w:val="000000"/>
                <w:lang w:val="en-US"/>
              </w:rPr>
              <w:t xml:space="preserve">TECHNICAL COMPONENT </w:t>
            </w:r>
          </w:p>
        </w:tc>
        <w:tc>
          <w:tcPr>
            <w:tcW w:w="1260" w:type="dxa"/>
          </w:tcPr>
          <w:p w:rsidR="003B24BA" w:rsidRPr="006F41BD" w:rsidRDefault="003B24BA" w:rsidP="00F54993">
            <w:pPr>
              <w:adjustRightInd w:val="0"/>
              <w:snapToGrid w:val="0"/>
              <w:jc w:val="center"/>
              <w:rPr>
                <w:rFonts w:eastAsia="Times New Roman" w:cstheme="minorHAnsi"/>
                <w:b/>
                <w:color w:val="000000"/>
                <w:lang w:val="en-US"/>
              </w:rPr>
            </w:pPr>
            <w:r>
              <w:rPr>
                <w:rFonts w:eastAsia="Times New Roman" w:cstheme="minorHAnsi"/>
                <w:b/>
                <w:color w:val="000000"/>
                <w:lang w:val="en-US"/>
              </w:rPr>
              <w:t>80</w:t>
            </w:r>
          </w:p>
        </w:tc>
      </w:tr>
      <w:tr w:rsidR="003B24BA" w:rsidRPr="006F41BD" w:rsidTr="00F54993">
        <w:tc>
          <w:tcPr>
            <w:tcW w:w="8730" w:type="dxa"/>
          </w:tcPr>
          <w:p w:rsidR="003B24BA" w:rsidRPr="006F41BD" w:rsidRDefault="003B24BA" w:rsidP="00F54993">
            <w:pPr>
              <w:adjustRightInd w:val="0"/>
              <w:snapToGrid w:val="0"/>
              <w:jc w:val="both"/>
              <w:rPr>
                <w:rFonts w:eastAsia="Times New Roman" w:cstheme="minorHAnsi"/>
                <w:color w:val="000000"/>
                <w:lang w:val="en-US"/>
              </w:rPr>
            </w:pPr>
            <w:r w:rsidRPr="006F41BD">
              <w:rPr>
                <w:rFonts w:eastAsia="Times New Roman" w:cstheme="minorHAnsi"/>
                <w:b/>
                <w:color w:val="000000"/>
                <w:lang w:val="en-US"/>
              </w:rPr>
              <w:t>3.</w:t>
            </w:r>
            <w:r>
              <w:rPr>
                <w:rFonts w:eastAsia="Times New Roman" w:cstheme="minorHAnsi"/>
                <w:b/>
                <w:color w:val="000000"/>
                <w:lang w:val="en-US"/>
              </w:rPr>
              <w:t xml:space="preserve">  F</w:t>
            </w:r>
            <w:r w:rsidRPr="006F41BD">
              <w:rPr>
                <w:rFonts w:eastAsia="Times New Roman" w:cstheme="minorHAnsi"/>
                <w:b/>
                <w:color w:val="000000"/>
                <w:lang w:val="en-US"/>
              </w:rPr>
              <w:t>INANCIAL PROPOSAL</w:t>
            </w:r>
            <w:r w:rsidRPr="006F41BD">
              <w:rPr>
                <w:rFonts w:eastAsia="Times New Roman" w:cstheme="minorHAnsi"/>
                <w:color w:val="000000"/>
                <w:lang w:val="en-US"/>
              </w:rPr>
              <w:t xml:space="preserve"> – Full points are allocated to the lowest priced proposal that meets the minimum score on the technical proposal. The financial scores of other proposals will be in inverse proportion to the lowest price.</w:t>
            </w:r>
          </w:p>
        </w:tc>
        <w:tc>
          <w:tcPr>
            <w:tcW w:w="1260" w:type="dxa"/>
          </w:tcPr>
          <w:p w:rsidR="003B24BA" w:rsidRPr="006F41BD" w:rsidRDefault="003B24BA" w:rsidP="00F54993">
            <w:pPr>
              <w:adjustRightInd w:val="0"/>
              <w:snapToGrid w:val="0"/>
              <w:jc w:val="center"/>
              <w:rPr>
                <w:rFonts w:eastAsia="Times New Roman" w:cstheme="minorHAnsi"/>
                <w:color w:val="000000"/>
                <w:lang w:val="en-US"/>
              </w:rPr>
            </w:pPr>
          </w:p>
          <w:p w:rsidR="003B24BA" w:rsidRPr="006F41BD" w:rsidRDefault="003B24BA" w:rsidP="00F54993">
            <w:pPr>
              <w:adjustRightInd w:val="0"/>
              <w:snapToGrid w:val="0"/>
              <w:jc w:val="center"/>
              <w:rPr>
                <w:rFonts w:eastAsia="Times New Roman" w:cstheme="minorHAnsi"/>
                <w:b/>
                <w:color w:val="000000"/>
                <w:lang w:val="en-US"/>
              </w:rPr>
            </w:pPr>
            <w:r>
              <w:rPr>
                <w:rFonts w:eastAsia="Times New Roman" w:cstheme="minorHAnsi"/>
                <w:b/>
                <w:color w:val="000000"/>
                <w:lang w:val="en-US"/>
              </w:rPr>
              <w:t>20</w:t>
            </w:r>
          </w:p>
        </w:tc>
      </w:tr>
      <w:tr w:rsidR="003B24BA" w:rsidRPr="006F41BD" w:rsidTr="00F54993">
        <w:tc>
          <w:tcPr>
            <w:tcW w:w="8730" w:type="dxa"/>
          </w:tcPr>
          <w:p w:rsidR="003B24BA" w:rsidRPr="006F41BD" w:rsidRDefault="003B24BA" w:rsidP="00F54993">
            <w:pPr>
              <w:adjustRightInd w:val="0"/>
              <w:snapToGrid w:val="0"/>
              <w:jc w:val="both"/>
              <w:rPr>
                <w:rFonts w:eastAsia="Times New Roman" w:cstheme="minorHAnsi"/>
                <w:b/>
                <w:color w:val="000000"/>
                <w:lang w:val="en-US"/>
              </w:rPr>
            </w:pPr>
            <w:r w:rsidRPr="006F41BD">
              <w:rPr>
                <w:rFonts w:cstheme="minorHAnsi"/>
                <w:b/>
              </w:rPr>
              <w:t>TOTAL MARKS</w:t>
            </w:r>
            <w:r>
              <w:rPr>
                <w:rFonts w:cstheme="minorHAnsi"/>
                <w:b/>
              </w:rPr>
              <w:t>:</w:t>
            </w:r>
          </w:p>
        </w:tc>
        <w:tc>
          <w:tcPr>
            <w:tcW w:w="1260" w:type="dxa"/>
          </w:tcPr>
          <w:p w:rsidR="003B24BA" w:rsidRPr="006F41BD" w:rsidRDefault="003B24BA" w:rsidP="00F54993">
            <w:pPr>
              <w:adjustRightInd w:val="0"/>
              <w:snapToGrid w:val="0"/>
              <w:jc w:val="center"/>
              <w:rPr>
                <w:rFonts w:eastAsia="Times New Roman" w:cstheme="minorHAnsi"/>
                <w:b/>
                <w:color w:val="000000"/>
                <w:lang w:val="en-US"/>
              </w:rPr>
            </w:pPr>
            <w:r w:rsidRPr="006F41BD">
              <w:rPr>
                <w:rFonts w:eastAsia="Times New Roman" w:cstheme="minorHAnsi"/>
                <w:b/>
                <w:color w:val="000000"/>
                <w:lang w:val="en-US"/>
              </w:rPr>
              <w:t>100</w:t>
            </w:r>
          </w:p>
        </w:tc>
      </w:tr>
    </w:tbl>
    <w:p w:rsidR="003B24BA" w:rsidRDefault="003B24BA"/>
    <w:sectPr w:rsidR="003B24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C3460"/>
    <w:multiLevelType w:val="hybridMultilevel"/>
    <w:tmpl w:val="FC6A3BAA"/>
    <w:lvl w:ilvl="0" w:tplc="766A1ED0">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3B907A6"/>
    <w:multiLevelType w:val="hybridMultilevel"/>
    <w:tmpl w:val="22522704"/>
    <w:lvl w:ilvl="0" w:tplc="FF3E92DA">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3F20EC3"/>
    <w:multiLevelType w:val="hybridMultilevel"/>
    <w:tmpl w:val="46F6B30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4BA"/>
    <w:rsid w:val="00017708"/>
    <w:rsid w:val="00113AD2"/>
    <w:rsid w:val="003B24BA"/>
    <w:rsid w:val="00A06027"/>
    <w:rsid w:val="00A21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7C877"/>
  <w15:chartTrackingRefBased/>
  <w15:docId w15:val="{86057E93-32D2-46F6-992C-EB966AE0C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4BA"/>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24B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Bullet Mary,Bullets,References,Numbered List Paragraph,List Paragraph (numbered (a)),List Paragraph nowy,Liste 1,Indent Paragraph,Table/Figure Heading,Primary Bullet List,Evidence on Demand bullet points,CEIL PEAKS bullet points"/>
    <w:basedOn w:val="Normal"/>
    <w:link w:val="ListParagraphChar"/>
    <w:uiPriority w:val="34"/>
    <w:qFormat/>
    <w:rsid w:val="003B24BA"/>
    <w:pPr>
      <w:ind w:left="720"/>
      <w:contextualSpacing/>
    </w:pPr>
  </w:style>
  <w:style w:type="character" w:customStyle="1" w:styleId="ListParagraphChar">
    <w:name w:val="List Paragraph Char"/>
    <w:aliases w:val="List Bullet Mary Char,Bullets Char,References Char,Numbered List Paragraph Char,List Paragraph (numbered (a)) Char,List Paragraph nowy Char,Liste 1 Char,Indent Paragraph Char,Table/Figure Heading Char,Primary Bullet List Char"/>
    <w:link w:val="ListParagraph"/>
    <w:uiPriority w:val="34"/>
    <w:locked/>
    <w:rsid w:val="003B24BA"/>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Kayiraba</dc:creator>
  <cp:keywords/>
  <dc:description/>
  <cp:lastModifiedBy>Jane Kayiraba</cp:lastModifiedBy>
  <cp:revision>3</cp:revision>
  <dcterms:created xsi:type="dcterms:W3CDTF">2020-01-21T10:06:00Z</dcterms:created>
  <dcterms:modified xsi:type="dcterms:W3CDTF">2020-01-21T10:07:00Z</dcterms:modified>
</cp:coreProperties>
</file>