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08C11" w14:textId="33E02CE5" w:rsidR="00F470BB" w:rsidRPr="00F94BFE" w:rsidRDefault="008A079D" w:rsidP="00BE02F2">
      <w:pPr>
        <w:pStyle w:val="Headinglevel1"/>
      </w:pPr>
      <w:bookmarkStart w:id="0" w:name="_Toc58922702"/>
      <w:bookmarkStart w:id="1" w:name="_Toc100240791"/>
      <w:r w:rsidRPr="00F94BFE">
        <w:t xml:space="preserve"> </w:t>
      </w:r>
      <w:bookmarkEnd w:id="0"/>
      <w:bookmarkEnd w:id="1"/>
      <w:r w:rsidRPr="00F94BFE">
        <w:t xml:space="preserve">Terms of Reference </w:t>
      </w:r>
    </w:p>
    <w:tbl>
      <w:tblPr>
        <w:tblStyle w:val="TableGrid"/>
        <w:tblW w:w="1018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4111"/>
        <w:gridCol w:w="1984"/>
        <w:gridCol w:w="2387"/>
      </w:tblGrid>
      <w:tr w:rsidR="00FA2BD8" w:rsidRPr="00F94BFE" w14:paraId="65D4A31A" w14:textId="77777777" w:rsidTr="00FA2BD8">
        <w:trPr>
          <w:trHeight w:val="20"/>
        </w:trPr>
        <w:tc>
          <w:tcPr>
            <w:tcW w:w="1702" w:type="dxa"/>
            <w:tcBorders>
              <w:right w:val="dotted" w:sz="4" w:space="0" w:color="auto"/>
            </w:tcBorders>
            <w:shd w:val="clear" w:color="auto" w:fill="D9D9D9" w:themeFill="background1" w:themeFillShade="D9"/>
          </w:tcPr>
          <w:p w14:paraId="7F417F9C" w14:textId="77777777" w:rsidR="00FA2BD8" w:rsidRPr="00F94BFE" w:rsidRDefault="00FA2BD8" w:rsidP="00720A83">
            <w:pPr>
              <w:pStyle w:val="Heading1"/>
              <w:spacing w:before="0"/>
              <w:jc w:val="both"/>
              <w:rPr>
                <w:rFonts w:ascii="Noto Sans" w:hAnsi="Noto Sans" w:cs="Noto Sans"/>
                <w:b/>
                <w:bCs/>
                <w:sz w:val="18"/>
                <w:szCs w:val="18"/>
                <w:lang w:val="en-GB"/>
              </w:rPr>
            </w:pPr>
            <w:r w:rsidRPr="00F94BFE">
              <w:rPr>
                <w:rFonts w:ascii="Noto Sans" w:hAnsi="Noto Sans" w:cs="Noto Sans"/>
                <w:b/>
                <w:bCs/>
                <w:sz w:val="18"/>
                <w:szCs w:val="18"/>
                <w:lang w:val="en-GB"/>
              </w:rPr>
              <w:t>TOR Title</w:t>
            </w:r>
          </w:p>
        </w:tc>
        <w:tc>
          <w:tcPr>
            <w:tcW w:w="8482" w:type="dxa"/>
            <w:gridSpan w:val="3"/>
            <w:tcBorders>
              <w:top w:val="dotted" w:sz="4" w:space="0" w:color="auto"/>
              <w:left w:val="dotted" w:sz="4" w:space="0" w:color="auto"/>
              <w:bottom w:val="dotted" w:sz="4" w:space="0" w:color="auto"/>
              <w:right w:val="dotted" w:sz="4" w:space="0" w:color="auto"/>
            </w:tcBorders>
          </w:tcPr>
          <w:p w14:paraId="0EC99137" w14:textId="6FA71227" w:rsidR="00FA2BD8" w:rsidRPr="00F94BFE" w:rsidRDefault="00FA2BD8" w:rsidP="00FA2BD8">
            <w:pPr>
              <w:pStyle w:val="Heading1"/>
              <w:spacing w:before="0"/>
              <w:jc w:val="both"/>
              <w:rPr>
                <w:rFonts w:ascii="Noto Sans" w:hAnsi="Noto Sans" w:cs="Noto Sans"/>
                <w:b/>
                <w:bCs/>
                <w:color w:val="auto"/>
                <w:sz w:val="18"/>
                <w:szCs w:val="18"/>
                <w:lang w:val="en-GB"/>
              </w:rPr>
            </w:pPr>
            <w:r w:rsidRPr="00F94BFE">
              <w:rPr>
                <w:rFonts w:ascii="Noto Sans" w:hAnsi="Noto Sans" w:cs="Noto Sans"/>
                <w:b/>
                <w:bCs/>
                <w:color w:val="auto"/>
                <w:sz w:val="18"/>
                <w:szCs w:val="18"/>
                <w:lang w:val="en-GB"/>
              </w:rPr>
              <w:t>Classifying court cases in Federal Iraq to identify systemic barriers to accessing social security benefits and entitlements</w:t>
            </w:r>
          </w:p>
        </w:tc>
      </w:tr>
      <w:tr w:rsidR="00FA2BD8" w:rsidRPr="00F94BFE" w14:paraId="38E08743" w14:textId="77777777" w:rsidTr="00FA2BD8">
        <w:trPr>
          <w:trHeight w:val="20"/>
        </w:trPr>
        <w:tc>
          <w:tcPr>
            <w:tcW w:w="1702" w:type="dxa"/>
            <w:tcBorders>
              <w:right w:val="dotted" w:sz="4" w:space="0" w:color="auto"/>
            </w:tcBorders>
            <w:shd w:val="clear" w:color="auto" w:fill="D9D9D9" w:themeFill="background1" w:themeFillShade="D9"/>
          </w:tcPr>
          <w:p w14:paraId="2981F829" w14:textId="77777777" w:rsidR="00FA2BD8" w:rsidRPr="00F94BFE" w:rsidRDefault="00FA2BD8" w:rsidP="00720A83">
            <w:pPr>
              <w:pStyle w:val="Heading1"/>
              <w:spacing w:before="0"/>
              <w:jc w:val="both"/>
              <w:rPr>
                <w:rFonts w:ascii="Noto Sans" w:hAnsi="Noto Sans" w:cs="Noto Sans"/>
                <w:b/>
                <w:bCs/>
                <w:sz w:val="18"/>
                <w:szCs w:val="18"/>
                <w:lang w:val="en-GB"/>
              </w:rPr>
            </w:pPr>
            <w:r w:rsidRPr="00F94BFE">
              <w:rPr>
                <w:rFonts w:ascii="Noto Sans" w:hAnsi="Noto Sans" w:cs="Noto Sans"/>
                <w:b/>
                <w:bCs/>
                <w:sz w:val="18"/>
                <w:szCs w:val="18"/>
                <w:lang w:val="en-GB"/>
              </w:rPr>
              <w:t>Country</w:t>
            </w:r>
          </w:p>
        </w:tc>
        <w:sdt>
          <w:sdtPr>
            <w:rPr>
              <w:rFonts w:ascii="Noto Sans" w:hAnsi="Noto Sans" w:cs="Noto Sans"/>
              <w:b/>
              <w:bCs/>
              <w:color w:val="auto"/>
              <w:sz w:val="18"/>
              <w:szCs w:val="18"/>
              <w:lang w:val="en-GB"/>
            </w:rPr>
            <w:alias w:val="Country"/>
            <w:tag w:val="Country"/>
            <w:id w:val="544109700"/>
            <w:placeholder>
              <w:docPart w:val="D4B757656CBA4165B91DB2B5FD2D0B8F"/>
            </w:placeholder>
            <w:comboBox>
              <w:listItem w:value="Choose an item."/>
              <w:listItem w:displayText="Jordan" w:value="Jordan"/>
              <w:listItem w:displayText="Lebanon" w:value="Lebanon"/>
              <w:listItem w:displayText="Iraq" w:value="Iraq"/>
            </w:comboBox>
          </w:sdtPr>
          <w:sdtEndPr/>
          <w:sdtContent>
            <w:tc>
              <w:tcPr>
                <w:tcW w:w="4111" w:type="dxa"/>
                <w:tcBorders>
                  <w:top w:val="dotted" w:sz="4" w:space="0" w:color="auto"/>
                  <w:left w:val="dotted" w:sz="4" w:space="0" w:color="auto"/>
                  <w:bottom w:val="dotted" w:sz="4" w:space="0" w:color="auto"/>
                  <w:right w:val="dotted" w:sz="4" w:space="0" w:color="auto"/>
                </w:tcBorders>
                <w:vAlign w:val="center"/>
              </w:tcPr>
              <w:p w14:paraId="7A19FCF4" w14:textId="77777777" w:rsidR="00FA2BD8" w:rsidRPr="00F94BFE" w:rsidRDefault="00FA2BD8" w:rsidP="00720A83">
                <w:pPr>
                  <w:pStyle w:val="Heading1"/>
                  <w:spacing w:before="0"/>
                  <w:jc w:val="both"/>
                  <w:rPr>
                    <w:rStyle w:val="PlaceholderText"/>
                    <w:rFonts w:ascii="Noto Sans" w:eastAsiaTheme="minorHAnsi" w:hAnsi="Noto Sans" w:cs="Noto Sans"/>
                    <w:sz w:val="18"/>
                    <w:szCs w:val="18"/>
                    <w:lang w:val="en-GB"/>
                  </w:rPr>
                </w:pPr>
                <w:r w:rsidRPr="00F94BFE">
                  <w:rPr>
                    <w:rFonts w:ascii="Noto Sans" w:hAnsi="Noto Sans" w:cs="Noto Sans"/>
                    <w:b/>
                    <w:bCs/>
                    <w:color w:val="auto"/>
                    <w:sz w:val="18"/>
                    <w:szCs w:val="18"/>
                    <w:lang w:val="en-GB"/>
                  </w:rPr>
                  <w:t>Iraq</w:t>
                </w:r>
              </w:p>
            </w:tc>
          </w:sdtContent>
        </w:sdt>
        <w:tc>
          <w:tcPr>
            <w:tcW w:w="1984" w:type="dxa"/>
            <w:tcBorders>
              <w:left w:val="dotted" w:sz="4" w:space="0" w:color="auto"/>
              <w:right w:val="dotted" w:sz="4" w:space="0" w:color="auto"/>
            </w:tcBorders>
            <w:shd w:val="clear" w:color="auto" w:fill="D9D9D9" w:themeFill="background1" w:themeFillShade="D9"/>
            <w:vAlign w:val="center"/>
          </w:tcPr>
          <w:p w14:paraId="520A2875" w14:textId="77777777" w:rsidR="00FA2BD8" w:rsidRPr="00F94BFE" w:rsidRDefault="00FA2BD8" w:rsidP="00720A83">
            <w:pPr>
              <w:pStyle w:val="Heading1"/>
              <w:spacing w:before="0"/>
              <w:jc w:val="both"/>
              <w:rPr>
                <w:rFonts w:ascii="Noto Sans" w:hAnsi="Noto Sans" w:cs="Noto Sans"/>
                <w:b/>
                <w:bCs/>
                <w:sz w:val="18"/>
                <w:szCs w:val="18"/>
                <w:lang w:val="en-GB"/>
              </w:rPr>
            </w:pPr>
            <w:r w:rsidRPr="00F94BFE">
              <w:rPr>
                <w:rFonts w:ascii="Noto Sans" w:hAnsi="Noto Sans" w:cs="Noto Sans"/>
                <w:b/>
                <w:bCs/>
                <w:sz w:val="18"/>
                <w:szCs w:val="18"/>
                <w:lang w:val="en-GB"/>
              </w:rPr>
              <w:t>Project Code</w:t>
            </w:r>
          </w:p>
        </w:tc>
        <w:sdt>
          <w:sdtPr>
            <w:rPr>
              <w:rFonts w:ascii="Noto Sans" w:hAnsi="Noto Sans" w:cs="Noto Sans"/>
              <w:b/>
              <w:bCs/>
              <w:color w:val="auto"/>
              <w:sz w:val="18"/>
              <w:szCs w:val="18"/>
              <w:lang w:val="en-GB"/>
            </w:rPr>
            <w:alias w:val="Project Code"/>
            <w:tag w:val="Project Code"/>
            <w:id w:val="741612896"/>
            <w:placeholder>
              <w:docPart w:val="9E9CB70162F74C20A192C7D4E805DA7E"/>
            </w:placeholder>
            <w:comboBox>
              <w:listItem w:value="Choose an item."/>
              <w:listItem w:displayText="JOR/19/50/NLD - 107273" w:value="JOR/19/50/NLD - 107273"/>
              <w:listItem w:displayText="LBN/19/50/NLD - 107274" w:value="LBN/19/50/NLD - 107274"/>
              <w:listItem w:displayText="IRQ/19/50/NLD - 107275" w:value="IRQ/19/50/NLD - 107275"/>
            </w:comboBox>
          </w:sdtPr>
          <w:sdtEndPr/>
          <w:sdtContent>
            <w:tc>
              <w:tcPr>
                <w:tcW w:w="2387" w:type="dxa"/>
                <w:tcBorders>
                  <w:top w:val="dotted" w:sz="4" w:space="0" w:color="auto"/>
                  <w:left w:val="dotted" w:sz="4" w:space="0" w:color="auto"/>
                  <w:bottom w:val="dotted" w:sz="4" w:space="0" w:color="auto"/>
                  <w:right w:val="dotted" w:sz="4" w:space="0" w:color="auto"/>
                </w:tcBorders>
                <w:vAlign w:val="center"/>
              </w:tcPr>
              <w:p w14:paraId="6ABEE83E" w14:textId="05D229E0" w:rsidR="00FA2BD8" w:rsidRPr="00F94BFE" w:rsidRDefault="00FA2BD8" w:rsidP="00720A83">
                <w:pPr>
                  <w:pStyle w:val="Heading1"/>
                  <w:spacing w:before="0"/>
                  <w:jc w:val="both"/>
                  <w:rPr>
                    <w:rFonts w:ascii="Noto Sans" w:hAnsi="Noto Sans" w:cs="Noto Sans"/>
                    <w:b/>
                    <w:bCs/>
                    <w:sz w:val="18"/>
                    <w:szCs w:val="18"/>
                    <w:lang w:val="en-GB"/>
                  </w:rPr>
                </w:pPr>
                <w:r w:rsidRPr="00F94BFE">
                  <w:rPr>
                    <w:rFonts w:ascii="Noto Sans" w:hAnsi="Noto Sans" w:cs="Noto Sans"/>
                    <w:b/>
                    <w:bCs/>
                    <w:color w:val="auto"/>
                    <w:sz w:val="18"/>
                    <w:szCs w:val="18"/>
                    <w:lang w:val="en-GB"/>
                  </w:rPr>
                  <w:t>IRQ/23/04/EUR (109419)</w:t>
                </w:r>
              </w:p>
            </w:tc>
          </w:sdtContent>
        </w:sdt>
      </w:tr>
    </w:tbl>
    <w:tbl>
      <w:tblPr>
        <w:tblStyle w:val="TableGrid1"/>
        <w:tblW w:w="1018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992"/>
        <w:gridCol w:w="3119"/>
        <w:gridCol w:w="850"/>
        <w:gridCol w:w="3521"/>
      </w:tblGrid>
      <w:tr w:rsidR="00FA2BD8" w:rsidRPr="00F94BFE" w14:paraId="027A0EAC" w14:textId="77777777" w:rsidTr="00FA2BD8">
        <w:trPr>
          <w:trHeight w:val="20"/>
        </w:trPr>
        <w:tc>
          <w:tcPr>
            <w:tcW w:w="1702" w:type="dxa"/>
            <w:tcBorders>
              <w:right w:val="dotted" w:sz="4" w:space="0" w:color="auto"/>
            </w:tcBorders>
            <w:shd w:val="clear" w:color="auto" w:fill="D9D9D9" w:themeFill="background1" w:themeFillShade="D9"/>
            <w:vAlign w:val="center"/>
          </w:tcPr>
          <w:p w14:paraId="18B1EF08" w14:textId="77777777" w:rsidR="00FA2BD8" w:rsidRPr="00F94BFE" w:rsidRDefault="00FA2BD8" w:rsidP="00720A83">
            <w:pPr>
              <w:pStyle w:val="Heading1"/>
              <w:spacing w:before="0"/>
              <w:jc w:val="both"/>
              <w:rPr>
                <w:rFonts w:ascii="Noto Sans" w:hAnsi="Noto Sans" w:cs="Noto Sans"/>
                <w:b/>
                <w:bCs/>
                <w:sz w:val="18"/>
                <w:szCs w:val="18"/>
              </w:rPr>
            </w:pPr>
            <w:r w:rsidRPr="00F94BFE">
              <w:rPr>
                <w:rFonts w:ascii="Noto Sans" w:hAnsi="Noto Sans" w:cs="Noto Sans"/>
                <w:b/>
                <w:bCs/>
                <w:sz w:val="18"/>
                <w:szCs w:val="18"/>
              </w:rPr>
              <w:t>Duration</w:t>
            </w:r>
          </w:p>
        </w:tc>
        <w:tc>
          <w:tcPr>
            <w:tcW w:w="992" w:type="dxa"/>
            <w:tcBorders>
              <w:top w:val="dotted" w:sz="4" w:space="0" w:color="auto"/>
              <w:left w:val="dotted" w:sz="4" w:space="0" w:color="auto"/>
              <w:bottom w:val="dotted" w:sz="4" w:space="0" w:color="auto"/>
              <w:right w:val="dotted" w:sz="4" w:space="0" w:color="auto"/>
            </w:tcBorders>
            <w:vAlign w:val="center"/>
          </w:tcPr>
          <w:p w14:paraId="7D2BC9A3" w14:textId="77777777" w:rsidR="00FA2BD8" w:rsidRPr="00F94BFE" w:rsidRDefault="00FA2BD8" w:rsidP="00720A83">
            <w:pPr>
              <w:jc w:val="both"/>
              <w:rPr>
                <w:rFonts w:ascii="Noto Sans" w:hAnsi="Noto Sans" w:cs="Noto Sans"/>
                <w:sz w:val="18"/>
                <w:szCs w:val="18"/>
              </w:rPr>
            </w:pPr>
            <w:r w:rsidRPr="00F94BFE">
              <w:rPr>
                <w:rFonts w:ascii="Noto Sans" w:hAnsi="Noto Sans" w:cs="Noto Sans"/>
                <w:sz w:val="18"/>
                <w:szCs w:val="18"/>
              </w:rPr>
              <w:t>From</w:t>
            </w:r>
          </w:p>
        </w:tc>
        <w:tc>
          <w:tcPr>
            <w:tcW w:w="3119" w:type="dxa"/>
            <w:tcBorders>
              <w:top w:val="dotted" w:sz="4" w:space="0" w:color="auto"/>
              <w:left w:val="dotted" w:sz="4" w:space="0" w:color="auto"/>
              <w:bottom w:val="dotted" w:sz="4" w:space="0" w:color="auto"/>
              <w:right w:val="dotted" w:sz="4" w:space="0" w:color="auto"/>
            </w:tcBorders>
            <w:vAlign w:val="center"/>
          </w:tcPr>
          <w:p w14:paraId="13E37A36" w14:textId="082D3961" w:rsidR="00FA2BD8" w:rsidRPr="00F94BFE" w:rsidRDefault="00C440C7" w:rsidP="00720A83">
            <w:pPr>
              <w:rPr>
                <w:rFonts w:ascii="Noto Sans" w:hAnsi="Noto Sans" w:cs="Noto Sans"/>
                <w:sz w:val="18"/>
                <w:szCs w:val="18"/>
              </w:rPr>
            </w:pPr>
            <w:r w:rsidRPr="00F94BFE">
              <w:rPr>
                <w:rFonts w:ascii="Noto Sans" w:hAnsi="Noto Sans" w:cs="Noto Sans"/>
                <w:sz w:val="18"/>
                <w:szCs w:val="18"/>
              </w:rPr>
              <w:t>Mid-April 2025</w:t>
            </w:r>
          </w:p>
        </w:tc>
        <w:tc>
          <w:tcPr>
            <w:tcW w:w="850" w:type="dxa"/>
            <w:tcBorders>
              <w:top w:val="dotted" w:sz="4" w:space="0" w:color="auto"/>
              <w:left w:val="dotted" w:sz="4" w:space="0" w:color="auto"/>
              <w:bottom w:val="dotted" w:sz="4" w:space="0" w:color="auto"/>
              <w:right w:val="dotted" w:sz="4" w:space="0" w:color="auto"/>
            </w:tcBorders>
            <w:vAlign w:val="center"/>
          </w:tcPr>
          <w:p w14:paraId="18D4372C" w14:textId="77777777" w:rsidR="00FA2BD8" w:rsidRPr="00F94BFE" w:rsidRDefault="00FA2BD8" w:rsidP="00720A83">
            <w:pPr>
              <w:jc w:val="both"/>
              <w:rPr>
                <w:rFonts w:ascii="Noto Sans" w:hAnsi="Noto Sans" w:cs="Noto Sans"/>
                <w:sz w:val="18"/>
                <w:szCs w:val="18"/>
              </w:rPr>
            </w:pPr>
            <w:r w:rsidRPr="00F94BFE">
              <w:rPr>
                <w:rFonts w:ascii="Noto Sans" w:hAnsi="Noto Sans" w:cs="Noto Sans"/>
                <w:sz w:val="18"/>
                <w:szCs w:val="18"/>
              </w:rPr>
              <w:t>to</w:t>
            </w:r>
          </w:p>
        </w:tc>
        <w:tc>
          <w:tcPr>
            <w:tcW w:w="3521" w:type="dxa"/>
            <w:tcBorders>
              <w:top w:val="dotted" w:sz="4" w:space="0" w:color="auto"/>
              <w:left w:val="dotted" w:sz="4" w:space="0" w:color="auto"/>
              <w:bottom w:val="dotted" w:sz="4" w:space="0" w:color="auto"/>
              <w:right w:val="dotted" w:sz="4" w:space="0" w:color="auto"/>
            </w:tcBorders>
            <w:vAlign w:val="center"/>
          </w:tcPr>
          <w:p w14:paraId="20554663" w14:textId="6303C7B9" w:rsidR="00FA2BD8" w:rsidRPr="00F94BFE" w:rsidRDefault="00554233" w:rsidP="00720A83">
            <w:pPr>
              <w:rPr>
                <w:rFonts w:ascii="Noto Sans" w:hAnsi="Noto Sans" w:cs="Noto Sans"/>
                <w:sz w:val="18"/>
                <w:szCs w:val="18"/>
                <w:highlight w:val="yellow"/>
              </w:rPr>
            </w:pPr>
            <w:r w:rsidRPr="00F94BFE">
              <w:rPr>
                <w:rFonts w:ascii="Noto Sans" w:hAnsi="Noto Sans" w:cs="Noto Sans"/>
                <w:sz w:val="18"/>
                <w:szCs w:val="18"/>
              </w:rPr>
              <w:t xml:space="preserve">Early-September </w:t>
            </w:r>
            <w:r w:rsidR="00C440C7" w:rsidRPr="00F94BFE">
              <w:rPr>
                <w:rFonts w:ascii="Noto Sans" w:hAnsi="Noto Sans" w:cs="Noto Sans"/>
                <w:sz w:val="18"/>
                <w:szCs w:val="18"/>
              </w:rPr>
              <w:t>2025</w:t>
            </w:r>
          </w:p>
        </w:tc>
      </w:tr>
      <w:tr w:rsidR="00642749" w:rsidRPr="00F94BFE" w14:paraId="4E379C78" w14:textId="77777777" w:rsidTr="00BB1FF4">
        <w:trPr>
          <w:trHeight w:val="20"/>
        </w:trPr>
        <w:tc>
          <w:tcPr>
            <w:tcW w:w="1702" w:type="dxa"/>
            <w:tcBorders>
              <w:right w:val="dotted" w:sz="4" w:space="0" w:color="auto"/>
            </w:tcBorders>
            <w:shd w:val="clear" w:color="auto" w:fill="D9D9D9" w:themeFill="background1" w:themeFillShade="D9"/>
            <w:vAlign w:val="center"/>
          </w:tcPr>
          <w:p w14:paraId="5977F507" w14:textId="2F2F1E0F" w:rsidR="00642749" w:rsidRPr="00F94BFE" w:rsidRDefault="00642749" w:rsidP="00720A83">
            <w:pPr>
              <w:pStyle w:val="Heading1"/>
              <w:spacing w:before="0"/>
              <w:jc w:val="both"/>
              <w:rPr>
                <w:rFonts w:ascii="Noto Sans" w:hAnsi="Noto Sans" w:cs="Noto Sans"/>
                <w:b/>
                <w:bCs/>
                <w:sz w:val="18"/>
                <w:szCs w:val="18"/>
              </w:rPr>
            </w:pPr>
            <w:r w:rsidRPr="00F94BFE">
              <w:rPr>
                <w:rFonts w:ascii="Noto Sans" w:hAnsi="Noto Sans" w:cs="Noto Sans"/>
                <w:b/>
                <w:bCs/>
                <w:sz w:val="18"/>
                <w:szCs w:val="18"/>
              </w:rPr>
              <w:t>Total duration</w:t>
            </w:r>
          </w:p>
        </w:tc>
        <w:tc>
          <w:tcPr>
            <w:tcW w:w="4111" w:type="dxa"/>
            <w:gridSpan w:val="2"/>
            <w:tcBorders>
              <w:top w:val="dotted" w:sz="4" w:space="0" w:color="auto"/>
              <w:left w:val="dotted" w:sz="4" w:space="0" w:color="auto"/>
              <w:bottom w:val="dotted" w:sz="4" w:space="0" w:color="auto"/>
              <w:right w:val="dotted" w:sz="4" w:space="0" w:color="auto"/>
            </w:tcBorders>
            <w:vAlign w:val="center"/>
          </w:tcPr>
          <w:p w14:paraId="1BE8EEEB" w14:textId="4C35931C" w:rsidR="00642749" w:rsidRPr="00F94BFE" w:rsidRDefault="00662992" w:rsidP="00642749">
            <w:pPr>
              <w:pStyle w:val="Heading1"/>
              <w:spacing w:before="0"/>
              <w:jc w:val="both"/>
              <w:rPr>
                <w:rFonts w:ascii="Noto Sans" w:hAnsi="Noto Sans" w:cs="Noto Sans"/>
                <w:sz w:val="18"/>
                <w:szCs w:val="18"/>
              </w:rPr>
            </w:pPr>
            <w:r w:rsidRPr="00F94BFE">
              <w:rPr>
                <w:rFonts w:ascii="Noto Sans" w:hAnsi="Noto Sans" w:cs="Noto Sans"/>
                <w:b/>
                <w:bCs/>
                <w:color w:val="auto"/>
                <w:sz w:val="18"/>
                <w:szCs w:val="18"/>
              </w:rPr>
              <w:t xml:space="preserve">18 </w:t>
            </w:r>
            <w:r w:rsidR="00642749" w:rsidRPr="00F94BFE">
              <w:rPr>
                <w:rFonts w:ascii="Noto Sans" w:hAnsi="Noto Sans" w:cs="Noto Sans"/>
                <w:b/>
                <w:bCs/>
                <w:color w:val="auto"/>
                <w:sz w:val="18"/>
                <w:szCs w:val="18"/>
              </w:rPr>
              <w:t>weeks</w:t>
            </w:r>
          </w:p>
        </w:tc>
        <w:tc>
          <w:tcPr>
            <w:tcW w:w="4371" w:type="dxa"/>
            <w:gridSpan w:val="2"/>
            <w:tcBorders>
              <w:top w:val="dotted" w:sz="4" w:space="0" w:color="auto"/>
              <w:left w:val="dotted" w:sz="4" w:space="0" w:color="auto"/>
              <w:bottom w:val="dotted" w:sz="4" w:space="0" w:color="auto"/>
              <w:right w:val="dotted" w:sz="4" w:space="0" w:color="auto"/>
            </w:tcBorders>
            <w:vAlign w:val="center"/>
          </w:tcPr>
          <w:p w14:paraId="0F626E8C" w14:textId="2109FAF4" w:rsidR="00642749" w:rsidRPr="00F94BFE" w:rsidRDefault="005602EF" w:rsidP="00642749">
            <w:pPr>
              <w:pStyle w:val="Heading1"/>
              <w:spacing w:before="0"/>
              <w:jc w:val="both"/>
              <w:rPr>
                <w:rFonts w:ascii="Noto Sans" w:hAnsi="Noto Sans" w:cs="Noto Sans"/>
                <w:sz w:val="18"/>
                <w:szCs w:val="18"/>
              </w:rPr>
            </w:pPr>
            <w:r w:rsidRPr="00F94BFE">
              <w:rPr>
                <w:rFonts w:ascii="Noto Sans" w:hAnsi="Noto Sans" w:cs="Noto Sans"/>
                <w:b/>
                <w:bCs/>
                <w:color w:val="auto"/>
                <w:sz w:val="18"/>
                <w:szCs w:val="18"/>
              </w:rPr>
              <w:t>6</w:t>
            </w:r>
            <w:r w:rsidR="00B0706E" w:rsidRPr="00F94BFE">
              <w:rPr>
                <w:rFonts w:ascii="Noto Sans" w:hAnsi="Noto Sans" w:cs="Noto Sans"/>
                <w:b/>
                <w:bCs/>
                <w:color w:val="auto"/>
                <w:sz w:val="18"/>
                <w:szCs w:val="18"/>
              </w:rPr>
              <w:t xml:space="preserve">0 </w:t>
            </w:r>
            <w:r w:rsidR="00642749" w:rsidRPr="00F94BFE">
              <w:rPr>
                <w:rFonts w:ascii="Noto Sans" w:hAnsi="Noto Sans" w:cs="Noto Sans"/>
                <w:b/>
                <w:bCs/>
                <w:color w:val="auto"/>
                <w:sz w:val="18"/>
                <w:szCs w:val="18"/>
              </w:rPr>
              <w:t>working days</w:t>
            </w:r>
          </w:p>
        </w:tc>
      </w:tr>
    </w:tbl>
    <w:tbl>
      <w:tblPr>
        <w:tblStyle w:val="TableGrid"/>
        <w:tblW w:w="1018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8482"/>
      </w:tblGrid>
      <w:tr w:rsidR="00FA2BD8" w:rsidRPr="00F94BFE" w14:paraId="686B8EAA" w14:textId="77777777" w:rsidTr="00FA2BD8">
        <w:trPr>
          <w:trHeight w:val="300"/>
        </w:trPr>
        <w:tc>
          <w:tcPr>
            <w:tcW w:w="1702" w:type="dxa"/>
            <w:tcBorders>
              <w:right w:val="dotted" w:sz="4" w:space="0" w:color="auto"/>
            </w:tcBorders>
            <w:shd w:val="clear" w:color="auto" w:fill="D9D9D9" w:themeFill="background1" w:themeFillShade="D9"/>
          </w:tcPr>
          <w:p w14:paraId="1F9193A2" w14:textId="70C456A6" w:rsidR="00FA2BD8" w:rsidRPr="00F94BFE" w:rsidRDefault="00FA2BD8" w:rsidP="00720A83">
            <w:pPr>
              <w:pStyle w:val="Heading1"/>
              <w:spacing w:before="0"/>
              <w:jc w:val="both"/>
              <w:rPr>
                <w:rFonts w:ascii="Noto Sans" w:hAnsi="Noto Sans" w:cs="Noto Sans"/>
                <w:b/>
                <w:bCs/>
                <w:sz w:val="18"/>
                <w:szCs w:val="18"/>
                <w:lang w:val="en-GB"/>
              </w:rPr>
            </w:pPr>
            <w:r w:rsidRPr="00F94BFE">
              <w:rPr>
                <w:rFonts w:ascii="Noto Sans" w:hAnsi="Noto Sans" w:cs="Noto Sans"/>
                <w:b/>
                <w:bCs/>
                <w:sz w:val="18"/>
                <w:szCs w:val="18"/>
                <w:lang w:val="en-GB"/>
              </w:rPr>
              <w:t>Type of consultancy:</w:t>
            </w:r>
          </w:p>
        </w:tc>
        <w:tc>
          <w:tcPr>
            <w:tcW w:w="8482" w:type="dxa"/>
            <w:tcBorders>
              <w:top w:val="dotted" w:sz="4" w:space="0" w:color="auto"/>
              <w:left w:val="dotted" w:sz="4" w:space="0" w:color="auto"/>
              <w:bottom w:val="dotted" w:sz="4" w:space="0" w:color="auto"/>
              <w:right w:val="dotted" w:sz="4" w:space="0" w:color="auto"/>
            </w:tcBorders>
          </w:tcPr>
          <w:p w14:paraId="2ED97BB5" w14:textId="740BD572" w:rsidR="00FA2BD8" w:rsidRPr="00F94BFE" w:rsidRDefault="00FA2BD8" w:rsidP="00720A83">
            <w:pPr>
              <w:jc w:val="both"/>
              <w:rPr>
                <w:rFonts w:ascii="Noto Sans" w:hAnsi="Noto Sans" w:cs="Noto Sans"/>
                <w:b/>
                <w:bCs/>
                <w:sz w:val="18"/>
                <w:szCs w:val="18"/>
                <w:lang w:val="en-GB"/>
              </w:rPr>
            </w:pPr>
            <w:r w:rsidRPr="00F94BFE">
              <w:rPr>
                <w:rFonts w:ascii="Noto Sans" w:hAnsi="Noto Sans" w:cs="Noto Sans"/>
                <w:b/>
                <w:bCs/>
                <w:sz w:val="18"/>
                <w:szCs w:val="18"/>
                <w:lang w:val="en-GB"/>
              </w:rPr>
              <w:t xml:space="preserve">National </w:t>
            </w:r>
            <w:r w:rsidR="006E31F8" w:rsidRPr="00F94BFE">
              <w:rPr>
                <w:rFonts w:ascii="Noto Sans" w:hAnsi="Noto Sans" w:cs="Noto Sans"/>
                <w:b/>
                <w:bCs/>
                <w:sz w:val="18"/>
                <w:szCs w:val="18"/>
                <w:lang w:val="en-GB"/>
              </w:rPr>
              <w:t xml:space="preserve">Legal </w:t>
            </w:r>
            <w:r w:rsidRPr="00F94BFE">
              <w:rPr>
                <w:rFonts w:ascii="Noto Sans" w:hAnsi="Noto Sans" w:cs="Noto Sans"/>
                <w:b/>
                <w:bCs/>
                <w:sz w:val="18"/>
                <w:szCs w:val="18"/>
                <w:lang w:val="en-GB"/>
              </w:rPr>
              <w:t xml:space="preserve">Consultant </w:t>
            </w:r>
          </w:p>
        </w:tc>
      </w:tr>
      <w:tr w:rsidR="00F94BFE" w:rsidRPr="00F94BFE" w14:paraId="3B8D6AC6" w14:textId="77777777" w:rsidTr="00FA2BD8">
        <w:trPr>
          <w:trHeight w:val="300"/>
        </w:trPr>
        <w:tc>
          <w:tcPr>
            <w:tcW w:w="1702" w:type="dxa"/>
            <w:tcBorders>
              <w:right w:val="dotted" w:sz="4" w:space="0" w:color="auto"/>
            </w:tcBorders>
            <w:shd w:val="clear" w:color="auto" w:fill="D9D9D9" w:themeFill="background1" w:themeFillShade="D9"/>
          </w:tcPr>
          <w:p w14:paraId="2BE88144" w14:textId="73A3C176" w:rsidR="00F94BFE" w:rsidRPr="00F94BFE" w:rsidRDefault="00F94BFE" w:rsidP="00720A83">
            <w:pPr>
              <w:pStyle w:val="Heading1"/>
              <w:spacing w:before="0"/>
              <w:jc w:val="both"/>
              <w:rPr>
                <w:rFonts w:ascii="Noto Sans" w:hAnsi="Noto Sans" w:cs="Noto Sans"/>
                <w:b/>
                <w:bCs/>
                <w:sz w:val="18"/>
                <w:szCs w:val="18"/>
                <w:lang w:val="en-GB"/>
              </w:rPr>
            </w:pPr>
            <w:r>
              <w:rPr>
                <w:rFonts w:ascii="Noto Sans" w:hAnsi="Noto Sans" w:cs="Noto Sans"/>
                <w:b/>
                <w:bCs/>
                <w:sz w:val="18"/>
                <w:szCs w:val="18"/>
                <w:lang w:val="en-GB"/>
              </w:rPr>
              <w:t>Deadline for submission</w:t>
            </w:r>
          </w:p>
        </w:tc>
        <w:tc>
          <w:tcPr>
            <w:tcW w:w="8482" w:type="dxa"/>
            <w:tcBorders>
              <w:top w:val="dotted" w:sz="4" w:space="0" w:color="auto"/>
              <w:left w:val="dotted" w:sz="4" w:space="0" w:color="auto"/>
              <w:bottom w:val="dotted" w:sz="4" w:space="0" w:color="auto"/>
              <w:right w:val="dotted" w:sz="4" w:space="0" w:color="auto"/>
            </w:tcBorders>
          </w:tcPr>
          <w:p w14:paraId="11B3D8B6" w14:textId="6169740A" w:rsidR="00F94BFE" w:rsidRPr="00F94BFE" w:rsidRDefault="00F94BFE" w:rsidP="00720A83">
            <w:pPr>
              <w:jc w:val="both"/>
              <w:rPr>
                <w:rFonts w:ascii="Noto Sans" w:hAnsi="Noto Sans" w:cs="Noto Sans"/>
                <w:b/>
                <w:bCs/>
                <w:sz w:val="18"/>
                <w:szCs w:val="18"/>
                <w:lang w:val="en-GB"/>
              </w:rPr>
            </w:pPr>
            <w:r>
              <w:rPr>
                <w:rFonts w:ascii="Noto Sans" w:hAnsi="Noto Sans" w:cs="Noto Sans"/>
                <w:b/>
                <w:bCs/>
                <w:sz w:val="18"/>
                <w:szCs w:val="18"/>
                <w:lang w:val="en-GB"/>
              </w:rPr>
              <w:t>4 April 2025</w:t>
            </w:r>
          </w:p>
        </w:tc>
      </w:tr>
    </w:tbl>
    <w:p w14:paraId="6F8085F6" w14:textId="716DDD80" w:rsidR="008A079D" w:rsidRPr="00F94BFE" w:rsidRDefault="008A079D" w:rsidP="002E247B">
      <w:pPr>
        <w:pStyle w:val="Headinglevel3"/>
        <w:numPr>
          <w:ilvl w:val="0"/>
          <w:numId w:val="78"/>
        </w:numPr>
        <w:rPr>
          <w:lang w:val="en-GB"/>
        </w:rPr>
      </w:pPr>
      <w:r w:rsidRPr="00F94BFE">
        <w:rPr>
          <w:lang w:val="en-GB"/>
        </w:rPr>
        <w:t>B</w:t>
      </w:r>
      <w:r w:rsidR="006E731F" w:rsidRPr="00F94BFE">
        <w:rPr>
          <w:lang w:val="en-GB"/>
        </w:rPr>
        <w:t>ackground</w:t>
      </w:r>
    </w:p>
    <w:p w14:paraId="3BBA917A" w14:textId="77777777" w:rsidR="00631C4E" w:rsidRPr="00F94BFE" w:rsidRDefault="00631C4E" w:rsidP="00631C4E">
      <w:pPr>
        <w:rPr>
          <w:rFonts w:ascii="Noto Sans" w:hAnsi="Noto Sans" w:cs="Noto Sans"/>
          <w:sz w:val="18"/>
          <w:szCs w:val="18"/>
          <w:lang w:val="en-GB"/>
        </w:rPr>
      </w:pPr>
      <w:r w:rsidRPr="00F94BFE">
        <w:rPr>
          <w:rFonts w:ascii="Noto Sans" w:hAnsi="Noto Sans" w:cs="Noto Sans"/>
          <w:color w:val="000000"/>
          <w:sz w:val="18"/>
          <w:szCs w:val="18"/>
          <w:lang w:val="en-GB"/>
        </w:rPr>
        <w:t xml:space="preserve">Social protection is a crucial policy tool for realizing human security and promoting equity and </w:t>
      </w:r>
      <w:r w:rsidRPr="00F94BFE">
        <w:rPr>
          <w:rFonts w:ascii="Noto Sans" w:hAnsi="Noto Sans" w:cs="Noto Sans"/>
          <w:sz w:val="18"/>
          <w:szCs w:val="18"/>
          <w:lang w:val="en-GB"/>
        </w:rPr>
        <w:t>social justice for all. It plays a significant role in reducing poverty, managing lifecycle risks, enhancing productivity, supporting fair and inclusive economic growth, formalizing the informal economy, and facilitating the transition from public to private sector employment. These efforts collectively drive economic growth and create decent employment opportunities.</w:t>
      </w:r>
    </w:p>
    <w:p w14:paraId="28F4EF04" w14:textId="77777777" w:rsidR="006E731F" w:rsidRPr="00F94BFE" w:rsidRDefault="006E731F" w:rsidP="00631C4E">
      <w:pPr>
        <w:rPr>
          <w:rFonts w:ascii="Noto Sans" w:hAnsi="Noto Sans" w:cs="Noto Sans"/>
          <w:sz w:val="18"/>
          <w:szCs w:val="18"/>
          <w:lang w:val="en-GB"/>
        </w:rPr>
      </w:pPr>
    </w:p>
    <w:p w14:paraId="7F6BCF15" w14:textId="77777777" w:rsidR="00631C4E" w:rsidRPr="00F94BFE" w:rsidRDefault="00631C4E" w:rsidP="00631C4E">
      <w:pPr>
        <w:rPr>
          <w:rFonts w:ascii="Noto Sans" w:hAnsi="Noto Sans" w:cs="Noto Sans"/>
          <w:sz w:val="18"/>
          <w:szCs w:val="18"/>
          <w:lang w:val="en-GB"/>
        </w:rPr>
      </w:pPr>
      <w:r w:rsidRPr="00F94BFE">
        <w:rPr>
          <w:rFonts w:ascii="Noto Sans" w:hAnsi="Noto Sans" w:cs="Noto Sans"/>
          <w:sz w:val="18"/>
          <w:szCs w:val="18"/>
          <w:lang w:val="en-GB"/>
        </w:rPr>
        <w:t>In Iraq, the commitment to establishing a comprehensive social protection system is evidenced by the ratification of the ILO Social Security (Minimum Standards) Convention, 1952 (No. 102), through Law No. 3 of 2021, published in the Official Gazette. With this ratification, Iraq has a legal obligation to comply with the Convention's normative framework. Legislative reforms extending social security coverage to private-sector workers have become essential, especially given that effective social security coverage in Iraq remains limited.</w:t>
      </w:r>
    </w:p>
    <w:p w14:paraId="5D409DE7" w14:textId="77777777" w:rsidR="006E731F" w:rsidRPr="00F94BFE" w:rsidRDefault="006E731F" w:rsidP="00631C4E">
      <w:pPr>
        <w:rPr>
          <w:rFonts w:ascii="Noto Sans" w:hAnsi="Noto Sans" w:cs="Noto Sans"/>
          <w:sz w:val="18"/>
          <w:szCs w:val="18"/>
          <w:lang w:val="en-GB"/>
        </w:rPr>
      </w:pPr>
    </w:p>
    <w:p w14:paraId="22AD9689" w14:textId="7F6BCD0C" w:rsidR="00A6758B" w:rsidRPr="00F94BFE" w:rsidRDefault="00A6758B" w:rsidP="00A6758B">
      <w:pPr>
        <w:rPr>
          <w:rFonts w:ascii="Noto Sans" w:hAnsi="Noto Sans" w:cs="Noto Sans"/>
          <w:sz w:val="18"/>
          <w:szCs w:val="18"/>
          <w:lang w:val="en-GB"/>
        </w:rPr>
      </w:pPr>
      <w:r w:rsidRPr="00F94BFE">
        <w:rPr>
          <w:rFonts w:ascii="Noto Sans" w:hAnsi="Noto Sans" w:cs="Noto Sans"/>
          <w:sz w:val="18"/>
          <w:szCs w:val="18"/>
          <w:lang w:val="en-GB"/>
        </w:rPr>
        <w:t>For many years, the Law on Workers' Pension and Social Security No. 39 of 1971</w:t>
      </w:r>
      <w:r w:rsidR="000A7DFE" w:rsidRPr="00F94BFE">
        <w:rPr>
          <w:rFonts w:ascii="Noto Sans" w:hAnsi="Noto Sans" w:cs="Noto Sans"/>
          <w:sz w:val="18"/>
          <w:szCs w:val="18"/>
          <w:lang w:val="en-GB"/>
        </w:rPr>
        <w:t xml:space="preserve"> (Law No. 39)</w:t>
      </w:r>
      <w:r w:rsidRPr="00F94BFE">
        <w:rPr>
          <w:rFonts w:ascii="Noto Sans" w:hAnsi="Noto Sans" w:cs="Noto Sans"/>
          <w:sz w:val="18"/>
          <w:szCs w:val="18"/>
          <w:lang w:val="en-GB"/>
        </w:rPr>
        <w:t xml:space="preserve"> served as a cornerstone of Iraq's legislative framework, establishing the provisions for social security and pension benefits for workers in the private sector. It laid down the foundations for private sector workers' entitlements to </w:t>
      </w:r>
      <w:r w:rsidR="000A7DFE" w:rsidRPr="00F94BFE">
        <w:rPr>
          <w:rFonts w:ascii="Noto Sans" w:hAnsi="Noto Sans" w:cs="Noto Sans"/>
          <w:sz w:val="18"/>
          <w:szCs w:val="18"/>
          <w:lang w:val="en-GB"/>
        </w:rPr>
        <w:t xml:space="preserve">old-age pension, disability allowance and survivor’s benefits as well as compulsory contributions to the national social security fund from employers and workers. However, both legal and effective coverage of Law No. 39 has been </w:t>
      </w:r>
      <w:r w:rsidR="003B6F43" w:rsidRPr="00F94BFE">
        <w:rPr>
          <w:rFonts w:ascii="Noto Sans" w:hAnsi="Noto Sans" w:cs="Noto Sans"/>
          <w:sz w:val="18"/>
          <w:szCs w:val="18"/>
          <w:lang w:val="en-GB"/>
        </w:rPr>
        <w:t>limited.</w:t>
      </w:r>
    </w:p>
    <w:p w14:paraId="3718333C" w14:textId="77777777" w:rsidR="006E731F" w:rsidRPr="00F94BFE" w:rsidRDefault="006E731F" w:rsidP="00A6758B">
      <w:pPr>
        <w:rPr>
          <w:rFonts w:ascii="Noto Sans" w:hAnsi="Noto Sans" w:cs="Noto Sans"/>
          <w:sz w:val="18"/>
          <w:szCs w:val="18"/>
          <w:lang w:val="en-GB"/>
        </w:rPr>
      </w:pPr>
    </w:p>
    <w:p w14:paraId="432D16D4" w14:textId="34D99446" w:rsidR="00A6758B" w:rsidRPr="00F94BFE" w:rsidRDefault="003B6F43" w:rsidP="00631C4E">
      <w:pPr>
        <w:rPr>
          <w:rFonts w:ascii="Noto Sans" w:hAnsi="Noto Sans" w:cs="Noto Sans"/>
          <w:sz w:val="18"/>
          <w:szCs w:val="18"/>
          <w:lang w:val="en-GB"/>
        </w:rPr>
      </w:pPr>
      <w:r w:rsidRPr="00F94BFE">
        <w:rPr>
          <w:rFonts w:ascii="Noto Sans" w:hAnsi="Noto Sans" w:cs="Noto Sans"/>
          <w:sz w:val="18"/>
          <w:szCs w:val="18"/>
          <w:lang w:val="en-GB"/>
        </w:rPr>
        <w:t xml:space="preserve">In November 2023, Federal Iraq adopted the Law on Retirement and Social Security for Private Sector Workers No. 18 (Law No. 18) to better align its social security legislative framework with the ILO International Labour Standards. Law No. 18 represents a significant advancement in the country's social protection system. </w:t>
      </w:r>
      <w:r w:rsidR="003309D7" w:rsidRPr="00F94BFE">
        <w:rPr>
          <w:rFonts w:ascii="Noto Sans" w:hAnsi="Noto Sans" w:cs="Noto Sans"/>
          <w:sz w:val="18"/>
          <w:szCs w:val="18"/>
          <w:lang w:val="en-GB"/>
        </w:rPr>
        <w:t>The new law significantly broadens social security coverage for private sector workers in Federal Iraq, extending its reach to include informal workers, the self-employed, and contributing family members. It also introduces additional entitlements, such as maternity, unemployment, and health insurance benefits, ensuring that a greater number of workers and their families receive comprehensive protection and support.</w:t>
      </w:r>
    </w:p>
    <w:p w14:paraId="0718769A" w14:textId="7F6CAF63" w:rsidR="008A079D" w:rsidRPr="00F94BFE" w:rsidRDefault="006E731F" w:rsidP="002E247B">
      <w:pPr>
        <w:pStyle w:val="Headinglevel3"/>
        <w:numPr>
          <w:ilvl w:val="0"/>
          <w:numId w:val="78"/>
        </w:numPr>
        <w:rPr>
          <w:lang w:val="en-GB"/>
        </w:rPr>
      </w:pPr>
      <w:r w:rsidRPr="00F94BFE">
        <w:rPr>
          <w:lang w:val="en-GB"/>
        </w:rPr>
        <w:t>Assignment objective</w:t>
      </w:r>
    </w:p>
    <w:p w14:paraId="7D25BFF3" w14:textId="12F687F4" w:rsidR="006B1E0C" w:rsidRPr="00F94BFE" w:rsidRDefault="006B1E0C" w:rsidP="006E731F">
      <w:p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 xml:space="preserve">In Federal Iraq, there is limited understanding of the systemic challenges </w:t>
      </w:r>
      <w:r w:rsidR="00FA2BD8" w:rsidRPr="00F94BFE">
        <w:rPr>
          <w:rFonts w:ascii="Noto Sans" w:hAnsi="Noto Sans" w:cs="Noto Sans"/>
          <w:sz w:val="18"/>
          <w:szCs w:val="18"/>
          <w:lang w:val="en-GB"/>
        </w:rPr>
        <w:t xml:space="preserve">that </w:t>
      </w:r>
      <w:r w:rsidRPr="00F94BFE">
        <w:rPr>
          <w:rFonts w:ascii="Noto Sans" w:hAnsi="Noto Sans" w:cs="Noto Sans"/>
          <w:sz w:val="18"/>
          <w:szCs w:val="18"/>
          <w:lang w:val="en-GB"/>
        </w:rPr>
        <w:t xml:space="preserve">private sector workers face in accessing their social security benefits and </w:t>
      </w:r>
      <w:r w:rsidR="00FA2BD8" w:rsidRPr="00F94BFE">
        <w:rPr>
          <w:rFonts w:ascii="Noto Sans" w:hAnsi="Noto Sans" w:cs="Noto Sans"/>
          <w:sz w:val="18"/>
          <w:szCs w:val="18"/>
          <w:lang w:val="en-GB"/>
        </w:rPr>
        <w:t>enjoying</w:t>
      </w:r>
      <w:r w:rsidRPr="00F94BFE">
        <w:rPr>
          <w:rFonts w:ascii="Noto Sans" w:hAnsi="Noto Sans" w:cs="Noto Sans"/>
          <w:sz w:val="18"/>
          <w:szCs w:val="18"/>
          <w:lang w:val="en-GB"/>
        </w:rPr>
        <w:t xml:space="preserve"> their right</w:t>
      </w:r>
      <w:r w:rsidR="00FA2BD8" w:rsidRPr="00F94BFE">
        <w:rPr>
          <w:rFonts w:ascii="Noto Sans" w:hAnsi="Noto Sans" w:cs="Noto Sans"/>
          <w:sz w:val="18"/>
          <w:szCs w:val="18"/>
          <w:lang w:val="en-GB"/>
        </w:rPr>
        <w:t xml:space="preserve"> to social security</w:t>
      </w:r>
      <w:r w:rsidRPr="00F94BFE">
        <w:rPr>
          <w:rFonts w:ascii="Noto Sans" w:hAnsi="Noto Sans" w:cs="Noto Sans"/>
          <w:sz w:val="18"/>
          <w:szCs w:val="18"/>
          <w:lang w:val="en-GB"/>
        </w:rPr>
        <w:t xml:space="preserve">, including issues related to grievances. The ILO aims to build a strong evidence base on these challenges by studying social security cases that were not resolved through grievance and complaint systems and were later taken to court. </w:t>
      </w:r>
    </w:p>
    <w:p w14:paraId="691763B5" w14:textId="5341606C" w:rsidR="0018526B" w:rsidRPr="00F94BFE" w:rsidRDefault="008A079D" w:rsidP="008A079D">
      <w:pPr>
        <w:rPr>
          <w:rFonts w:ascii="Noto Sans" w:hAnsi="Noto Sans" w:cs="Noto Sans"/>
          <w:sz w:val="18"/>
          <w:szCs w:val="18"/>
          <w:lang w:val="en-GB"/>
        </w:rPr>
      </w:pPr>
      <w:r w:rsidRPr="00F94BFE">
        <w:rPr>
          <w:rFonts w:ascii="Noto Sans" w:hAnsi="Noto Sans" w:cs="Noto Sans"/>
          <w:sz w:val="18"/>
          <w:szCs w:val="18"/>
          <w:lang w:val="en-GB"/>
        </w:rPr>
        <w:lastRenderedPageBreak/>
        <w:t>Thus, the objective</w:t>
      </w:r>
      <w:r w:rsidR="002D37C9" w:rsidRPr="00F94BFE">
        <w:rPr>
          <w:rFonts w:ascii="Noto Sans" w:hAnsi="Noto Sans" w:cs="Noto Sans"/>
          <w:sz w:val="18"/>
          <w:szCs w:val="18"/>
          <w:lang w:val="en-GB"/>
        </w:rPr>
        <w:t>s</w:t>
      </w:r>
      <w:r w:rsidRPr="00F94BFE">
        <w:rPr>
          <w:rFonts w:ascii="Noto Sans" w:hAnsi="Noto Sans" w:cs="Noto Sans"/>
          <w:sz w:val="18"/>
          <w:szCs w:val="18"/>
          <w:lang w:val="en-GB"/>
        </w:rPr>
        <w:t xml:space="preserve"> of t</w:t>
      </w:r>
      <w:r w:rsidR="006E731F" w:rsidRPr="00F94BFE">
        <w:rPr>
          <w:rFonts w:ascii="Noto Sans" w:hAnsi="Noto Sans" w:cs="Noto Sans"/>
          <w:sz w:val="18"/>
          <w:szCs w:val="18"/>
          <w:lang w:val="en-GB"/>
        </w:rPr>
        <w:t>his</w:t>
      </w:r>
      <w:r w:rsidRPr="00F94BFE">
        <w:rPr>
          <w:rFonts w:ascii="Noto Sans" w:hAnsi="Noto Sans" w:cs="Noto Sans"/>
          <w:sz w:val="18"/>
          <w:szCs w:val="18"/>
          <w:lang w:val="en-GB"/>
        </w:rPr>
        <w:t xml:space="preserve"> </w:t>
      </w:r>
      <w:r w:rsidR="006E731F" w:rsidRPr="00F94BFE">
        <w:rPr>
          <w:rFonts w:ascii="Noto Sans" w:hAnsi="Noto Sans" w:cs="Noto Sans"/>
          <w:b/>
          <w:bCs/>
          <w:sz w:val="18"/>
          <w:szCs w:val="18"/>
          <w:lang w:val="en-GB"/>
        </w:rPr>
        <w:t>quantitative classification exercise</w:t>
      </w:r>
      <w:r w:rsidR="00554233" w:rsidRPr="00F94BFE">
        <w:rPr>
          <w:rStyle w:val="FootnoteReference"/>
          <w:rFonts w:ascii="Noto Sans" w:hAnsi="Noto Sans" w:cs="Noto Sans"/>
          <w:b/>
          <w:bCs/>
          <w:sz w:val="18"/>
          <w:szCs w:val="18"/>
          <w:lang w:val="en-GB"/>
        </w:rPr>
        <w:footnoteReference w:id="1"/>
      </w:r>
      <w:r w:rsidR="006E731F" w:rsidRPr="00F94BFE">
        <w:rPr>
          <w:rFonts w:ascii="Noto Sans" w:hAnsi="Noto Sans" w:cs="Noto Sans"/>
          <w:b/>
          <w:bCs/>
          <w:sz w:val="18"/>
          <w:szCs w:val="18"/>
          <w:lang w:val="en-GB"/>
        </w:rPr>
        <w:t xml:space="preserve"> </w:t>
      </w:r>
      <w:r w:rsidR="006E731F" w:rsidRPr="00F94BFE">
        <w:rPr>
          <w:rFonts w:ascii="Noto Sans" w:hAnsi="Noto Sans" w:cs="Noto Sans"/>
          <w:sz w:val="18"/>
          <w:szCs w:val="18"/>
          <w:lang w:val="en-GB"/>
        </w:rPr>
        <w:t>is</w:t>
      </w:r>
      <w:r w:rsidR="0018526B" w:rsidRPr="00F94BFE">
        <w:rPr>
          <w:rFonts w:ascii="Noto Sans" w:hAnsi="Noto Sans" w:cs="Noto Sans"/>
          <w:sz w:val="18"/>
          <w:szCs w:val="18"/>
          <w:lang w:val="en-GB"/>
        </w:rPr>
        <w:t>:</w:t>
      </w:r>
    </w:p>
    <w:p w14:paraId="23375A42" w14:textId="37D51C5F" w:rsidR="005F2DB4" w:rsidRPr="00F94BFE" w:rsidRDefault="006E731F" w:rsidP="00725CF7">
      <w:pPr>
        <w:pStyle w:val="ListParagraph"/>
        <w:numPr>
          <w:ilvl w:val="0"/>
          <w:numId w:val="55"/>
        </w:numPr>
        <w:rPr>
          <w:rFonts w:ascii="Noto Sans" w:hAnsi="Noto Sans" w:cs="Noto Sans"/>
          <w:sz w:val="18"/>
          <w:szCs w:val="18"/>
          <w:lang w:val="en-GB"/>
        </w:rPr>
      </w:pPr>
      <w:r w:rsidRPr="00F94BFE">
        <w:rPr>
          <w:rFonts w:ascii="Noto Sans" w:hAnsi="Noto Sans" w:cs="Noto Sans"/>
          <w:sz w:val="18"/>
          <w:szCs w:val="18"/>
          <w:lang w:val="en-GB"/>
        </w:rPr>
        <w:t>To e</w:t>
      </w:r>
      <w:r w:rsidR="006B1E0C" w:rsidRPr="00F94BFE">
        <w:rPr>
          <w:rFonts w:ascii="Noto Sans" w:hAnsi="Noto Sans" w:cs="Noto Sans"/>
          <w:sz w:val="18"/>
          <w:szCs w:val="18"/>
          <w:lang w:val="en-GB"/>
        </w:rPr>
        <w:t xml:space="preserve">xamine all social security cases from the Karkh and Russafa Labour Courts in Baghdad over the past three </w:t>
      </w:r>
      <w:r w:rsidRPr="00F94BFE">
        <w:rPr>
          <w:rFonts w:ascii="Noto Sans" w:hAnsi="Noto Sans" w:cs="Noto Sans"/>
          <w:sz w:val="18"/>
          <w:szCs w:val="18"/>
          <w:lang w:val="en-GB"/>
        </w:rPr>
        <w:t xml:space="preserve">and half </w:t>
      </w:r>
      <w:r w:rsidR="006B1E0C" w:rsidRPr="00F94BFE">
        <w:rPr>
          <w:rFonts w:ascii="Noto Sans" w:hAnsi="Noto Sans" w:cs="Noto Sans"/>
          <w:sz w:val="18"/>
          <w:szCs w:val="18"/>
          <w:lang w:val="en-GB"/>
        </w:rPr>
        <w:t>years (2022-</w:t>
      </w:r>
      <w:r w:rsidRPr="00F94BFE">
        <w:rPr>
          <w:rFonts w:ascii="Noto Sans" w:hAnsi="Noto Sans" w:cs="Noto Sans"/>
          <w:sz w:val="18"/>
          <w:szCs w:val="18"/>
          <w:lang w:val="en-GB"/>
        </w:rPr>
        <w:t>mid 2025)</w:t>
      </w:r>
      <w:r w:rsidR="006B1E0C" w:rsidRPr="00F94BFE">
        <w:rPr>
          <w:rFonts w:ascii="Noto Sans" w:hAnsi="Noto Sans" w:cs="Noto Sans"/>
          <w:sz w:val="18"/>
          <w:szCs w:val="18"/>
          <w:lang w:val="en-GB"/>
        </w:rPr>
        <w:t>, develop a methodology to create complaint categories for classification, classify all cases based on this method and categories, and report on the number of cases in each category along with any additional analytical insights that may arise.</w:t>
      </w:r>
    </w:p>
    <w:p w14:paraId="2B753CC6" w14:textId="34AACBE8" w:rsidR="008A079D" w:rsidRPr="00F94BFE" w:rsidRDefault="008A079D" w:rsidP="002E247B">
      <w:pPr>
        <w:pStyle w:val="Headinglevel3"/>
        <w:numPr>
          <w:ilvl w:val="0"/>
          <w:numId w:val="78"/>
        </w:numPr>
        <w:rPr>
          <w:lang w:val="en-GB"/>
        </w:rPr>
      </w:pPr>
      <w:r w:rsidRPr="00F94BFE">
        <w:rPr>
          <w:lang w:val="en-GB"/>
        </w:rPr>
        <w:t>S</w:t>
      </w:r>
      <w:r w:rsidR="006E731F" w:rsidRPr="00F94BFE">
        <w:rPr>
          <w:lang w:val="en-GB"/>
        </w:rPr>
        <w:t>cope of assignment and tasks</w:t>
      </w:r>
    </w:p>
    <w:p w14:paraId="63217951" w14:textId="1637FD35" w:rsidR="00554233" w:rsidRPr="00F94BFE" w:rsidRDefault="006B1E0C" w:rsidP="00554233">
      <w:pPr>
        <w:spacing w:before="120" w:after="120" w:line="264" w:lineRule="auto"/>
        <w:rPr>
          <w:rFonts w:ascii="Noto Sans" w:hAnsi="Noto Sans" w:cs="Noto Sans"/>
          <w:b/>
          <w:bCs/>
          <w:sz w:val="18"/>
          <w:szCs w:val="18"/>
          <w:lang w:val="en-GB"/>
        </w:rPr>
      </w:pPr>
      <w:r w:rsidRPr="00F94BFE">
        <w:rPr>
          <w:rFonts w:ascii="Noto Sans" w:hAnsi="Noto Sans" w:cs="Noto Sans"/>
          <w:b/>
          <w:bCs/>
          <w:sz w:val="18"/>
          <w:szCs w:val="18"/>
          <w:lang w:val="en-GB"/>
        </w:rPr>
        <w:t>Quantitative Classification Exercise</w:t>
      </w:r>
    </w:p>
    <w:p w14:paraId="0E825C4E" w14:textId="6BFF01ED" w:rsidR="00554233" w:rsidRPr="00F94BFE" w:rsidRDefault="006B1E0C" w:rsidP="00554233">
      <w:pPr>
        <w:spacing w:before="120" w:after="120" w:line="264" w:lineRule="auto"/>
        <w:rPr>
          <w:rFonts w:ascii="Noto Sans" w:hAnsi="Noto Sans" w:cs="Noto Sans"/>
          <w:sz w:val="18"/>
          <w:szCs w:val="18"/>
          <w:lang w:val="en-GB"/>
        </w:rPr>
      </w:pPr>
      <w:r w:rsidRPr="00F94BFE">
        <w:rPr>
          <w:rFonts w:ascii="Noto Sans" w:hAnsi="Noto Sans" w:cs="Noto Sans"/>
          <w:b/>
          <w:bCs/>
          <w:sz w:val="18"/>
          <w:szCs w:val="18"/>
          <w:lang w:val="en-GB"/>
        </w:rPr>
        <w:t>Objective</w:t>
      </w:r>
      <w:r w:rsidRPr="00F94BFE">
        <w:rPr>
          <w:rFonts w:ascii="Noto Sans" w:hAnsi="Noto Sans" w:cs="Noto Sans"/>
          <w:sz w:val="18"/>
          <w:szCs w:val="18"/>
          <w:lang w:val="en-GB"/>
        </w:rPr>
        <w:t>: Classify all social security cases and provide a detailed analysis of trends and insights.</w:t>
      </w:r>
    </w:p>
    <w:p w14:paraId="1DB67D8B" w14:textId="2FAC8838" w:rsidR="006B1E0C" w:rsidRPr="00F94BFE" w:rsidRDefault="006E731F" w:rsidP="006B1E0C">
      <w:pPr>
        <w:numPr>
          <w:ilvl w:val="0"/>
          <w:numId w:val="56"/>
        </w:numPr>
        <w:spacing w:before="120" w:after="120" w:line="264" w:lineRule="auto"/>
        <w:rPr>
          <w:rFonts w:ascii="Noto Sans" w:hAnsi="Noto Sans" w:cs="Noto Sans"/>
          <w:sz w:val="18"/>
          <w:szCs w:val="18"/>
          <w:lang w:val="en-GB"/>
        </w:rPr>
      </w:pPr>
      <w:r w:rsidRPr="00F94BFE">
        <w:rPr>
          <w:rFonts w:ascii="Noto Sans" w:hAnsi="Noto Sans" w:cs="Noto Sans"/>
          <w:b/>
          <w:bCs/>
          <w:sz w:val="18"/>
          <w:szCs w:val="18"/>
          <w:lang w:val="en-GB"/>
        </w:rPr>
        <w:t>Task</w:t>
      </w:r>
      <w:r w:rsidR="006B1E0C" w:rsidRPr="00F94BFE">
        <w:rPr>
          <w:rFonts w:ascii="Noto Sans" w:hAnsi="Noto Sans" w:cs="Noto Sans"/>
          <w:b/>
          <w:bCs/>
          <w:sz w:val="18"/>
          <w:szCs w:val="18"/>
          <w:lang w:val="en-GB"/>
        </w:rPr>
        <w:t xml:space="preserve"> </w:t>
      </w:r>
      <w:r w:rsidRPr="00F94BFE">
        <w:rPr>
          <w:rFonts w:ascii="Noto Sans" w:hAnsi="Noto Sans" w:cs="Noto Sans"/>
          <w:b/>
          <w:bCs/>
          <w:sz w:val="18"/>
          <w:szCs w:val="18"/>
          <w:lang w:val="en-GB"/>
        </w:rPr>
        <w:t>1</w:t>
      </w:r>
      <w:r w:rsidR="006B1E0C" w:rsidRPr="00F94BFE">
        <w:rPr>
          <w:rFonts w:ascii="Noto Sans" w:hAnsi="Noto Sans" w:cs="Noto Sans"/>
          <w:sz w:val="18"/>
          <w:szCs w:val="18"/>
          <w:lang w:val="en-GB"/>
        </w:rPr>
        <w:t>: </w:t>
      </w:r>
      <w:r w:rsidR="006B1E0C" w:rsidRPr="00F94BFE">
        <w:rPr>
          <w:rFonts w:ascii="Noto Sans" w:hAnsi="Noto Sans" w:cs="Noto Sans"/>
          <w:i/>
          <w:iCs/>
          <w:sz w:val="18"/>
          <w:szCs w:val="18"/>
          <w:lang w:val="en-GB"/>
        </w:rPr>
        <w:t>Data Collection and Review</w:t>
      </w:r>
    </w:p>
    <w:p w14:paraId="7CFAF89C" w14:textId="0847CFA5" w:rsidR="006B1E0C" w:rsidRPr="00F94BFE" w:rsidRDefault="006B1E0C" w:rsidP="006B1E0C">
      <w:pPr>
        <w:numPr>
          <w:ilvl w:val="1"/>
          <w:numId w:val="56"/>
        </w:num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 xml:space="preserve">Coordinate with Karkh and Russafa Labour Courts to access all social security case files (for private </w:t>
      </w:r>
      <w:r w:rsidR="00E77704" w:rsidRPr="00F94BFE">
        <w:rPr>
          <w:rFonts w:ascii="Noto Sans" w:hAnsi="Noto Sans" w:cs="Noto Sans"/>
          <w:sz w:val="18"/>
          <w:szCs w:val="18"/>
          <w:lang w:val="en-GB"/>
        </w:rPr>
        <w:t>sector</w:t>
      </w:r>
      <w:r w:rsidRPr="00F94BFE">
        <w:rPr>
          <w:rFonts w:ascii="Noto Sans" w:hAnsi="Noto Sans" w:cs="Noto Sans"/>
          <w:sz w:val="18"/>
          <w:szCs w:val="18"/>
          <w:lang w:val="en-GB"/>
        </w:rPr>
        <w:t xml:space="preserve"> workers) from 2022-</w:t>
      </w:r>
      <w:r w:rsidR="00E90AF3" w:rsidRPr="00F94BFE">
        <w:rPr>
          <w:rFonts w:ascii="Noto Sans" w:hAnsi="Noto Sans" w:cs="Noto Sans"/>
          <w:sz w:val="18"/>
          <w:szCs w:val="18"/>
          <w:lang w:val="en-GB"/>
        </w:rPr>
        <w:t xml:space="preserve">mid </w:t>
      </w:r>
      <w:r w:rsidRPr="00F94BFE">
        <w:rPr>
          <w:rFonts w:ascii="Noto Sans" w:hAnsi="Noto Sans" w:cs="Noto Sans"/>
          <w:sz w:val="18"/>
          <w:szCs w:val="18"/>
          <w:lang w:val="en-GB"/>
        </w:rPr>
        <w:t>202</w:t>
      </w:r>
      <w:r w:rsidR="00E90AF3" w:rsidRPr="00F94BFE">
        <w:rPr>
          <w:rFonts w:ascii="Noto Sans" w:hAnsi="Noto Sans" w:cs="Noto Sans"/>
          <w:sz w:val="18"/>
          <w:szCs w:val="18"/>
          <w:lang w:val="en-GB"/>
        </w:rPr>
        <w:t>5</w:t>
      </w:r>
      <w:r w:rsidRPr="00F94BFE">
        <w:rPr>
          <w:rFonts w:ascii="Noto Sans" w:hAnsi="Noto Sans" w:cs="Noto Sans"/>
          <w:sz w:val="18"/>
          <w:szCs w:val="18"/>
          <w:lang w:val="en-GB"/>
        </w:rPr>
        <w:t>.</w:t>
      </w:r>
    </w:p>
    <w:p w14:paraId="432084F0" w14:textId="5EBA94B6" w:rsidR="006B1E0C" w:rsidRPr="00F94BFE" w:rsidRDefault="006B1E0C" w:rsidP="006B1E0C">
      <w:pPr>
        <w:numPr>
          <w:ilvl w:val="1"/>
          <w:numId w:val="56"/>
        </w:num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Review each case to gather essential information, such as complaint type,</w:t>
      </w:r>
      <w:r w:rsidR="00113BA9" w:rsidRPr="00F94BFE">
        <w:rPr>
          <w:rFonts w:ascii="Noto Sans" w:hAnsi="Noto Sans" w:cs="Noto Sans"/>
          <w:sz w:val="18"/>
          <w:szCs w:val="18"/>
          <w:lang w:val="en-GB"/>
        </w:rPr>
        <w:t xml:space="preserve"> social security benefit/right disputed, </w:t>
      </w:r>
      <w:r w:rsidRPr="00F94BFE">
        <w:rPr>
          <w:rFonts w:ascii="Noto Sans" w:hAnsi="Noto Sans" w:cs="Noto Sans"/>
          <w:sz w:val="18"/>
          <w:szCs w:val="18"/>
          <w:lang w:val="en-GB"/>
        </w:rPr>
        <w:t>outcomes, timelines</w:t>
      </w:r>
      <w:r w:rsidR="00113BA9" w:rsidRPr="00F94BFE">
        <w:rPr>
          <w:rFonts w:ascii="Noto Sans" w:hAnsi="Noto Sans" w:cs="Noto Sans"/>
          <w:sz w:val="18"/>
          <w:szCs w:val="18"/>
          <w:lang w:val="en-GB"/>
        </w:rPr>
        <w:t>, etc.</w:t>
      </w:r>
    </w:p>
    <w:p w14:paraId="5198C63A" w14:textId="389CAFFF" w:rsidR="006B1E0C" w:rsidRPr="00F94BFE" w:rsidRDefault="006E731F" w:rsidP="006B1E0C">
      <w:pPr>
        <w:numPr>
          <w:ilvl w:val="0"/>
          <w:numId w:val="56"/>
        </w:numPr>
        <w:spacing w:before="120" w:after="120" w:line="264" w:lineRule="auto"/>
        <w:rPr>
          <w:rFonts w:ascii="Noto Sans" w:hAnsi="Noto Sans" w:cs="Noto Sans"/>
          <w:sz w:val="18"/>
          <w:szCs w:val="18"/>
          <w:lang w:val="en-GB"/>
        </w:rPr>
      </w:pPr>
      <w:r w:rsidRPr="00F94BFE">
        <w:rPr>
          <w:rFonts w:ascii="Noto Sans" w:hAnsi="Noto Sans" w:cs="Noto Sans"/>
          <w:b/>
          <w:bCs/>
          <w:sz w:val="18"/>
          <w:szCs w:val="18"/>
          <w:lang w:val="en-GB"/>
        </w:rPr>
        <w:t>Task</w:t>
      </w:r>
      <w:r w:rsidR="006B1E0C" w:rsidRPr="00F94BFE">
        <w:rPr>
          <w:rFonts w:ascii="Noto Sans" w:hAnsi="Noto Sans" w:cs="Noto Sans"/>
          <w:b/>
          <w:bCs/>
          <w:sz w:val="18"/>
          <w:szCs w:val="18"/>
          <w:lang w:val="en-GB"/>
        </w:rPr>
        <w:t xml:space="preserve"> 2</w:t>
      </w:r>
      <w:r w:rsidR="006B1E0C" w:rsidRPr="00F94BFE">
        <w:rPr>
          <w:rFonts w:ascii="Noto Sans" w:hAnsi="Noto Sans" w:cs="Noto Sans"/>
          <w:sz w:val="18"/>
          <w:szCs w:val="18"/>
          <w:lang w:val="en-GB"/>
        </w:rPr>
        <w:t>: </w:t>
      </w:r>
      <w:r w:rsidR="00F94BFE" w:rsidRPr="00F94BFE">
        <w:rPr>
          <w:rFonts w:ascii="Noto Sans" w:hAnsi="Noto Sans" w:cs="Noto Sans"/>
          <w:i/>
          <w:iCs/>
          <w:sz w:val="18"/>
          <w:szCs w:val="18"/>
          <w:lang w:val="en-GB"/>
        </w:rPr>
        <w:t>Developing</w:t>
      </w:r>
      <w:r w:rsidR="006B1E0C" w:rsidRPr="00F94BFE">
        <w:rPr>
          <w:rFonts w:ascii="Noto Sans" w:hAnsi="Noto Sans" w:cs="Noto Sans"/>
          <w:i/>
          <w:iCs/>
          <w:sz w:val="18"/>
          <w:szCs w:val="18"/>
          <w:lang w:val="en-GB"/>
        </w:rPr>
        <w:t xml:space="preserve"> Classification Methodology</w:t>
      </w:r>
    </w:p>
    <w:p w14:paraId="6CF96D25" w14:textId="77777777" w:rsidR="006B1E0C" w:rsidRPr="00F94BFE" w:rsidRDefault="006B1E0C" w:rsidP="006B1E0C">
      <w:pPr>
        <w:numPr>
          <w:ilvl w:val="1"/>
          <w:numId w:val="56"/>
        </w:num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Analyze the types of complaints in sample cases to identify recurring themes.</w:t>
      </w:r>
    </w:p>
    <w:p w14:paraId="37DD089F" w14:textId="69E8F205" w:rsidR="006B1E0C" w:rsidRPr="00F94BFE" w:rsidRDefault="006B1E0C" w:rsidP="002F30C5">
      <w:pPr>
        <w:numPr>
          <w:ilvl w:val="1"/>
          <w:numId w:val="56"/>
        </w:num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 xml:space="preserve">Establish a set of complaint categories (e.g., </w:t>
      </w:r>
      <w:r w:rsidR="000809DD" w:rsidRPr="00F94BFE">
        <w:rPr>
          <w:rFonts w:ascii="Noto Sans" w:hAnsi="Noto Sans" w:cs="Noto Sans"/>
          <w:sz w:val="18"/>
          <w:szCs w:val="18"/>
          <w:lang w:val="en-GB"/>
        </w:rPr>
        <w:t xml:space="preserve">eligibility disputes, </w:t>
      </w:r>
      <w:r w:rsidR="002F30C5" w:rsidRPr="00F94BFE">
        <w:rPr>
          <w:rFonts w:ascii="Noto Sans" w:hAnsi="Noto Sans" w:cs="Noto Sans"/>
          <w:sz w:val="18"/>
          <w:szCs w:val="18"/>
          <w:lang w:val="en-GB"/>
        </w:rPr>
        <w:t>coverage disputes, benefit calculation and payment disputes, contribution disputes and administrative and</w:t>
      </w:r>
      <w:r w:rsidR="000809DD" w:rsidRPr="00F94BFE">
        <w:rPr>
          <w:rFonts w:ascii="Noto Sans" w:hAnsi="Noto Sans" w:cs="Noto Sans"/>
          <w:sz w:val="18"/>
          <w:szCs w:val="18"/>
          <w:lang w:val="en-GB"/>
        </w:rPr>
        <w:t xml:space="preserve"> procedural </w:t>
      </w:r>
      <w:r w:rsidR="002F30C5" w:rsidRPr="00F94BFE">
        <w:rPr>
          <w:rFonts w:ascii="Noto Sans" w:hAnsi="Noto Sans" w:cs="Noto Sans"/>
          <w:sz w:val="18"/>
          <w:szCs w:val="18"/>
          <w:lang w:val="en-GB"/>
        </w:rPr>
        <w:t>disputes</w:t>
      </w:r>
      <w:r w:rsidR="000809DD" w:rsidRPr="00F94BFE">
        <w:rPr>
          <w:rFonts w:ascii="Noto Sans" w:hAnsi="Noto Sans" w:cs="Noto Sans"/>
          <w:sz w:val="18"/>
          <w:szCs w:val="18"/>
          <w:lang w:val="en-GB"/>
        </w:rPr>
        <w:t>, other)</w:t>
      </w:r>
    </w:p>
    <w:p w14:paraId="35A0900F" w14:textId="3654B404" w:rsidR="006B1E0C" w:rsidRPr="00F94BFE" w:rsidRDefault="006B1E0C" w:rsidP="006B1E0C">
      <w:pPr>
        <w:numPr>
          <w:ilvl w:val="1"/>
          <w:numId w:val="56"/>
        </w:num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Create a coding system for efficient tagging and classification of each case</w:t>
      </w:r>
      <w:r w:rsidR="00DB24A7" w:rsidRPr="00F94BFE">
        <w:rPr>
          <w:rFonts w:ascii="Noto Sans" w:hAnsi="Noto Sans" w:cs="Noto Sans"/>
          <w:sz w:val="18"/>
          <w:szCs w:val="18"/>
          <w:lang w:val="en-GB"/>
        </w:rPr>
        <w:t xml:space="preserve">, including stakeholders (e.g. worker or beneficiary, employer or business representative, social security department, administrative and judicial bodies), neighbourhood or locality under each court, status of cases, </w:t>
      </w:r>
      <w:r w:rsidR="004A7D8C" w:rsidRPr="00F94BFE">
        <w:rPr>
          <w:rFonts w:ascii="Noto Sans" w:hAnsi="Noto Sans" w:cs="Noto Sans"/>
          <w:sz w:val="18"/>
          <w:szCs w:val="18"/>
          <w:lang w:val="en-GB"/>
        </w:rPr>
        <w:t>occupational sector, gender and age, etc</w:t>
      </w:r>
      <w:r w:rsidRPr="00F94BFE">
        <w:rPr>
          <w:rFonts w:ascii="Noto Sans" w:hAnsi="Noto Sans" w:cs="Noto Sans"/>
          <w:sz w:val="18"/>
          <w:szCs w:val="18"/>
          <w:lang w:val="en-GB"/>
        </w:rPr>
        <w:t>.</w:t>
      </w:r>
    </w:p>
    <w:p w14:paraId="6BC3502F" w14:textId="112163AC" w:rsidR="006B1E0C" w:rsidRPr="00F94BFE" w:rsidRDefault="006E731F" w:rsidP="006B1E0C">
      <w:pPr>
        <w:numPr>
          <w:ilvl w:val="0"/>
          <w:numId w:val="56"/>
        </w:numPr>
        <w:spacing w:before="120" w:after="120" w:line="264" w:lineRule="auto"/>
        <w:rPr>
          <w:rFonts w:ascii="Noto Sans" w:hAnsi="Noto Sans" w:cs="Noto Sans"/>
          <w:sz w:val="18"/>
          <w:szCs w:val="18"/>
          <w:lang w:val="en-GB"/>
        </w:rPr>
      </w:pPr>
      <w:r w:rsidRPr="00F94BFE">
        <w:rPr>
          <w:rFonts w:ascii="Noto Sans" w:hAnsi="Noto Sans" w:cs="Noto Sans"/>
          <w:b/>
          <w:bCs/>
          <w:sz w:val="18"/>
          <w:szCs w:val="18"/>
          <w:lang w:val="en-GB"/>
        </w:rPr>
        <w:t>Task</w:t>
      </w:r>
      <w:r w:rsidR="006B1E0C" w:rsidRPr="00F94BFE">
        <w:rPr>
          <w:rFonts w:ascii="Noto Sans" w:hAnsi="Noto Sans" w:cs="Noto Sans"/>
          <w:b/>
          <w:bCs/>
          <w:sz w:val="18"/>
          <w:szCs w:val="18"/>
          <w:lang w:val="en-GB"/>
        </w:rPr>
        <w:t xml:space="preserve"> 3</w:t>
      </w:r>
      <w:r w:rsidR="006B1E0C" w:rsidRPr="00F94BFE">
        <w:rPr>
          <w:rFonts w:ascii="Noto Sans" w:hAnsi="Noto Sans" w:cs="Noto Sans"/>
          <w:sz w:val="18"/>
          <w:szCs w:val="18"/>
          <w:lang w:val="en-GB"/>
        </w:rPr>
        <w:t>: </w:t>
      </w:r>
      <w:r w:rsidR="006B1E0C" w:rsidRPr="00F94BFE">
        <w:rPr>
          <w:rFonts w:ascii="Noto Sans" w:hAnsi="Noto Sans" w:cs="Noto Sans"/>
          <w:i/>
          <w:iCs/>
          <w:sz w:val="18"/>
          <w:szCs w:val="18"/>
          <w:lang w:val="en-GB"/>
        </w:rPr>
        <w:t xml:space="preserve">Case Classification </w:t>
      </w:r>
    </w:p>
    <w:p w14:paraId="3EE818E1" w14:textId="0FD2FB90" w:rsidR="006B1E0C" w:rsidRPr="00F94BFE" w:rsidRDefault="006B1E0C" w:rsidP="000809DD">
      <w:pPr>
        <w:numPr>
          <w:ilvl w:val="1"/>
          <w:numId w:val="56"/>
        </w:numPr>
        <w:rPr>
          <w:rFonts w:ascii="Noto Sans" w:hAnsi="Noto Sans" w:cs="Noto Sans"/>
          <w:sz w:val="18"/>
          <w:szCs w:val="18"/>
          <w:lang w:val="en-GB"/>
        </w:rPr>
      </w:pPr>
      <w:r w:rsidRPr="00F94BFE">
        <w:rPr>
          <w:rFonts w:ascii="Noto Sans" w:hAnsi="Noto Sans" w:cs="Noto Sans"/>
          <w:sz w:val="18"/>
          <w:szCs w:val="18"/>
          <w:lang w:val="en-GB"/>
        </w:rPr>
        <w:t>Classify all cases based on the established categories</w:t>
      </w:r>
      <w:r w:rsidR="000809DD" w:rsidRPr="00F94BFE">
        <w:rPr>
          <w:rFonts w:ascii="Noto Sans" w:hAnsi="Noto Sans" w:cs="Noto Sans"/>
          <w:sz w:val="18"/>
          <w:szCs w:val="18"/>
          <w:lang w:val="en-GB"/>
        </w:rPr>
        <w:t>, apply the categories defined under activity 1.2. to each case, use a coding system to tag each case by category for consistent classification. Some cases may involve multiple issues. In such instances, classify these as “mixed” and identify the primary and secondary issues.</w:t>
      </w:r>
    </w:p>
    <w:p w14:paraId="2674F84C" w14:textId="1CB78945" w:rsidR="000809DD" w:rsidRPr="00F94BFE" w:rsidRDefault="006E731F" w:rsidP="000809DD">
      <w:pPr>
        <w:numPr>
          <w:ilvl w:val="0"/>
          <w:numId w:val="56"/>
        </w:numPr>
        <w:spacing w:before="120" w:after="120" w:line="264" w:lineRule="auto"/>
        <w:rPr>
          <w:rFonts w:ascii="Noto Sans" w:hAnsi="Noto Sans" w:cs="Noto Sans"/>
          <w:b/>
          <w:bCs/>
          <w:sz w:val="18"/>
          <w:szCs w:val="18"/>
          <w:lang w:val="en-GB"/>
        </w:rPr>
      </w:pPr>
      <w:r w:rsidRPr="00F94BFE">
        <w:rPr>
          <w:rFonts w:ascii="Noto Sans" w:hAnsi="Noto Sans" w:cs="Noto Sans"/>
          <w:b/>
          <w:bCs/>
          <w:sz w:val="18"/>
          <w:szCs w:val="18"/>
          <w:lang w:val="en-GB"/>
        </w:rPr>
        <w:t>Task</w:t>
      </w:r>
      <w:r w:rsidR="000809DD" w:rsidRPr="00F94BFE">
        <w:rPr>
          <w:rFonts w:ascii="Noto Sans" w:hAnsi="Noto Sans" w:cs="Noto Sans"/>
          <w:b/>
          <w:bCs/>
          <w:sz w:val="18"/>
          <w:szCs w:val="18"/>
          <w:lang w:val="en-GB"/>
        </w:rPr>
        <w:t xml:space="preserve"> 4</w:t>
      </w:r>
      <w:r w:rsidR="000809DD" w:rsidRPr="00F94BFE">
        <w:rPr>
          <w:rFonts w:ascii="Noto Sans" w:hAnsi="Noto Sans" w:cs="Noto Sans"/>
          <w:sz w:val="18"/>
          <w:szCs w:val="18"/>
          <w:lang w:val="en-GB"/>
        </w:rPr>
        <w:t>: </w:t>
      </w:r>
      <w:r w:rsidR="000809DD" w:rsidRPr="00F94BFE">
        <w:rPr>
          <w:rFonts w:ascii="Noto Sans" w:hAnsi="Noto Sans" w:cs="Noto Sans"/>
          <w:b/>
          <w:bCs/>
          <w:sz w:val="18"/>
          <w:szCs w:val="18"/>
          <w:lang w:val="en-GB"/>
        </w:rPr>
        <w:t xml:space="preserve"> </w:t>
      </w:r>
      <w:r w:rsidR="000809DD" w:rsidRPr="00F94BFE">
        <w:rPr>
          <w:rFonts w:ascii="Noto Sans" w:hAnsi="Noto Sans" w:cs="Noto Sans"/>
          <w:i/>
          <w:iCs/>
          <w:sz w:val="18"/>
          <w:szCs w:val="18"/>
          <w:lang w:val="en-GB"/>
        </w:rPr>
        <w:t>Quantitative Data Analysis</w:t>
      </w:r>
    </w:p>
    <w:p w14:paraId="566B5FF5" w14:textId="77777777" w:rsidR="000809DD" w:rsidRPr="00F94BFE" w:rsidRDefault="006B1E0C" w:rsidP="007F3700">
      <w:pPr>
        <w:numPr>
          <w:ilvl w:val="1"/>
          <w:numId w:val="56"/>
        </w:numPr>
        <w:rPr>
          <w:rFonts w:ascii="Noto Sans" w:hAnsi="Noto Sans" w:cs="Noto Sans"/>
          <w:sz w:val="18"/>
          <w:szCs w:val="18"/>
          <w:lang w:val="en-GB"/>
        </w:rPr>
      </w:pPr>
      <w:r w:rsidRPr="00F94BFE">
        <w:rPr>
          <w:rFonts w:ascii="Noto Sans" w:hAnsi="Noto Sans" w:cs="Noto Sans"/>
          <w:sz w:val="18"/>
          <w:szCs w:val="18"/>
          <w:lang w:val="en-GB"/>
        </w:rPr>
        <w:t>Generate statistics on the number of cases</w:t>
      </w:r>
      <w:r w:rsidR="000809DD" w:rsidRPr="00F94BFE">
        <w:rPr>
          <w:rFonts w:ascii="Noto Sans" w:hAnsi="Noto Sans" w:cs="Noto Sans"/>
          <w:sz w:val="18"/>
          <w:szCs w:val="18"/>
          <w:lang w:val="en-GB"/>
        </w:rPr>
        <w:t xml:space="preserve">: </w:t>
      </w:r>
    </w:p>
    <w:p w14:paraId="1FF31243" w14:textId="77777777" w:rsidR="000809DD" w:rsidRPr="00F94BFE" w:rsidRDefault="000809DD" w:rsidP="000809DD">
      <w:pPr>
        <w:numPr>
          <w:ilvl w:val="2"/>
          <w:numId w:val="56"/>
        </w:numPr>
        <w:rPr>
          <w:rFonts w:ascii="Noto Sans" w:hAnsi="Noto Sans" w:cs="Noto Sans"/>
          <w:sz w:val="18"/>
          <w:szCs w:val="18"/>
          <w:lang w:val="en-GB"/>
        </w:rPr>
      </w:pPr>
      <w:r w:rsidRPr="00F94BFE">
        <w:rPr>
          <w:rStyle w:val="Strong"/>
          <w:rFonts w:ascii="Noto Sans" w:hAnsi="Noto Sans" w:cs="Noto Sans"/>
          <w:sz w:val="18"/>
          <w:szCs w:val="18"/>
          <w:lang w:val="en-GB"/>
        </w:rPr>
        <w:t>Count by Category</w:t>
      </w:r>
      <w:r w:rsidRPr="00F94BFE">
        <w:rPr>
          <w:rFonts w:ascii="Noto Sans" w:hAnsi="Noto Sans" w:cs="Noto Sans"/>
          <w:sz w:val="18"/>
          <w:szCs w:val="18"/>
          <w:lang w:val="en-GB"/>
        </w:rPr>
        <w:t>: Tally the number of cases in each category to identify the most common types of social security grievances.</w:t>
      </w:r>
    </w:p>
    <w:p w14:paraId="13F3EAEF" w14:textId="77777777" w:rsidR="000809DD" w:rsidRPr="00F94BFE" w:rsidRDefault="000809DD" w:rsidP="000809DD">
      <w:pPr>
        <w:numPr>
          <w:ilvl w:val="2"/>
          <w:numId w:val="56"/>
        </w:numPr>
        <w:rPr>
          <w:rFonts w:ascii="Noto Sans" w:hAnsi="Noto Sans" w:cs="Noto Sans"/>
          <w:sz w:val="18"/>
          <w:szCs w:val="18"/>
          <w:lang w:val="en-GB"/>
        </w:rPr>
      </w:pPr>
      <w:r w:rsidRPr="00F94BFE">
        <w:rPr>
          <w:rStyle w:val="Strong"/>
          <w:rFonts w:ascii="Noto Sans" w:hAnsi="Noto Sans" w:cs="Noto Sans"/>
          <w:sz w:val="18"/>
          <w:szCs w:val="18"/>
          <w:lang w:val="en-GB"/>
        </w:rPr>
        <w:t>Temporal Trends</w:t>
      </w:r>
      <w:r w:rsidRPr="00F94BFE">
        <w:rPr>
          <w:rFonts w:ascii="Noto Sans" w:hAnsi="Noto Sans" w:cs="Noto Sans"/>
          <w:sz w:val="18"/>
          <w:szCs w:val="18"/>
          <w:lang w:val="en-GB"/>
        </w:rPr>
        <w:t>: Assess whether certain categories have seen changes over time (e.g., increase in benefit denial cases).</w:t>
      </w:r>
    </w:p>
    <w:p w14:paraId="7E439890" w14:textId="6B2F62F3" w:rsidR="000809DD" w:rsidRPr="00F94BFE" w:rsidRDefault="000809DD" w:rsidP="000809DD">
      <w:pPr>
        <w:numPr>
          <w:ilvl w:val="2"/>
          <w:numId w:val="56"/>
        </w:numPr>
        <w:rPr>
          <w:rFonts w:ascii="Noto Sans" w:hAnsi="Noto Sans" w:cs="Noto Sans"/>
          <w:sz w:val="18"/>
          <w:szCs w:val="18"/>
          <w:lang w:val="en-GB"/>
        </w:rPr>
      </w:pPr>
      <w:r w:rsidRPr="00F94BFE">
        <w:rPr>
          <w:rStyle w:val="Strong"/>
          <w:rFonts w:ascii="Noto Sans" w:hAnsi="Noto Sans" w:cs="Noto Sans"/>
          <w:sz w:val="18"/>
          <w:szCs w:val="18"/>
          <w:lang w:val="en-GB"/>
        </w:rPr>
        <w:t>Resolution Rates</w:t>
      </w:r>
      <w:r w:rsidRPr="00F94BFE">
        <w:rPr>
          <w:rFonts w:ascii="Noto Sans" w:hAnsi="Noto Sans" w:cs="Noto Sans"/>
          <w:sz w:val="18"/>
          <w:szCs w:val="18"/>
          <w:lang w:val="en-GB"/>
        </w:rPr>
        <w:t>: Examine the resolution rates within each category to determine where successful resolutions occur most and least often.</w:t>
      </w:r>
    </w:p>
    <w:p w14:paraId="0A6405FE" w14:textId="77777777" w:rsidR="006B1E0C" w:rsidRPr="00F94BFE" w:rsidRDefault="006B1E0C" w:rsidP="006B1E0C">
      <w:pPr>
        <w:numPr>
          <w:ilvl w:val="1"/>
          <w:numId w:val="56"/>
        </w:num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Draft a summary report with analytical observations, including case trends, processing times, and notable bottlenecks.</w:t>
      </w:r>
    </w:p>
    <w:p w14:paraId="7226F28E" w14:textId="65858072" w:rsidR="00D95891" w:rsidRPr="00F94BFE" w:rsidRDefault="00D95891" w:rsidP="00D95891">
      <w:pPr>
        <w:spacing w:before="120" w:after="120" w:line="264" w:lineRule="auto"/>
        <w:rPr>
          <w:rFonts w:ascii="Noto Sans" w:hAnsi="Noto Sans" w:cs="Noto Sans"/>
          <w:sz w:val="18"/>
          <w:szCs w:val="18"/>
          <w:lang w:val="en-GB"/>
        </w:rPr>
      </w:pPr>
      <w:r w:rsidRPr="00F94BFE">
        <w:rPr>
          <w:rFonts w:ascii="Noto Sans" w:hAnsi="Noto Sans" w:cs="Noto Sans"/>
          <w:sz w:val="18"/>
          <w:szCs w:val="18"/>
          <w:lang w:val="en-GB"/>
        </w:rPr>
        <w:t xml:space="preserve">Each of the activities is expected to be conducted in close consultation with the ILO.  </w:t>
      </w:r>
    </w:p>
    <w:p w14:paraId="4A5D91BB" w14:textId="6537EEAC" w:rsidR="008A079D" w:rsidRPr="00F94BFE" w:rsidRDefault="008A079D" w:rsidP="002E247B">
      <w:pPr>
        <w:pStyle w:val="Headinglevel3"/>
        <w:numPr>
          <w:ilvl w:val="0"/>
          <w:numId w:val="78"/>
        </w:numPr>
        <w:rPr>
          <w:lang w:val="en-GB"/>
        </w:rPr>
      </w:pPr>
      <w:r w:rsidRPr="00F94BFE">
        <w:rPr>
          <w:lang w:val="en-GB"/>
        </w:rPr>
        <w:lastRenderedPageBreak/>
        <w:t>D</w:t>
      </w:r>
      <w:r w:rsidR="006E731F" w:rsidRPr="00F94BFE">
        <w:rPr>
          <w:lang w:val="en-GB"/>
        </w:rPr>
        <w:t xml:space="preserve">eliverables, Duration and Payment Schedule </w:t>
      </w:r>
    </w:p>
    <w:tbl>
      <w:tblPr>
        <w:tblStyle w:val="TableGrid"/>
        <w:tblW w:w="0" w:type="auto"/>
        <w:tblLook w:val="04A0" w:firstRow="1" w:lastRow="0" w:firstColumn="1" w:lastColumn="0" w:noHBand="0" w:noVBand="1"/>
      </w:tblPr>
      <w:tblGrid>
        <w:gridCol w:w="1301"/>
        <w:gridCol w:w="3907"/>
        <w:gridCol w:w="1348"/>
        <w:gridCol w:w="1719"/>
        <w:gridCol w:w="1353"/>
      </w:tblGrid>
      <w:tr w:rsidR="0030411A" w:rsidRPr="00F94BFE" w14:paraId="58C0FA43" w14:textId="77777777" w:rsidTr="0030411A">
        <w:tc>
          <w:tcPr>
            <w:tcW w:w="1301" w:type="dxa"/>
          </w:tcPr>
          <w:p w14:paraId="2088C328" w14:textId="2CE9B6D6" w:rsidR="0030411A" w:rsidRPr="00F94BFE" w:rsidRDefault="0030411A" w:rsidP="006E731F">
            <w:pPr>
              <w:spacing w:before="60" w:after="60"/>
              <w:rPr>
                <w:rFonts w:ascii="Noto Sans" w:eastAsiaTheme="majorEastAsia" w:hAnsi="Noto Sans" w:cs="Noto Sans"/>
                <w:b/>
                <w:bCs/>
                <w:sz w:val="18"/>
                <w:szCs w:val="18"/>
                <w:lang w:val="en-GB" w:eastAsia="zh-CN"/>
              </w:rPr>
            </w:pPr>
            <w:r w:rsidRPr="00F94BFE">
              <w:rPr>
                <w:rFonts w:ascii="Noto Sans" w:eastAsiaTheme="majorEastAsia" w:hAnsi="Noto Sans" w:cs="Noto Sans"/>
                <w:b/>
                <w:bCs/>
                <w:sz w:val="18"/>
                <w:szCs w:val="18"/>
                <w:lang w:val="en-GB" w:eastAsia="zh-CN"/>
              </w:rPr>
              <w:t>#</w:t>
            </w:r>
          </w:p>
        </w:tc>
        <w:tc>
          <w:tcPr>
            <w:tcW w:w="3907" w:type="dxa"/>
          </w:tcPr>
          <w:p w14:paraId="39B3899B" w14:textId="1C2AFAEB" w:rsidR="0030411A" w:rsidRPr="00F94BFE" w:rsidRDefault="0030411A" w:rsidP="006E731F">
            <w:pPr>
              <w:spacing w:before="60" w:after="60"/>
              <w:rPr>
                <w:rFonts w:ascii="Noto Sans" w:eastAsiaTheme="majorEastAsia" w:hAnsi="Noto Sans" w:cs="Noto Sans"/>
                <w:b/>
                <w:bCs/>
                <w:sz w:val="18"/>
                <w:szCs w:val="18"/>
                <w:lang w:val="en-GB" w:eastAsia="zh-CN"/>
              </w:rPr>
            </w:pPr>
            <w:r w:rsidRPr="00F94BFE">
              <w:rPr>
                <w:rFonts w:ascii="Noto Sans" w:eastAsiaTheme="majorEastAsia" w:hAnsi="Noto Sans" w:cs="Noto Sans"/>
                <w:b/>
                <w:bCs/>
                <w:sz w:val="18"/>
                <w:szCs w:val="18"/>
                <w:lang w:val="en-GB" w:eastAsia="zh-CN"/>
              </w:rPr>
              <w:t xml:space="preserve">Deliverable </w:t>
            </w:r>
          </w:p>
        </w:tc>
        <w:tc>
          <w:tcPr>
            <w:tcW w:w="1348" w:type="dxa"/>
          </w:tcPr>
          <w:p w14:paraId="37B2E25D" w14:textId="22DD7054" w:rsidR="0030411A" w:rsidRPr="00F94BFE" w:rsidRDefault="0030411A" w:rsidP="006E731F">
            <w:pPr>
              <w:spacing w:before="60" w:after="60"/>
              <w:rPr>
                <w:rFonts w:ascii="Noto Sans" w:eastAsiaTheme="majorEastAsia" w:hAnsi="Noto Sans" w:cs="Noto Sans"/>
                <w:b/>
                <w:bCs/>
                <w:sz w:val="18"/>
                <w:szCs w:val="18"/>
                <w:lang w:val="en-GB" w:eastAsia="zh-CN"/>
              </w:rPr>
            </w:pPr>
            <w:r w:rsidRPr="00F94BFE">
              <w:rPr>
                <w:rFonts w:ascii="Noto Sans" w:eastAsiaTheme="majorEastAsia" w:hAnsi="Noto Sans" w:cs="Noto Sans"/>
                <w:b/>
                <w:bCs/>
                <w:sz w:val="18"/>
                <w:szCs w:val="18"/>
                <w:lang w:val="en-GB" w:eastAsia="zh-CN"/>
              </w:rPr>
              <w:t>Working days</w:t>
            </w:r>
          </w:p>
        </w:tc>
        <w:tc>
          <w:tcPr>
            <w:tcW w:w="1719" w:type="dxa"/>
          </w:tcPr>
          <w:p w14:paraId="7464738D" w14:textId="5AB7D660" w:rsidR="0030411A" w:rsidRPr="00F94BFE" w:rsidRDefault="0030411A" w:rsidP="006E731F">
            <w:pPr>
              <w:spacing w:before="60" w:after="60"/>
              <w:rPr>
                <w:rFonts w:ascii="Noto Sans" w:eastAsiaTheme="majorEastAsia" w:hAnsi="Noto Sans" w:cs="Noto Sans"/>
                <w:b/>
                <w:bCs/>
                <w:sz w:val="18"/>
                <w:szCs w:val="18"/>
                <w:lang w:val="en-GB" w:eastAsia="zh-CN"/>
              </w:rPr>
            </w:pPr>
            <w:r w:rsidRPr="00F94BFE">
              <w:rPr>
                <w:rFonts w:ascii="Noto Sans" w:eastAsiaTheme="majorEastAsia" w:hAnsi="Noto Sans" w:cs="Noto Sans"/>
                <w:b/>
                <w:bCs/>
                <w:sz w:val="18"/>
                <w:szCs w:val="18"/>
                <w:lang w:val="en-GB" w:eastAsia="zh-CN"/>
              </w:rPr>
              <w:t>Tentative deadline</w:t>
            </w:r>
          </w:p>
        </w:tc>
        <w:tc>
          <w:tcPr>
            <w:tcW w:w="1353" w:type="dxa"/>
          </w:tcPr>
          <w:p w14:paraId="64A2E891" w14:textId="4A7E8FEE" w:rsidR="0030411A" w:rsidRPr="00F94BFE" w:rsidRDefault="0030411A" w:rsidP="006E731F">
            <w:pPr>
              <w:spacing w:before="60" w:after="60"/>
              <w:rPr>
                <w:rFonts w:ascii="Noto Sans" w:eastAsiaTheme="majorEastAsia" w:hAnsi="Noto Sans" w:cs="Noto Sans"/>
                <w:b/>
                <w:bCs/>
                <w:sz w:val="18"/>
                <w:szCs w:val="18"/>
                <w:lang w:val="en-GB" w:eastAsia="zh-CN"/>
              </w:rPr>
            </w:pPr>
            <w:r w:rsidRPr="00F94BFE">
              <w:rPr>
                <w:rFonts w:ascii="Noto Sans" w:eastAsiaTheme="majorEastAsia" w:hAnsi="Noto Sans" w:cs="Noto Sans"/>
                <w:b/>
                <w:bCs/>
                <w:sz w:val="18"/>
                <w:szCs w:val="18"/>
                <w:lang w:val="en-GB" w:eastAsia="zh-CN"/>
              </w:rPr>
              <w:t xml:space="preserve">Payment </w:t>
            </w:r>
          </w:p>
        </w:tc>
      </w:tr>
      <w:tr w:rsidR="0030411A" w:rsidRPr="00F94BFE" w14:paraId="32B3A0D9" w14:textId="77777777" w:rsidTr="0030411A">
        <w:tc>
          <w:tcPr>
            <w:tcW w:w="1301" w:type="dxa"/>
          </w:tcPr>
          <w:p w14:paraId="7E4DB247" w14:textId="3C73FEFA" w:rsidR="0030411A" w:rsidRPr="00F94BFE" w:rsidRDefault="0030411A" w:rsidP="006E731F">
            <w:pPr>
              <w:pStyle w:val="NormalBody"/>
            </w:pPr>
            <w:r w:rsidRPr="00F94BFE">
              <w:rPr>
                <w:b/>
                <w:bCs/>
              </w:rPr>
              <w:t>Deliverable 1</w:t>
            </w:r>
          </w:p>
        </w:tc>
        <w:tc>
          <w:tcPr>
            <w:tcW w:w="3907" w:type="dxa"/>
          </w:tcPr>
          <w:p w14:paraId="05BD5B1D" w14:textId="3D02CED0" w:rsidR="0030411A" w:rsidRPr="00F94BFE" w:rsidRDefault="0030411A" w:rsidP="006E731F">
            <w:pPr>
              <w:pStyle w:val="NormalBody"/>
            </w:pPr>
            <w:r w:rsidRPr="00F94BFE">
              <w:rPr>
                <w:b/>
                <w:bCs/>
              </w:rPr>
              <w:t xml:space="preserve">Inception report: </w:t>
            </w:r>
            <w:r w:rsidRPr="00F94BFE">
              <w:t>a concise report describing methodology for the assignment, information on the existing primary and secondary resources (social security legal cases, their number, accessibility, length, etc), stakeholders, timeline and workplan plan for implementation. The inception report should also document coordination arrangement with different stakeholders, including with Karkh and Russafa Labour Courts on accessing the legal database, and other relevant stakeholders.</w:t>
            </w:r>
          </w:p>
        </w:tc>
        <w:tc>
          <w:tcPr>
            <w:tcW w:w="1348" w:type="dxa"/>
          </w:tcPr>
          <w:p w14:paraId="4C5D0AD3" w14:textId="3ED6B030" w:rsidR="0030411A" w:rsidRPr="00F94BFE" w:rsidRDefault="0030411A" w:rsidP="006E731F">
            <w:pPr>
              <w:pStyle w:val="NormalBody"/>
            </w:pPr>
            <w:r w:rsidRPr="00F94BFE">
              <w:t>5 working days</w:t>
            </w:r>
          </w:p>
        </w:tc>
        <w:tc>
          <w:tcPr>
            <w:tcW w:w="1719" w:type="dxa"/>
          </w:tcPr>
          <w:p w14:paraId="5E7C62CC" w14:textId="45F5A882" w:rsidR="0030411A" w:rsidRPr="00F94BFE" w:rsidRDefault="00053DAD" w:rsidP="006E731F">
            <w:pPr>
              <w:pStyle w:val="NormalBody"/>
              <w:rPr>
                <w:rFonts w:cstheme="minorBidi"/>
                <w:lang w:bidi="ar-IQ"/>
              </w:rPr>
            </w:pPr>
            <w:r w:rsidRPr="00F94BFE">
              <w:t xml:space="preserve">4 </w:t>
            </w:r>
            <w:r w:rsidR="0030411A" w:rsidRPr="00F94BFE">
              <w:t xml:space="preserve">weeks after the contract start </w:t>
            </w:r>
          </w:p>
        </w:tc>
        <w:tc>
          <w:tcPr>
            <w:tcW w:w="1353" w:type="dxa"/>
          </w:tcPr>
          <w:p w14:paraId="28752FB3" w14:textId="51FFAA17" w:rsidR="0030411A" w:rsidRPr="00F94BFE" w:rsidRDefault="0030411A" w:rsidP="006E731F">
            <w:pPr>
              <w:pStyle w:val="NormalBody"/>
            </w:pPr>
            <w:r w:rsidRPr="00F94BFE">
              <w:t>10%</w:t>
            </w:r>
          </w:p>
        </w:tc>
      </w:tr>
      <w:tr w:rsidR="0030411A" w:rsidRPr="00F94BFE" w14:paraId="002F78BA" w14:textId="77777777" w:rsidTr="0030411A">
        <w:tc>
          <w:tcPr>
            <w:tcW w:w="1301" w:type="dxa"/>
          </w:tcPr>
          <w:p w14:paraId="302E6EDD" w14:textId="2D9B7A8B" w:rsidR="0030411A" w:rsidRPr="00F94BFE" w:rsidRDefault="0030411A" w:rsidP="006E731F">
            <w:pPr>
              <w:pStyle w:val="NormalBody"/>
            </w:pPr>
            <w:r w:rsidRPr="00F94BFE">
              <w:rPr>
                <w:b/>
                <w:bCs/>
              </w:rPr>
              <w:t>Deliverable 2</w:t>
            </w:r>
          </w:p>
        </w:tc>
        <w:tc>
          <w:tcPr>
            <w:tcW w:w="3907" w:type="dxa"/>
          </w:tcPr>
          <w:p w14:paraId="005FD973" w14:textId="1215C7D2" w:rsidR="0030411A" w:rsidRPr="00F94BFE" w:rsidRDefault="0030411A" w:rsidP="006E731F">
            <w:pPr>
              <w:pStyle w:val="NormalBody"/>
            </w:pPr>
            <w:r w:rsidRPr="00F94BFE">
              <w:rPr>
                <w:b/>
                <w:bCs/>
              </w:rPr>
              <w:t xml:space="preserve">Data Collection and Review Report and Classification methodology: </w:t>
            </w:r>
            <w:r w:rsidRPr="00F94BFE">
              <w:t>a brief report summarizing details of accessed social security legal cases for 2022- mid-2025, including the number of cases, complaint types, disputed benefits/rights, timelines and outcomes (2022- mid-2025). Classification methodology should provide a detailed explanation of established complaint categories (e.g., eligibility disputes, coverage disputes, calculation and payment disputes, contribution disputes and administrative and procedural disputes) as well as coding system created for tagging and classification, ensuring consistency across cases.</w:t>
            </w:r>
          </w:p>
        </w:tc>
        <w:tc>
          <w:tcPr>
            <w:tcW w:w="1348" w:type="dxa"/>
          </w:tcPr>
          <w:p w14:paraId="7825B6FD" w14:textId="67A82C13" w:rsidR="0030411A" w:rsidRPr="00F94BFE" w:rsidRDefault="009606D3" w:rsidP="006E731F">
            <w:pPr>
              <w:pStyle w:val="NormalBody"/>
            </w:pPr>
            <w:r w:rsidRPr="00F94BFE">
              <w:t>1</w:t>
            </w:r>
            <w:r w:rsidR="00B5326C" w:rsidRPr="00F94BFE">
              <w:t>0</w:t>
            </w:r>
            <w:r w:rsidRPr="00F94BFE">
              <w:t xml:space="preserve"> </w:t>
            </w:r>
            <w:r w:rsidR="0030411A" w:rsidRPr="00F94BFE">
              <w:t>working days</w:t>
            </w:r>
          </w:p>
        </w:tc>
        <w:tc>
          <w:tcPr>
            <w:tcW w:w="1719" w:type="dxa"/>
          </w:tcPr>
          <w:p w14:paraId="0F0F9F1D" w14:textId="28250EC7" w:rsidR="0030411A" w:rsidRPr="00F94BFE" w:rsidRDefault="00B5326C" w:rsidP="006E731F">
            <w:pPr>
              <w:pStyle w:val="NormalBody"/>
            </w:pPr>
            <w:r w:rsidRPr="00F94BFE">
              <w:t>8</w:t>
            </w:r>
            <w:r w:rsidR="007C2824" w:rsidRPr="00F94BFE">
              <w:t xml:space="preserve"> </w:t>
            </w:r>
            <w:r w:rsidR="0030411A" w:rsidRPr="00F94BFE">
              <w:t xml:space="preserve">weeks after the contract start </w:t>
            </w:r>
          </w:p>
        </w:tc>
        <w:tc>
          <w:tcPr>
            <w:tcW w:w="1353" w:type="dxa"/>
          </w:tcPr>
          <w:p w14:paraId="59E9FA2D" w14:textId="54F95601" w:rsidR="0030411A" w:rsidRPr="00F94BFE" w:rsidRDefault="00642749" w:rsidP="006E731F">
            <w:pPr>
              <w:pStyle w:val="NormalBody"/>
            </w:pPr>
            <w:r w:rsidRPr="00F94BFE">
              <w:t>1</w:t>
            </w:r>
            <w:r w:rsidR="0030411A" w:rsidRPr="00F94BFE">
              <w:t>5%</w:t>
            </w:r>
          </w:p>
        </w:tc>
      </w:tr>
      <w:tr w:rsidR="0030411A" w:rsidRPr="00F94BFE" w14:paraId="4A2AA24C" w14:textId="77777777" w:rsidTr="0030411A">
        <w:tc>
          <w:tcPr>
            <w:tcW w:w="1301" w:type="dxa"/>
          </w:tcPr>
          <w:p w14:paraId="38372C05" w14:textId="1B5A80AC" w:rsidR="0030411A" w:rsidRPr="00F94BFE" w:rsidRDefault="0030411A" w:rsidP="006E731F">
            <w:pPr>
              <w:pStyle w:val="NormalBody"/>
            </w:pPr>
            <w:r w:rsidRPr="00F94BFE">
              <w:rPr>
                <w:b/>
                <w:bCs/>
              </w:rPr>
              <w:t>Deliverable 3</w:t>
            </w:r>
          </w:p>
        </w:tc>
        <w:tc>
          <w:tcPr>
            <w:tcW w:w="3907" w:type="dxa"/>
          </w:tcPr>
          <w:p w14:paraId="37A09B5A" w14:textId="5E625CFD" w:rsidR="0030411A" w:rsidRPr="00F94BFE" w:rsidRDefault="0030411A" w:rsidP="00CF4403">
            <w:pPr>
              <w:rPr>
                <w:lang w:val="en-GB"/>
              </w:rPr>
            </w:pPr>
            <w:r w:rsidRPr="00F94BFE">
              <w:rPr>
                <w:rFonts w:ascii="Noto Sans" w:hAnsi="Noto Sans" w:cs="Noto Sans"/>
                <w:b/>
                <w:bCs/>
                <w:sz w:val="18"/>
                <w:szCs w:val="18"/>
                <w:lang w:val="en-GB"/>
              </w:rPr>
              <w:t xml:space="preserve">Case Classification Database: </w:t>
            </w:r>
            <w:r w:rsidRPr="00F94BFE">
              <w:rPr>
                <w:rFonts w:ascii="Noto Sans" w:hAnsi="Noto Sans" w:cs="Noto Sans"/>
                <w:sz w:val="18"/>
                <w:szCs w:val="18"/>
                <w:lang w:val="en-GB"/>
              </w:rPr>
              <w:t xml:space="preserve">Structured database or spreadsheet (Excel preferred) of all reviewed cases. Each case is tagged and classified by the established categories, with “mixed” cases marked and primary/secondary issues identified. </w:t>
            </w:r>
          </w:p>
        </w:tc>
        <w:tc>
          <w:tcPr>
            <w:tcW w:w="1348" w:type="dxa"/>
          </w:tcPr>
          <w:p w14:paraId="2774A443" w14:textId="5CDECDE9" w:rsidR="0030411A" w:rsidRPr="00F94BFE" w:rsidRDefault="00554233" w:rsidP="006E731F">
            <w:pPr>
              <w:pStyle w:val="NormalBody"/>
            </w:pPr>
            <w:r w:rsidRPr="00F94BFE">
              <w:t>3</w:t>
            </w:r>
            <w:r w:rsidR="008B207A" w:rsidRPr="00F94BFE">
              <w:t xml:space="preserve">5 </w:t>
            </w:r>
            <w:r w:rsidR="0030411A" w:rsidRPr="00F94BFE">
              <w:t>working days</w:t>
            </w:r>
          </w:p>
        </w:tc>
        <w:tc>
          <w:tcPr>
            <w:tcW w:w="1719" w:type="dxa"/>
          </w:tcPr>
          <w:p w14:paraId="7784B70A" w14:textId="76A924C9" w:rsidR="0030411A" w:rsidRPr="00F94BFE" w:rsidRDefault="0030411A" w:rsidP="006E731F">
            <w:pPr>
              <w:pStyle w:val="NormalBody"/>
            </w:pPr>
            <w:r w:rsidRPr="00F94BFE">
              <w:t>1</w:t>
            </w:r>
            <w:r w:rsidR="00B5326C" w:rsidRPr="00F94BFE">
              <w:t>4</w:t>
            </w:r>
            <w:r w:rsidRPr="00F94BFE">
              <w:t xml:space="preserve"> weeks after the contract start</w:t>
            </w:r>
          </w:p>
        </w:tc>
        <w:tc>
          <w:tcPr>
            <w:tcW w:w="1353" w:type="dxa"/>
          </w:tcPr>
          <w:p w14:paraId="40CE6CA4" w14:textId="1CF9DB85" w:rsidR="0030411A" w:rsidRPr="00F94BFE" w:rsidRDefault="00642749" w:rsidP="006E731F">
            <w:pPr>
              <w:pStyle w:val="NormalBody"/>
            </w:pPr>
            <w:r w:rsidRPr="00F94BFE">
              <w:t>50%</w:t>
            </w:r>
          </w:p>
        </w:tc>
      </w:tr>
      <w:tr w:rsidR="0030411A" w:rsidRPr="00F94BFE" w14:paraId="29FA3A00" w14:textId="77777777" w:rsidTr="0030411A">
        <w:tc>
          <w:tcPr>
            <w:tcW w:w="1301" w:type="dxa"/>
          </w:tcPr>
          <w:p w14:paraId="795A72EE" w14:textId="7D20D087" w:rsidR="0030411A" w:rsidRPr="00F94BFE" w:rsidRDefault="0030411A" w:rsidP="006E731F">
            <w:pPr>
              <w:pStyle w:val="NormalBody"/>
              <w:rPr>
                <w:b/>
                <w:bCs/>
              </w:rPr>
            </w:pPr>
            <w:r w:rsidRPr="00F94BFE">
              <w:rPr>
                <w:b/>
                <w:bCs/>
              </w:rPr>
              <w:t>Deliverable 4</w:t>
            </w:r>
          </w:p>
        </w:tc>
        <w:tc>
          <w:tcPr>
            <w:tcW w:w="3907" w:type="dxa"/>
          </w:tcPr>
          <w:p w14:paraId="4AB907D4" w14:textId="77777777" w:rsidR="0030411A" w:rsidRPr="00F94BFE" w:rsidRDefault="0030411A" w:rsidP="0030411A">
            <w:pPr>
              <w:rPr>
                <w:rFonts w:ascii="Noto Sans" w:hAnsi="Noto Sans" w:cs="Noto Sans"/>
                <w:sz w:val="18"/>
                <w:szCs w:val="18"/>
                <w:lang w:val="en-GB"/>
              </w:rPr>
            </w:pPr>
            <w:r w:rsidRPr="00F94BFE">
              <w:rPr>
                <w:rFonts w:ascii="Noto Sans" w:hAnsi="Noto Sans" w:cs="Noto Sans"/>
                <w:b/>
                <w:bCs/>
                <w:sz w:val="18"/>
                <w:szCs w:val="18"/>
                <w:lang w:val="en-GB"/>
              </w:rPr>
              <w:t xml:space="preserve">Quantitative Analysis Report: </w:t>
            </w:r>
            <w:r w:rsidRPr="00F94BFE">
              <w:rPr>
                <w:rFonts w:ascii="Noto Sans" w:hAnsi="Noto Sans" w:cs="Noto Sans"/>
                <w:sz w:val="18"/>
                <w:szCs w:val="18"/>
                <w:lang w:val="en-GB"/>
              </w:rPr>
              <w:t>The quantitative analysis report should include a summary statistical analysis of the classified cases.</w:t>
            </w:r>
          </w:p>
          <w:p w14:paraId="376E1BC5" w14:textId="77777777" w:rsidR="0030411A" w:rsidRPr="00F94BFE" w:rsidRDefault="0030411A" w:rsidP="0030411A">
            <w:pPr>
              <w:pStyle w:val="ListParagraph"/>
              <w:numPr>
                <w:ilvl w:val="0"/>
                <w:numId w:val="77"/>
              </w:numPr>
              <w:tabs>
                <w:tab w:val="num" w:pos="720"/>
                <w:tab w:val="num" w:pos="1440"/>
                <w:tab w:val="num" w:pos="2160"/>
              </w:tabs>
              <w:rPr>
                <w:rFonts w:ascii="Noto Sans" w:hAnsi="Noto Sans" w:cs="Noto Sans"/>
                <w:sz w:val="18"/>
                <w:szCs w:val="18"/>
                <w:lang w:val="en-GB"/>
              </w:rPr>
            </w:pPr>
            <w:r w:rsidRPr="00F94BFE">
              <w:rPr>
                <w:rFonts w:ascii="Noto Sans" w:hAnsi="Noto Sans" w:cs="Noto Sans"/>
                <w:sz w:val="18"/>
                <w:szCs w:val="18"/>
                <w:lang w:val="en-GB"/>
              </w:rPr>
              <w:t>Breakdown of cases by category, including counts and trends.</w:t>
            </w:r>
          </w:p>
          <w:p w14:paraId="162C208C" w14:textId="77777777" w:rsidR="0030411A" w:rsidRPr="00F94BFE" w:rsidRDefault="0030411A" w:rsidP="0030411A">
            <w:pPr>
              <w:pStyle w:val="ListParagraph"/>
              <w:numPr>
                <w:ilvl w:val="0"/>
                <w:numId w:val="77"/>
              </w:numPr>
              <w:tabs>
                <w:tab w:val="num" w:pos="720"/>
                <w:tab w:val="num" w:pos="1440"/>
                <w:tab w:val="num" w:pos="2160"/>
              </w:tabs>
              <w:rPr>
                <w:rFonts w:ascii="Noto Sans" w:hAnsi="Noto Sans" w:cs="Noto Sans"/>
                <w:sz w:val="18"/>
                <w:szCs w:val="18"/>
                <w:lang w:val="en-GB"/>
              </w:rPr>
            </w:pPr>
            <w:r w:rsidRPr="00F94BFE">
              <w:rPr>
                <w:rFonts w:ascii="Noto Sans" w:hAnsi="Noto Sans" w:cs="Noto Sans"/>
                <w:sz w:val="18"/>
                <w:szCs w:val="18"/>
                <w:lang w:val="en-GB"/>
              </w:rPr>
              <w:t>Analysis of temporal trends (e.g., changes in the frequency of certain complaint types over time).</w:t>
            </w:r>
          </w:p>
          <w:p w14:paraId="35E95561" w14:textId="77777777" w:rsidR="0030411A" w:rsidRPr="00F94BFE" w:rsidRDefault="0030411A" w:rsidP="0030411A">
            <w:pPr>
              <w:pStyle w:val="ListParagraph"/>
              <w:numPr>
                <w:ilvl w:val="0"/>
                <w:numId w:val="77"/>
              </w:numPr>
              <w:tabs>
                <w:tab w:val="num" w:pos="720"/>
                <w:tab w:val="num" w:pos="1440"/>
                <w:tab w:val="num" w:pos="2160"/>
              </w:tabs>
              <w:rPr>
                <w:rFonts w:ascii="Noto Sans" w:hAnsi="Noto Sans" w:cs="Noto Sans"/>
                <w:sz w:val="18"/>
                <w:szCs w:val="18"/>
                <w:lang w:val="en-GB"/>
              </w:rPr>
            </w:pPr>
            <w:r w:rsidRPr="00F94BFE">
              <w:rPr>
                <w:rFonts w:ascii="Noto Sans" w:hAnsi="Noto Sans" w:cs="Noto Sans"/>
                <w:sz w:val="18"/>
                <w:szCs w:val="18"/>
                <w:lang w:val="en-GB"/>
              </w:rPr>
              <w:t>Resolution rates within each category, highlighting areas with high/low resolution success.</w:t>
            </w:r>
          </w:p>
          <w:p w14:paraId="1DF812F1" w14:textId="537D3EC2" w:rsidR="0030411A" w:rsidRPr="00F94BFE" w:rsidRDefault="0030411A" w:rsidP="0030411A">
            <w:pPr>
              <w:rPr>
                <w:rFonts w:ascii="Noto Sans" w:hAnsi="Noto Sans" w:cs="Noto Sans"/>
                <w:b/>
                <w:bCs/>
                <w:sz w:val="18"/>
                <w:szCs w:val="18"/>
                <w:lang w:val="en-GB"/>
              </w:rPr>
            </w:pPr>
            <w:r w:rsidRPr="00F94BFE">
              <w:rPr>
                <w:rFonts w:ascii="Noto Sans" w:hAnsi="Noto Sans" w:cs="Noto Sans"/>
                <w:sz w:val="18"/>
                <w:szCs w:val="18"/>
                <w:lang w:val="en-GB"/>
              </w:rPr>
              <w:lastRenderedPageBreak/>
              <w:t>Additional observations on case trends, processing times, frequency of specific cases in certain sectors/occupations/geographical areas, bottlenecks in the grievance process, etc.</w:t>
            </w:r>
          </w:p>
        </w:tc>
        <w:tc>
          <w:tcPr>
            <w:tcW w:w="1348" w:type="dxa"/>
          </w:tcPr>
          <w:p w14:paraId="50FB7267" w14:textId="711E5849" w:rsidR="0030411A" w:rsidRPr="00F94BFE" w:rsidRDefault="00642749" w:rsidP="006E731F">
            <w:pPr>
              <w:pStyle w:val="NormalBody"/>
            </w:pPr>
            <w:r w:rsidRPr="00F94BFE">
              <w:lastRenderedPageBreak/>
              <w:t>10 working days</w:t>
            </w:r>
          </w:p>
        </w:tc>
        <w:tc>
          <w:tcPr>
            <w:tcW w:w="1719" w:type="dxa"/>
          </w:tcPr>
          <w:p w14:paraId="5960C4DD" w14:textId="51F5346C" w:rsidR="0030411A" w:rsidRPr="00F94BFE" w:rsidRDefault="00642749" w:rsidP="006E731F">
            <w:pPr>
              <w:pStyle w:val="NormalBody"/>
            </w:pPr>
            <w:r w:rsidRPr="00F94BFE">
              <w:t>1</w:t>
            </w:r>
            <w:r w:rsidR="007C3FC6" w:rsidRPr="00F94BFE">
              <w:t>7</w:t>
            </w:r>
            <w:r w:rsidRPr="00F94BFE">
              <w:t xml:space="preserve"> weeks after the contract start</w:t>
            </w:r>
          </w:p>
        </w:tc>
        <w:tc>
          <w:tcPr>
            <w:tcW w:w="1353" w:type="dxa"/>
          </w:tcPr>
          <w:p w14:paraId="706D3E41" w14:textId="1A1EB0BA" w:rsidR="0030411A" w:rsidRPr="00F94BFE" w:rsidRDefault="00642749" w:rsidP="006E731F">
            <w:pPr>
              <w:pStyle w:val="NormalBody"/>
            </w:pPr>
            <w:r w:rsidRPr="00F94BFE">
              <w:t>25%</w:t>
            </w:r>
          </w:p>
        </w:tc>
      </w:tr>
      <w:tr w:rsidR="0030411A" w:rsidRPr="00F94BFE" w14:paraId="247E5053" w14:textId="77777777" w:rsidTr="0030411A">
        <w:tc>
          <w:tcPr>
            <w:tcW w:w="5208" w:type="dxa"/>
            <w:gridSpan w:val="2"/>
          </w:tcPr>
          <w:p w14:paraId="2C865BD7" w14:textId="77777777" w:rsidR="0030411A" w:rsidRPr="00F94BFE" w:rsidRDefault="0030411A" w:rsidP="0030411A">
            <w:pPr>
              <w:rPr>
                <w:rFonts w:ascii="Noto Sans" w:hAnsi="Noto Sans" w:cs="Noto Sans"/>
                <w:b/>
                <w:bCs/>
                <w:sz w:val="18"/>
                <w:szCs w:val="18"/>
                <w:lang w:val="en-GB"/>
              </w:rPr>
            </w:pPr>
          </w:p>
        </w:tc>
        <w:tc>
          <w:tcPr>
            <w:tcW w:w="1348" w:type="dxa"/>
          </w:tcPr>
          <w:p w14:paraId="397E048C" w14:textId="7023F555" w:rsidR="0030411A" w:rsidRPr="00F94BFE" w:rsidRDefault="00554233" w:rsidP="006E731F">
            <w:pPr>
              <w:pStyle w:val="NormalBody"/>
              <w:rPr>
                <w:b/>
                <w:bCs/>
              </w:rPr>
            </w:pPr>
            <w:r w:rsidRPr="00F94BFE">
              <w:rPr>
                <w:b/>
                <w:bCs/>
              </w:rPr>
              <w:t>6</w:t>
            </w:r>
            <w:r w:rsidR="00C422B5" w:rsidRPr="00F94BFE">
              <w:rPr>
                <w:b/>
                <w:bCs/>
              </w:rPr>
              <w:t xml:space="preserve">0 </w:t>
            </w:r>
            <w:r w:rsidR="0030411A" w:rsidRPr="00F94BFE">
              <w:rPr>
                <w:b/>
                <w:bCs/>
              </w:rPr>
              <w:t>working days</w:t>
            </w:r>
          </w:p>
        </w:tc>
        <w:tc>
          <w:tcPr>
            <w:tcW w:w="1719" w:type="dxa"/>
          </w:tcPr>
          <w:p w14:paraId="7082E21B" w14:textId="7A18D569" w:rsidR="0030411A" w:rsidRPr="00F94BFE" w:rsidRDefault="00F73F2A" w:rsidP="006E731F">
            <w:pPr>
              <w:pStyle w:val="NormalBody"/>
              <w:rPr>
                <w:b/>
                <w:bCs/>
              </w:rPr>
            </w:pPr>
            <w:r w:rsidRPr="00F94BFE">
              <w:rPr>
                <w:b/>
                <w:bCs/>
              </w:rPr>
              <w:t xml:space="preserve">18 </w:t>
            </w:r>
            <w:r w:rsidR="0030411A" w:rsidRPr="00F94BFE">
              <w:rPr>
                <w:b/>
                <w:bCs/>
              </w:rPr>
              <w:t xml:space="preserve">weeks </w:t>
            </w:r>
          </w:p>
        </w:tc>
        <w:tc>
          <w:tcPr>
            <w:tcW w:w="1353" w:type="dxa"/>
          </w:tcPr>
          <w:p w14:paraId="3281469A" w14:textId="7CEEDC99" w:rsidR="0030411A" w:rsidRPr="00F94BFE" w:rsidRDefault="0030411A" w:rsidP="006E731F">
            <w:pPr>
              <w:pStyle w:val="NormalBody"/>
              <w:rPr>
                <w:b/>
                <w:bCs/>
              </w:rPr>
            </w:pPr>
            <w:r w:rsidRPr="00F94BFE">
              <w:rPr>
                <w:b/>
                <w:bCs/>
              </w:rPr>
              <w:t>100% (</w:t>
            </w:r>
            <w:r w:rsidR="00554233" w:rsidRPr="00F94BFE">
              <w:rPr>
                <w:b/>
                <w:bCs/>
              </w:rPr>
              <w:t>4</w:t>
            </w:r>
            <w:r w:rsidRPr="00F94BFE">
              <w:rPr>
                <w:b/>
                <w:bCs/>
              </w:rPr>
              <w:t xml:space="preserve"> payments)</w:t>
            </w:r>
          </w:p>
        </w:tc>
      </w:tr>
    </w:tbl>
    <w:p w14:paraId="0CE838A4" w14:textId="77777777" w:rsidR="006E731F" w:rsidRPr="00F94BFE" w:rsidRDefault="006E731F" w:rsidP="006E731F">
      <w:pPr>
        <w:pStyle w:val="NormalBody"/>
      </w:pPr>
    </w:p>
    <w:p w14:paraId="787007CA" w14:textId="0829DC61" w:rsidR="008A079D" w:rsidRPr="00F94BFE" w:rsidRDefault="008A079D" w:rsidP="008A079D">
      <w:pPr>
        <w:rPr>
          <w:rFonts w:ascii="Noto Sans" w:hAnsi="Noto Sans" w:cs="Noto Sans"/>
          <w:sz w:val="18"/>
          <w:szCs w:val="18"/>
          <w:lang w:val="en-GB"/>
        </w:rPr>
      </w:pPr>
      <w:r w:rsidRPr="00F94BFE">
        <w:rPr>
          <w:rFonts w:ascii="Noto Sans" w:hAnsi="Noto Sans" w:cs="Noto Sans"/>
          <w:sz w:val="18"/>
          <w:szCs w:val="18"/>
          <w:lang w:val="en-GB"/>
        </w:rPr>
        <w:t xml:space="preserve">Each deliverable is expected to be submitted for ILO approval before considered final. The ILO will review initial drafts before finalization and onward continuation with the exercise. The deliverables will also be reviewed and validated by </w:t>
      </w:r>
      <w:r w:rsidR="00E409F3" w:rsidRPr="00F94BFE">
        <w:rPr>
          <w:rFonts w:ascii="Noto Sans" w:hAnsi="Noto Sans" w:cs="Noto Sans"/>
          <w:sz w:val="18"/>
          <w:szCs w:val="18"/>
          <w:lang w:val="en-GB"/>
        </w:rPr>
        <w:t>relevant stakeholders, including the Departments of Social Security</w:t>
      </w:r>
      <w:r w:rsidRPr="00F94BFE">
        <w:rPr>
          <w:rFonts w:ascii="Noto Sans" w:hAnsi="Noto Sans" w:cs="Noto Sans"/>
          <w:sz w:val="18"/>
          <w:szCs w:val="18"/>
          <w:lang w:val="en-GB"/>
        </w:rPr>
        <w:t xml:space="preserve">. It is expected that </w:t>
      </w:r>
      <w:r w:rsidR="006E731F" w:rsidRPr="00F94BFE">
        <w:rPr>
          <w:rFonts w:ascii="Noto Sans" w:hAnsi="Noto Sans" w:cs="Noto Sans"/>
          <w:sz w:val="18"/>
          <w:szCs w:val="18"/>
          <w:lang w:val="en-GB"/>
        </w:rPr>
        <w:t>a national consultant</w:t>
      </w:r>
      <w:r w:rsidR="000809DD" w:rsidRPr="00F94BFE">
        <w:rPr>
          <w:rFonts w:ascii="Noto Sans" w:hAnsi="Noto Sans" w:cs="Noto Sans"/>
          <w:sz w:val="18"/>
          <w:szCs w:val="18"/>
          <w:lang w:val="en-GB"/>
        </w:rPr>
        <w:t xml:space="preserve"> </w:t>
      </w:r>
      <w:r w:rsidRPr="00F94BFE">
        <w:rPr>
          <w:rFonts w:ascii="Noto Sans" w:hAnsi="Noto Sans" w:cs="Noto Sans"/>
          <w:sz w:val="18"/>
          <w:szCs w:val="18"/>
          <w:lang w:val="en-GB"/>
        </w:rPr>
        <w:t xml:space="preserve">will address and integrate comments and suggestions received from the ILO and </w:t>
      </w:r>
      <w:r w:rsidR="00E409F3" w:rsidRPr="00F94BFE">
        <w:rPr>
          <w:rFonts w:ascii="Noto Sans" w:hAnsi="Noto Sans" w:cs="Noto Sans"/>
          <w:sz w:val="18"/>
          <w:szCs w:val="18"/>
          <w:lang w:val="en-GB"/>
        </w:rPr>
        <w:t>other relevant stakeholders</w:t>
      </w:r>
      <w:r w:rsidRPr="00F94BFE">
        <w:rPr>
          <w:rFonts w:ascii="Noto Sans" w:hAnsi="Noto Sans" w:cs="Noto Sans"/>
          <w:sz w:val="18"/>
          <w:szCs w:val="18"/>
          <w:lang w:val="en-GB"/>
        </w:rPr>
        <w:t xml:space="preserve"> to the deliverables. All the deliverables are expected to be produced in English</w:t>
      </w:r>
      <w:r w:rsidR="00E409F3" w:rsidRPr="00F94BFE">
        <w:rPr>
          <w:rFonts w:ascii="Noto Sans" w:hAnsi="Noto Sans" w:cs="Noto Sans"/>
          <w:sz w:val="18"/>
          <w:szCs w:val="18"/>
          <w:lang w:val="en-GB"/>
        </w:rPr>
        <w:t xml:space="preserve">. Certain deliverables are also expected to be produced in Arabic, as specified above. </w:t>
      </w:r>
    </w:p>
    <w:p w14:paraId="4CC4DCD6" w14:textId="77777777" w:rsidR="00642749" w:rsidRPr="00F94BFE" w:rsidRDefault="00642749" w:rsidP="00642749">
      <w:pPr>
        <w:rPr>
          <w:rFonts w:ascii="Noto Sans" w:hAnsi="Noto Sans" w:cs="Noto Sans"/>
          <w:sz w:val="18"/>
          <w:szCs w:val="18"/>
          <w:lang w:val="en-GB"/>
        </w:rPr>
      </w:pPr>
    </w:p>
    <w:p w14:paraId="7CE7D740" w14:textId="17DF57B6" w:rsidR="008A079D" w:rsidRPr="00F94BFE" w:rsidRDefault="00642749" w:rsidP="002E247B">
      <w:pPr>
        <w:pStyle w:val="Headinglevel3"/>
        <w:numPr>
          <w:ilvl w:val="0"/>
          <w:numId w:val="78"/>
        </w:numPr>
        <w:rPr>
          <w:lang w:val="en-GB"/>
        </w:rPr>
      </w:pPr>
      <w:r w:rsidRPr="00F94BFE">
        <w:rPr>
          <w:lang w:val="en-GB"/>
        </w:rPr>
        <w:t>Qualifications, experience and requirements</w:t>
      </w:r>
    </w:p>
    <w:p w14:paraId="542562D6" w14:textId="68819194" w:rsidR="006E31F8" w:rsidRPr="00F94BFE" w:rsidRDefault="006E31F8" w:rsidP="006E31F8">
      <w:pPr>
        <w:rPr>
          <w:rFonts w:ascii="Noto Sans" w:hAnsi="Noto Sans" w:cs="Noto Sans"/>
          <w:sz w:val="18"/>
          <w:szCs w:val="18"/>
          <w:lang w:val="en-GB"/>
        </w:rPr>
      </w:pPr>
      <w:r w:rsidRPr="00F94BFE">
        <w:rPr>
          <w:rFonts w:ascii="Noto Sans" w:hAnsi="Noto Sans" w:cs="Noto Sans"/>
          <w:sz w:val="18"/>
          <w:szCs w:val="18"/>
          <w:lang w:val="en-GB"/>
        </w:rPr>
        <w:t xml:space="preserve">The contract shall only be awarded to a qualified national legal consultant with the following skills and qualifications: </w:t>
      </w:r>
    </w:p>
    <w:p w14:paraId="394D97F0" w14:textId="1CC40F62"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Relevant qualifications in labour/social security or administrative law, social protection, social policy, or other related fields.</w:t>
      </w:r>
    </w:p>
    <w:p w14:paraId="70CAB71D" w14:textId="2ABAF12A"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A minimum of seven years of proven experience in the field of social security and/or labour law in Iraq, including but not limited to conducting legal analyses of social security cases, laws and regulations, providing consultancy and advisory services on social protection and labour law in Iraq, and/or representing workers in social security or labour litigations across various court instances.</w:t>
      </w:r>
    </w:p>
    <w:p w14:paraId="2BDFC713" w14:textId="60A5E385"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Extensive knowledge of social security legislation and policy framework in Iraq, with a strong understanding of the ILO’s approach to social protection, including ILO Convention on Social Security (Minimum Standards) No. 102 and ILO Social Protection Floor Recommendation No. 202.</w:t>
      </w:r>
    </w:p>
    <w:p w14:paraId="42E50157" w14:textId="250913CE"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Excellent analytical skills, demonstrated through prior engagements in legal analyses and/or other pieces of quantitative and qualitative research. </w:t>
      </w:r>
    </w:p>
    <w:p w14:paraId="66712D7C" w14:textId="39931968"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Proficiency in English, both written and oral, is required. </w:t>
      </w:r>
      <w:r w:rsidR="00AC3A91" w:rsidRPr="00F94BFE">
        <w:rPr>
          <w:rFonts w:ascii="Noto Sans" w:hAnsi="Noto Sans" w:cs="Noto Sans"/>
          <w:sz w:val="18"/>
          <w:szCs w:val="18"/>
          <w:lang w:val="en-GB"/>
        </w:rPr>
        <w:t>An applicant must be a native</w:t>
      </w:r>
      <w:r w:rsidRPr="00F94BFE">
        <w:rPr>
          <w:rFonts w:ascii="Noto Sans" w:hAnsi="Noto Sans" w:cs="Noto Sans"/>
          <w:sz w:val="18"/>
          <w:szCs w:val="18"/>
          <w:lang w:val="en-GB"/>
        </w:rPr>
        <w:t xml:space="preserve"> Arabic </w:t>
      </w:r>
      <w:r w:rsidR="00AC3A91" w:rsidRPr="00F94BFE">
        <w:rPr>
          <w:rFonts w:ascii="Noto Sans" w:hAnsi="Noto Sans" w:cs="Noto Sans"/>
          <w:sz w:val="18"/>
          <w:szCs w:val="18"/>
          <w:lang w:val="en-GB"/>
        </w:rPr>
        <w:t>speaker</w:t>
      </w:r>
      <w:r w:rsidRPr="00F94BFE">
        <w:rPr>
          <w:rFonts w:ascii="Noto Sans" w:hAnsi="Noto Sans" w:cs="Noto Sans"/>
          <w:sz w:val="18"/>
          <w:szCs w:val="18"/>
          <w:lang w:val="en-GB"/>
        </w:rPr>
        <w:t>.</w:t>
      </w:r>
      <w:r w:rsidR="00AC3A91" w:rsidRPr="00F94BFE">
        <w:rPr>
          <w:rFonts w:ascii="Noto Sans" w:hAnsi="Noto Sans" w:cs="Noto Sans"/>
          <w:sz w:val="18"/>
          <w:szCs w:val="18"/>
          <w:lang w:val="en-GB"/>
        </w:rPr>
        <w:t xml:space="preserve"> Applicants lacking proficiency in Arabic and English will not be considered. </w:t>
      </w:r>
    </w:p>
    <w:p w14:paraId="1EEAE7CF" w14:textId="77777777"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Strong IT skills, including proficiency in statistical analysis, document drafting, and presentation software (e.g., Microsoft Word, Excel, PowerPoint, and other relevant software packages).</w:t>
      </w:r>
    </w:p>
    <w:p w14:paraId="34CBAA0B" w14:textId="2862E101" w:rsidR="006E31F8" w:rsidRPr="00F94BFE" w:rsidRDefault="006E31F8"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Strong interpersonal skills,</w:t>
      </w:r>
      <w:r w:rsidR="00072DAC" w:rsidRPr="00F94BFE">
        <w:rPr>
          <w:rFonts w:ascii="Noto Sans" w:hAnsi="Noto Sans" w:cs="Noto Sans"/>
          <w:sz w:val="18"/>
          <w:szCs w:val="18"/>
          <w:lang w:val="en-GB"/>
        </w:rPr>
        <w:t xml:space="preserve"> ability to establish strong relations with governmental institutions and other stakeholders, and effectively engage with them, attention to detail and strategic thinking</w:t>
      </w:r>
      <w:r w:rsidRPr="00F94BFE">
        <w:rPr>
          <w:rFonts w:ascii="Noto Sans" w:hAnsi="Noto Sans" w:cs="Noto Sans"/>
          <w:sz w:val="18"/>
          <w:szCs w:val="18"/>
          <w:lang w:val="en-GB"/>
        </w:rPr>
        <w:t>.</w:t>
      </w:r>
    </w:p>
    <w:p w14:paraId="741D2E76" w14:textId="66ED344A" w:rsidR="00072DAC" w:rsidRPr="00F94BFE" w:rsidRDefault="00072DAC" w:rsidP="006E31F8">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Prior cooperations with or strong working relations with the Ministry of Justice and/or the Supreme Judicial Council is an advantage. </w:t>
      </w:r>
    </w:p>
    <w:p w14:paraId="21FD9867" w14:textId="350C22D7" w:rsidR="00AC3A91" w:rsidRPr="00F94BFE" w:rsidRDefault="00AC3A91" w:rsidP="00AC3A91">
      <w:pPr>
        <w:rPr>
          <w:rFonts w:ascii="Noto Sans" w:hAnsi="Noto Sans" w:cs="Noto Sans"/>
          <w:sz w:val="18"/>
          <w:szCs w:val="18"/>
          <w:lang w:val="en-GB"/>
        </w:rPr>
      </w:pPr>
      <w:r w:rsidRPr="00F94BFE">
        <w:rPr>
          <w:rFonts w:ascii="Noto Sans" w:hAnsi="Noto Sans" w:cs="Noto Sans"/>
          <w:sz w:val="18"/>
          <w:szCs w:val="18"/>
          <w:lang w:val="en-GB"/>
        </w:rPr>
        <w:t xml:space="preserve">It is expected that a successful candidate will be based in Iraq/Baghdad. ILO is not in the position to support visa application and travel to candidates located outside of Iraq. Applicants based outside of Baghdad will be responsible for their logistical arrangements to access courts, databases and national stakeholders based in Baghdad, as needed. </w:t>
      </w:r>
    </w:p>
    <w:p w14:paraId="58003509" w14:textId="77777777" w:rsidR="00072DAC" w:rsidRPr="00F94BFE" w:rsidRDefault="00072DAC" w:rsidP="00AC3A91">
      <w:pPr>
        <w:rPr>
          <w:rFonts w:ascii="Noto Sans" w:hAnsi="Noto Sans" w:cs="Noto Sans"/>
          <w:sz w:val="18"/>
          <w:szCs w:val="18"/>
          <w:lang w:val="en-GB"/>
        </w:rPr>
      </w:pPr>
    </w:p>
    <w:p w14:paraId="6FFCDF0E" w14:textId="1C65ACC4" w:rsidR="00072DAC" w:rsidRPr="00F94BFE" w:rsidRDefault="00072DAC" w:rsidP="00AC3A91">
      <w:pPr>
        <w:rPr>
          <w:rFonts w:ascii="Noto Sans" w:hAnsi="Noto Sans" w:cs="Noto Sans"/>
          <w:sz w:val="18"/>
          <w:szCs w:val="18"/>
          <w:lang w:val="en-GB"/>
        </w:rPr>
      </w:pPr>
      <w:r w:rsidRPr="00F94BFE">
        <w:rPr>
          <w:rFonts w:ascii="Noto Sans" w:hAnsi="Noto Sans" w:cs="Noto Sans"/>
          <w:sz w:val="18"/>
          <w:szCs w:val="18"/>
          <w:lang w:val="en-GB"/>
        </w:rPr>
        <w:t xml:space="preserve">The successful candidate is expected to be able to establish strong relations with the Ministry of Justice and the Supreme Judicial Council to acquire access to the caseload. </w:t>
      </w:r>
    </w:p>
    <w:p w14:paraId="08CDEBC6" w14:textId="66863505" w:rsidR="008A079D" w:rsidRPr="00F94BFE" w:rsidRDefault="00642749" w:rsidP="002E247B">
      <w:pPr>
        <w:pStyle w:val="Headinglevel3"/>
        <w:numPr>
          <w:ilvl w:val="0"/>
          <w:numId w:val="78"/>
        </w:numPr>
        <w:rPr>
          <w:lang w:val="en-GB"/>
        </w:rPr>
      </w:pPr>
      <w:r w:rsidRPr="00F94BFE">
        <w:rPr>
          <w:lang w:val="en-GB"/>
        </w:rPr>
        <w:lastRenderedPageBreak/>
        <w:t xml:space="preserve">Supervision and logistical arrangements </w:t>
      </w:r>
    </w:p>
    <w:p w14:paraId="74E9297D" w14:textId="4B430098" w:rsidR="00C440C7" w:rsidRPr="00F94BFE" w:rsidRDefault="00C440C7" w:rsidP="00C440C7">
      <w:pPr>
        <w:rPr>
          <w:rFonts w:ascii="Noto Sans" w:hAnsi="Noto Sans" w:cs="Noto Sans"/>
          <w:sz w:val="18"/>
          <w:szCs w:val="18"/>
          <w:lang w:val="en-GB"/>
        </w:rPr>
      </w:pPr>
      <w:r w:rsidRPr="00F94BFE">
        <w:rPr>
          <w:rFonts w:ascii="Noto Sans" w:hAnsi="Noto Sans" w:cs="Noto Sans"/>
          <w:sz w:val="18"/>
          <w:szCs w:val="18"/>
          <w:lang w:val="en-GB"/>
        </w:rPr>
        <w:t xml:space="preserve">Throughout the assignment, the consultant will work under the direct supervision of the Chief Technical Advisor on Social Security, with a technical supervision of the Technical Officer on Social Protection and is close coordination with the National Project Officers based in ILO Office is Baghdad. </w:t>
      </w:r>
    </w:p>
    <w:p w14:paraId="099B3947" w14:textId="77777777" w:rsidR="00C440C7" w:rsidRPr="00F94BFE" w:rsidRDefault="00C440C7" w:rsidP="00C440C7">
      <w:pPr>
        <w:rPr>
          <w:rFonts w:ascii="Noto Sans" w:hAnsi="Noto Sans" w:cs="Noto Sans"/>
          <w:sz w:val="18"/>
          <w:szCs w:val="18"/>
          <w:lang w:val="en-GB"/>
        </w:rPr>
      </w:pPr>
    </w:p>
    <w:p w14:paraId="6B2D157F" w14:textId="774A28A3" w:rsidR="00C440C7" w:rsidRPr="00F94BFE" w:rsidRDefault="00C440C7" w:rsidP="00C440C7">
      <w:pPr>
        <w:rPr>
          <w:rFonts w:ascii="Noto Sans" w:hAnsi="Noto Sans" w:cs="Noto Sans"/>
          <w:sz w:val="18"/>
          <w:szCs w:val="18"/>
          <w:lang w:val="en-GB"/>
        </w:rPr>
      </w:pPr>
      <w:r w:rsidRPr="00F94BFE">
        <w:rPr>
          <w:rFonts w:ascii="Noto Sans" w:hAnsi="Noto Sans" w:cs="Noto Sans"/>
          <w:sz w:val="18"/>
          <w:szCs w:val="18"/>
          <w:lang w:val="en-GB"/>
        </w:rPr>
        <w:t xml:space="preserve">A national consultant is expected to be based in Baghdad to access courts, databases and national stakeholders, as needed. If not based in Baghdad, a national consultant will be responsible for their logistical arrangements to access courts, databases and national stakeholders based in Baghdad, as needed. </w:t>
      </w:r>
    </w:p>
    <w:p w14:paraId="75E8F2AB" w14:textId="77777777" w:rsidR="00C440C7" w:rsidRPr="00F94BFE" w:rsidRDefault="00C440C7" w:rsidP="00C440C7">
      <w:pPr>
        <w:rPr>
          <w:rFonts w:ascii="Noto Sans" w:hAnsi="Noto Sans" w:cs="Noto Sans"/>
          <w:sz w:val="18"/>
          <w:szCs w:val="18"/>
          <w:lang w:val="en-GB"/>
        </w:rPr>
      </w:pPr>
    </w:p>
    <w:p w14:paraId="11249507" w14:textId="6983F088" w:rsidR="00F0228E" w:rsidRPr="00F94BFE" w:rsidRDefault="00C440C7" w:rsidP="00C440C7">
      <w:pPr>
        <w:rPr>
          <w:rFonts w:ascii="Noto Sans" w:hAnsi="Noto Sans" w:cs="Noto Sans"/>
          <w:sz w:val="18"/>
          <w:szCs w:val="18"/>
          <w:lang w:val="en-GB"/>
        </w:rPr>
      </w:pPr>
      <w:r w:rsidRPr="00F94BFE">
        <w:rPr>
          <w:rFonts w:ascii="Noto Sans" w:hAnsi="Noto Sans" w:cs="Noto Sans"/>
          <w:sz w:val="18"/>
          <w:szCs w:val="18"/>
          <w:lang w:val="en-GB"/>
        </w:rPr>
        <w:t xml:space="preserve">A national consultant is not expected to be based in the ILO premises, nor in the premisses of national stakeholders in Baghdad. A national consultant should arrange for their office/workspace, as applicable. A national consultant will not be provided with the ILO equipment (e.g. laptops) to perform the work, and should be in the possession of required equipment and tools. </w:t>
      </w:r>
    </w:p>
    <w:p w14:paraId="5EF52AE0" w14:textId="430D65D1" w:rsidR="00C440C7" w:rsidRPr="00F94BFE" w:rsidRDefault="00C440C7" w:rsidP="00C440C7">
      <w:pPr>
        <w:pStyle w:val="Headinglevel3"/>
        <w:numPr>
          <w:ilvl w:val="0"/>
          <w:numId w:val="78"/>
        </w:numPr>
        <w:rPr>
          <w:lang w:val="en-GB"/>
        </w:rPr>
      </w:pPr>
      <w:r w:rsidRPr="00F94BFE">
        <w:rPr>
          <w:lang w:val="en-GB"/>
        </w:rPr>
        <w:t xml:space="preserve">Timeframe and estimated budget </w:t>
      </w:r>
    </w:p>
    <w:p w14:paraId="58D89BD2" w14:textId="50A10130" w:rsidR="00C440C7" w:rsidRPr="00F94BFE" w:rsidRDefault="00C440C7" w:rsidP="00C440C7">
      <w:pPr>
        <w:rPr>
          <w:rFonts w:ascii="Noto Sans" w:hAnsi="Noto Sans" w:cs="Noto Sans"/>
          <w:sz w:val="18"/>
          <w:szCs w:val="18"/>
          <w:lang w:val="en-GB"/>
        </w:rPr>
      </w:pPr>
      <w:r w:rsidRPr="00F94BFE">
        <w:rPr>
          <w:rFonts w:ascii="Noto Sans" w:hAnsi="Noto Sans" w:cs="Noto Sans"/>
          <w:sz w:val="18"/>
          <w:szCs w:val="18"/>
          <w:lang w:val="en-GB"/>
        </w:rPr>
        <w:t xml:space="preserve">The proposed duration of the assignment is </w:t>
      </w:r>
      <w:r w:rsidR="00937545" w:rsidRPr="00F94BFE">
        <w:rPr>
          <w:rFonts w:ascii="Noto Sans" w:hAnsi="Noto Sans" w:cs="Noto Sans"/>
          <w:sz w:val="18"/>
          <w:szCs w:val="18"/>
          <w:lang w:val="en-GB"/>
        </w:rPr>
        <w:t xml:space="preserve">18 </w:t>
      </w:r>
      <w:r w:rsidRPr="00F94BFE">
        <w:rPr>
          <w:rFonts w:ascii="Noto Sans" w:hAnsi="Noto Sans" w:cs="Noto Sans"/>
          <w:sz w:val="18"/>
          <w:szCs w:val="18"/>
          <w:lang w:val="en-GB"/>
        </w:rPr>
        <w:t xml:space="preserve">weeks, from inception to completion, with the intended start in mid-April 2025. </w:t>
      </w:r>
    </w:p>
    <w:p w14:paraId="51D5F9D8" w14:textId="5AF3BA5D" w:rsidR="00C440C7" w:rsidRPr="00F94BFE" w:rsidRDefault="00C440C7" w:rsidP="00C440C7">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The assignment is deliverable-based and will require </w:t>
      </w:r>
      <w:r w:rsidR="00937545" w:rsidRPr="00F94BFE">
        <w:rPr>
          <w:rFonts w:ascii="Noto Sans" w:hAnsi="Noto Sans" w:cs="Noto Sans"/>
          <w:sz w:val="18"/>
          <w:szCs w:val="18"/>
          <w:lang w:val="en-GB"/>
        </w:rPr>
        <w:t xml:space="preserve">50 </w:t>
      </w:r>
      <w:r w:rsidRPr="00F94BFE">
        <w:rPr>
          <w:rFonts w:ascii="Noto Sans" w:hAnsi="Noto Sans" w:cs="Noto Sans"/>
          <w:sz w:val="18"/>
          <w:szCs w:val="18"/>
          <w:lang w:val="en-GB"/>
        </w:rPr>
        <w:t xml:space="preserve">working days stretch across </w:t>
      </w:r>
      <w:r w:rsidR="00937545" w:rsidRPr="00F94BFE">
        <w:rPr>
          <w:rFonts w:ascii="Noto Sans" w:hAnsi="Noto Sans" w:cs="Noto Sans"/>
          <w:sz w:val="18"/>
          <w:szCs w:val="18"/>
          <w:lang w:val="en-GB"/>
        </w:rPr>
        <w:t xml:space="preserve">18 </w:t>
      </w:r>
      <w:r w:rsidRPr="00F94BFE">
        <w:rPr>
          <w:rFonts w:ascii="Noto Sans" w:hAnsi="Noto Sans" w:cs="Noto Sans"/>
          <w:sz w:val="18"/>
          <w:szCs w:val="18"/>
          <w:lang w:val="en-GB"/>
        </w:rPr>
        <w:t xml:space="preserve">weeks from mid-April to </w:t>
      </w:r>
      <w:r w:rsidR="00554233" w:rsidRPr="00F94BFE">
        <w:rPr>
          <w:rFonts w:ascii="Noto Sans" w:hAnsi="Noto Sans" w:cs="Noto Sans"/>
          <w:sz w:val="18"/>
          <w:szCs w:val="18"/>
          <w:lang w:val="en-GB"/>
        </w:rPr>
        <w:t>early September</w:t>
      </w:r>
      <w:r w:rsidRPr="00F94BFE">
        <w:rPr>
          <w:rFonts w:ascii="Noto Sans" w:hAnsi="Noto Sans" w:cs="Noto Sans"/>
          <w:sz w:val="18"/>
          <w:szCs w:val="18"/>
          <w:lang w:val="en-GB"/>
        </w:rPr>
        <w:t xml:space="preserve"> 2025;</w:t>
      </w:r>
    </w:p>
    <w:p w14:paraId="18878028" w14:textId="38A29B4A" w:rsidR="00C440C7" w:rsidRPr="00F94BFE" w:rsidRDefault="00C440C7" w:rsidP="00C440C7">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The budget will be based on the proposed daily fee for the selected consultant</w:t>
      </w:r>
      <w:r w:rsidR="00554233" w:rsidRPr="00F94BFE">
        <w:rPr>
          <w:rFonts w:ascii="Noto Sans" w:hAnsi="Noto Sans" w:cs="Noto Sans"/>
          <w:sz w:val="18"/>
          <w:szCs w:val="18"/>
          <w:lang w:val="en-GB"/>
        </w:rPr>
        <w:t>, plus any additional expenses (e.g. software licencing</w:t>
      </w:r>
      <w:r w:rsidR="000257C2" w:rsidRPr="00F94BFE">
        <w:rPr>
          <w:rFonts w:ascii="Noto Sans" w:hAnsi="Noto Sans" w:cs="Noto Sans"/>
          <w:sz w:val="18"/>
          <w:szCs w:val="18"/>
          <w:lang w:val="en-GB"/>
        </w:rPr>
        <w:t xml:space="preserve"> for caseload quantitative analyses</w:t>
      </w:r>
      <w:r w:rsidR="00554233" w:rsidRPr="00F94BFE">
        <w:rPr>
          <w:rFonts w:ascii="Noto Sans" w:hAnsi="Noto Sans" w:cs="Noto Sans"/>
          <w:sz w:val="18"/>
          <w:szCs w:val="18"/>
          <w:lang w:val="en-GB"/>
        </w:rPr>
        <w:t xml:space="preserve">) expected for the assignment. </w:t>
      </w:r>
    </w:p>
    <w:p w14:paraId="654748A0" w14:textId="503DB3F4" w:rsidR="00F0228E" w:rsidRPr="00F94BFE" w:rsidRDefault="00F0228E" w:rsidP="00C440C7">
      <w:pPr>
        <w:pStyle w:val="Headinglevel3"/>
        <w:numPr>
          <w:ilvl w:val="0"/>
          <w:numId w:val="78"/>
        </w:numPr>
        <w:rPr>
          <w:lang w:val="en-GB"/>
        </w:rPr>
      </w:pPr>
      <w:r w:rsidRPr="00F94BFE">
        <w:rPr>
          <w:lang w:val="en-GB"/>
        </w:rPr>
        <w:t>P</w:t>
      </w:r>
      <w:r w:rsidR="00C440C7" w:rsidRPr="00F94BFE">
        <w:rPr>
          <w:lang w:val="en-GB"/>
        </w:rPr>
        <w:t>roposal submission procedure</w:t>
      </w:r>
    </w:p>
    <w:p w14:paraId="236A09B5" w14:textId="445B6C59" w:rsidR="00A925C2" w:rsidRPr="00F94BFE" w:rsidRDefault="00C440C7" w:rsidP="006E31F8">
      <w:pPr>
        <w:rPr>
          <w:rFonts w:ascii="Noto Sans" w:hAnsi="Noto Sans" w:cs="Noto Sans"/>
          <w:sz w:val="18"/>
          <w:szCs w:val="18"/>
          <w:lang w:val="en-GB"/>
        </w:rPr>
      </w:pPr>
      <w:r w:rsidRPr="00F94BFE">
        <w:rPr>
          <w:rFonts w:ascii="Noto Sans" w:hAnsi="Noto Sans" w:cs="Noto Sans"/>
          <w:sz w:val="18"/>
          <w:szCs w:val="18"/>
          <w:lang w:val="en-GB"/>
        </w:rPr>
        <w:t>The ILO invites technical and financial proposals from qualified consultants who have relevant experience in delivering similar services, as mentioned in this Terms of Reference (TOR). One national consultant technically responsive and financially viable will be chosen following ILO procurement rules/procedures on evaluation by an ILO team of professionals.</w:t>
      </w:r>
    </w:p>
    <w:p w14:paraId="026AEA1C" w14:textId="77777777" w:rsidR="00F0228E" w:rsidRPr="00F94BFE" w:rsidRDefault="00F0228E" w:rsidP="00F0228E">
      <w:pPr>
        <w:pStyle w:val="Headinglevel4"/>
        <w:rPr>
          <w:lang w:val="en-GB"/>
        </w:rPr>
      </w:pPr>
      <w:r w:rsidRPr="00F94BFE">
        <w:rPr>
          <w:lang w:val="en-GB"/>
        </w:rPr>
        <w:t>Technical Proposal</w:t>
      </w:r>
    </w:p>
    <w:p w14:paraId="2860E915" w14:textId="305290F3"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The Consultant/ External Collaborator shall describe in the Technical Proposal how they </w:t>
      </w:r>
      <w:r w:rsidR="00072DAC" w:rsidRPr="00F94BFE">
        <w:rPr>
          <w:rFonts w:ascii="Noto Sans" w:hAnsi="Noto Sans" w:cs="Noto Sans"/>
          <w:sz w:val="18"/>
          <w:szCs w:val="18"/>
          <w:lang w:val="en-GB"/>
        </w:rPr>
        <w:t>intend</w:t>
      </w:r>
      <w:r w:rsidRPr="00F94BFE">
        <w:rPr>
          <w:rFonts w:ascii="Noto Sans" w:hAnsi="Noto Sans" w:cs="Noto Sans"/>
          <w:sz w:val="18"/>
          <w:szCs w:val="18"/>
          <w:lang w:val="en-GB"/>
        </w:rPr>
        <w:t xml:space="preserve"> to meet the requirements described in the Terms of Reference. </w:t>
      </w:r>
    </w:p>
    <w:p w14:paraId="28DA8E71" w14:textId="77777777"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Provide a maximum of three pages outlining the methodology and steps for completing the assignment.</w:t>
      </w:r>
    </w:p>
    <w:p w14:paraId="63974749" w14:textId="77777777"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In preparing the proposal, the External Collaborator shall thoroughly review all requirements and demonstrate its understanding and approach to meeting these requirements within the proposal. </w:t>
      </w:r>
    </w:p>
    <w:p w14:paraId="3D96AB3D" w14:textId="2FF99D93"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In preparing the Technical Proposal, the consultant/Excol shall provide details of the proposed project methodology and implementation and management plan as well as their personal CV, indicating candidate’s qualifications and relevant experiences from similar assignments, the candidate’s contact details and at least three professional references.</w:t>
      </w:r>
    </w:p>
    <w:p w14:paraId="58341654" w14:textId="77777777"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The External Collaborator may also add any other document(s) and information to demonstrate its technical and professional capacities and competencies to fulfil the requirements as specified in the Terms of Reference. </w:t>
      </w:r>
    </w:p>
    <w:p w14:paraId="1ECF01DE" w14:textId="161ECA2D" w:rsidR="00992EFA" w:rsidRPr="00F94BFE" w:rsidRDefault="00992EFA" w:rsidP="00992EFA">
      <w:pPr>
        <w:pStyle w:val="NormalBody"/>
      </w:pPr>
      <w:r w:rsidRPr="00F94BFE">
        <w:t xml:space="preserve">Technical Proposals must be submitted in English in PDF format. </w:t>
      </w:r>
    </w:p>
    <w:p w14:paraId="36717538" w14:textId="73416208" w:rsidR="00C85DC0" w:rsidRPr="00F94BFE" w:rsidRDefault="00C85DC0" w:rsidP="00C85DC0">
      <w:pPr>
        <w:pStyle w:val="Headinglevel4"/>
        <w:rPr>
          <w:lang w:val="en-GB"/>
        </w:rPr>
      </w:pPr>
      <w:r w:rsidRPr="00F94BFE">
        <w:rPr>
          <w:lang w:val="en-GB"/>
        </w:rPr>
        <w:t>Financial Proposal</w:t>
      </w:r>
    </w:p>
    <w:p w14:paraId="65FF4BE3" w14:textId="72BE605D"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A financial proposal for conducting this assignment, based on a total of </w:t>
      </w:r>
      <w:r w:rsidR="000257C2" w:rsidRPr="00F94BFE">
        <w:rPr>
          <w:rFonts w:ascii="Noto Sans" w:hAnsi="Noto Sans" w:cs="Noto Sans"/>
          <w:sz w:val="18"/>
          <w:szCs w:val="18"/>
          <w:lang w:val="en-GB"/>
        </w:rPr>
        <w:t>6</w:t>
      </w:r>
      <w:r w:rsidR="00937545" w:rsidRPr="00F94BFE">
        <w:rPr>
          <w:rFonts w:ascii="Noto Sans" w:hAnsi="Noto Sans" w:cs="Noto Sans"/>
          <w:sz w:val="18"/>
          <w:szCs w:val="18"/>
          <w:lang w:val="en-GB"/>
        </w:rPr>
        <w:t xml:space="preserve">0 </w:t>
      </w:r>
      <w:r w:rsidRPr="00F94BFE">
        <w:rPr>
          <w:rFonts w:ascii="Noto Sans" w:hAnsi="Noto Sans" w:cs="Noto Sans"/>
          <w:sz w:val="18"/>
          <w:szCs w:val="18"/>
          <w:lang w:val="en-GB"/>
        </w:rPr>
        <w:t xml:space="preserve">working days. </w:t>
      </w:r>
    </w:p>
    <w:p w14:paraId="0E0F3B0E" w14:textId="21B1A5C1"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Daily fees excluding transportations and daily allowances.</w:t>
      </w:r>
    </w:p>
    <w:p w14:paraId="6381A11C" w14:textId="19D76FC7" w:rsidR="00CF4403" w:rsidRPr="00F94BFE" w:rsidRDefault="00CF4403"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lastRenderedPageBreak/>
        <w:t xml:space="preserve">Financial proposal may also include additional costs that a consultant foresees in relation to this assignment, </w:t>
      </w:r>
      <w:r w:rsidR="000257C2" w:rsidRPr="00F94BFE">
        <w:rPr>
          <w:rFonts w:ascii="Noto Sans" w:hAnsi="Noto Sans" w:cs="Noto Sans"/>
          <w:sz w:val="18"/>
          <w:szCs w:val="18"/>
          <w:lang w:val="en-GB"/>
        </w:rPr>
        <w:t>specifically a</w:t>
      </w:r>
      <w:r w:rsidRPr="00F94BFE">
        <w:rPr>
          <w:rFonts w:ascii="Noto Sans" w:hAnsi="Noto Sans" w:cs="Noto Sans"/>
          <w:sz w:val="18"/>
          <w:szCs w:val="18"/>
          <w:lang w:val="en-GB"/>
        </w:rPr>
        <w:t xml:space="preserve"> licence for a software that a consultant may use to review and classify the caseload. </w:t>
      </w:r>
    </w:p>
    <w:p w14:paraId="795937AA" w14:textId="32D501B5" w:rsidR="00A925C2" w:rsidRPr="00F94BFE" w:rsidRDefault="00A925C2" w:rsidP="00A925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Local transportation within Baghdad will be the responsibility of the consultant.</w:t>
      </w:r>
    </w:p>
    <w:p w14:paraId="016666A7" w14:textId="77CF6D7B" w:rsidR="00CF4403" w:rsidRPr="00F94BFE" w:rsidRDefault="00A925C2" w:rsidP="000257C2">
      <w:pPr>
        <w:pStyle w:val="ListParagraph"/>
        <w:numPr>
          <w:ilvl w:val="0"/>
          <w:numId w:val="72"/>
        </w:num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Transportation fees between cities directly associated with the requirements of this consultancy and daily subsistence allowances will be covered by the agreement as per UN regulations and standards when/if applicable.</w:t>
      </w:r>
    </w:p>
    <w:p w14:paraId="2820E2C4" w14:textId="6E61B1D3" w:rsidR="000257C2" w:rsidRPr="00F94BFE" w:rsidRDefault="000257C2" w:rsidP="000257C2">
      <w:pPr>
        <w:tabs>
          <w:tab w:val="num" w:pos="720"/>
        </w:tabs>
        <w:spacing w:after="160" w:line="259" w:lineRule="auto"/>
        <w:jc w:val="both"/>
        <w:rPr>
          <w:rFonts w:ascii="Noto Sans" w:hAnsi="Noto Sans" w:cs="Noto Sans"/>
          <w:sz w:val="18"/>
          <w:szCs w:val="18"/>
          <w:lang w:val="en-GB"/>
        </w:rPr>
      </w:pPr>
      <w:r w:rsidRPr="00F94BFE">
        <w:rPr>
          <w:rFonts w:ascii="Noto Sans" w:hAnsi="Noto Sans" w:cs="Noto Sans"/>
          <w:sz w:val="18"/>
          <w:szCs w:val="18"/>
          <w:lang w:val="en-GB"/>
        </w:rPr>
        <w:t xml:space="preserve">The budget is expected to be prepared in the below format. </w:t>
      </w:r>
    </w:p>
    <w:p w14:paraId="76F39F98" w14:textId="7253692D" w:rsidR="000257C2" w:rsidRPr="00F94BFE" w:rsidRDefault="000257C2" w:rsidP="000257C2">
      <w:pPr>
        <w:tabs>
          <w:tab w:val="num" w:pos="720"/>
        </w:tabs>
        <w:spacing w:after="160" w:line="259" w:lineRule="auto"/>
        <w:jc w:val="both"/>
        <w:rPr>
          <w:rFonts w:ascii="Noto Sans" w:hAnsi="Noto Sans" w:cs="Noto Sans"/>
          <w:b/>
          <w:bCs/>
          <w:sz w:val="18"/>
          <w:szCs w:val="18"/>
          <w:lang w:val="en-GB"/>
        </w:rPr>
      </w:pPr>
      <w:r w:rsidRPr="00F94BFE">
        <w:rPr>
          <w:rFonts w:ascii="Noto Sans" w:hAnsi="Noto Sans" w:cs="Noto Sans"/>
          <w:b/>
          <w:bCs/>
          <w:sz w:val="18"/>
          <w:szCs w:val="18"/>
          <w:lang w:val="en-GB"/>
        </w:rPr>
        <w:t>Item 1. Daily fees</w:t>
      </w:r>
    </w:p>
    <w:tbl>
      <w:tblPr>
        <w:tblStyle w:val="TableGrid"/>
        <w:tblW w:w="5000" w:type="pct"/>
        <w:tblLayout w:type="fixed"/>
        <w:tblCellMar>
          <w:top w:w="28" w:type="dxa"/>
          <w:left w:w="57" w:type="dxa"/>
          <w:bottom w:w="28" w:type="dxa"/>
          <w:right w:w="57" w:type="dxa"/>
        </w:tblCellMar>
        <w:tblLook w:val="06A0" w:firstRow="1" w:lastRow="0" w:firstColumn="1" w:lastColumn="0" w:noHBand="1" w:noVBand="1"/>
      </w:tblPr>
      <w:tblGrid>
        <w:gridCol w:w="1340"/>
        <w:gridCol w:w="2503"/>
        <w:gridCol w:w="1927"/>
        <w:gridCol w:w="1420"/>
        <w:gridCol w:w="2433"/>
      </w:tblGrid>
      <w:tr w:rsidR="000257C2" w:rsidRPr="00F94BFE" w14:paraId="681E31AF" w14:textId="77777777" w:rsidTr="000257C2">
        <w:tc>
          <w:tcPr>
            <w:tcW w:w="1340" w:type="dxa"/>
            <w:tcBorders>
              <w:top w:val="single" w:sz="8" w:space="0" w:color="1E2DBE" w:themeColor="accent1"/>
              <w:left w:val="single" w:sz="8" w:space="0" w:color="1E2DBE" w:themeColor="accent1"/>
              <w:bottom w:val="single" w:sz="8" w:space="0" w:color="1E2DBE" w:themeColor="accent1"/>
              <w:right w:val="single" w:sz="8" w:space="0" w:color="FFFFFF" w:themeColor="background1"/>
            </w:tcBorders>
            <w:shd w:val="clear" w:color="auto" w:fill="1E2DBE" w:themeFill="accent1"/>
          </w:tcPr>
          <w:p w14:paraId="053F7344" w14:textId="77777777" w:rsidR="000257C2" w:rsidRPr="00F94BFE" w:rsidRDefault="000257C2" w:rsidP="000257C2">
            <w:pPr>
              <w:jc w:val="center"/>
              <w:rPr>
                <w:rFonts w:ascii="Noto Sans" w:hAnsi="Noto Sans" w:cs="Noto Sans"/>
                <w:sz w:val="18"/>
                <w:szCs w:val="18"/>
                <w:lang w:val="en-GB"/>
              </w:rPr>
            </w:pPr>
            <w:r w:rsidRPr="00F94BFE">
              <w:rPr>
                <w:rFonts w:ascii="Noto Sans" w:eastAsia="Noto Sans" w:hAnsi="Noto Sans" w:cs="Noto Sans"/>
                <w:b/>
                <w:bCs/>
                <w:color w:val="FFFFFF" w:themeColor="background1"/>
                <w:sz w:val="18"/>
                <w:szCs w:val="18"/>
                <w:lang w:val="en-GB"/>
              </w:rPr>
              <w:t>Deliverables</w:t>
            </w:r>
          </w:p>
        </w:tc>
        <w:tc>
          <w:tcPr>
            <w:tcW w:w="2503" w:type="dxa"/>
            <w:tcBorders>
              <w:top w:val="single" w:sz="8" w:space="0" w:color="1E2DBE" w:themeColor="accent1"/>
              <w:left w:val="single" w:sz="8" w:space="0" w:color="FFFFFF" w:themeColor="background1"/>
              <w:bottom w:val="single" w:sz="8" w:space="0" w:color="1E2DBE" w:themeColor="accent1"/>
              <w:right w:val="single" w:sz="4" w:space="0" w:color="auto"/>
            </w:tcBorders>
            <w:shd w:val="clear" w:color="auto" w:fill="1E2DBE" w:themeFill="accent1"/>
          </w:tcPr>
          <w:p w14:paraId="6E35A3AF" w14:textId="77777777" w:rsidR="000257C2" w:rsidRPr="00F94BFE" w:rsidRDefault="000257C2" w:rsidP="000257C2">
            <w:pPr>
              <w:pStyle w:val="Tabletextleft"/>
              <w:jc w:val="center"/>
              <w:rPr>
                <w:b/>
                <w:bCs/>
              </w:rPr>
            </w:pPr>
            <w:r w:rsidRPr="00F94BFE">
              <w:rPr>
                <w:b/>
                <w:bCs/>
              </w:rPr>
              <w:t>Description</w:t>
            </w:r>
          </w:p>
        </w:tc>
        <w:tc>
          <w:tcPr>
            <w:tcW w:w="1927" w:type="dxa"/>
            <w:tcBorders>
              <w:top w:val="single" w:sz="4" w:space="0" w:color="auto"/>
              <w:left w:val="single" w:sz="4" w:space="0" w:color="auto"/>
              <w:bottom w:val="single" w:sz="4" w:space="0" w:color="auto"/>
              <w:right w:val="single" w:sz="4" w:space="0" w:color="auto"/>
            </w:tcBorders>
            <w:shd w:val="clear" w:color="auto" w:fill="1E2DBE" w:themeFill="accent1"/>
          </w:tcPr>
          <w:p w14:paraId="1AD56251" w14:textId="77110A91" w:rsidR="000257C2" w:rsidRPr="00F94BFE" w:rsidRDefault="000257C2" w:rsidP="000257C2">
            <w:pPr>
              <w:pStyle w:val="Tabletextleft"/>
              <w:jc w:val="center"/>
              <w:rPr>
                <w:b/>
                <w:bCs/>
              </w:rPr>
            </w:pPr>
            <w:r w:rsidRPr="00F94BFE">
              <w:rPr>
                <w:b/>
                <w:bCs/>
              </w:rPr>
              <w:t>Wording days</w:t>
            </w:r>
          </w:p>
        </w:tc>
        <w:tc>
          <w:tcPr>
            <w:tcW w:w="1420" w:type="dxa"/>
            <w:tcBorders>
              <w:top w:val="single" w:sz="4" w:space="0" w:color="auto"/>
              <w:left w:val="single" w:sz="4" w:space="0" w:color="auto"/>
              <w:bottom w:val="single" w:sz="4" w:space="0" w:color="auto"/>
              <w:right w:val="single" w:sz="4" w:space="0" w:color="auto"/>
            </w:tcBorders>
            <w:shd w:val="clear" w:color="auto" w:fill="1E2DBE" w:themeFill="accent1"/>
          </w:tcPr>
          <w:p w14:paraId="14ABB45B" w14:textId="63CF5C6D" w:rsidR="000257C2" w:rsidRPr="00F94BFE" w:rsidRDefault="000257C2" w:rsidP="000257C2">
            <w:pPr>
              <w:pStyle w:val="Tabletextleft"/>
              <w:jc w:val="center"/>
              <w:rPr>
                <w:b/>
                <w:bCs/>
              </w:rPr>
            </w:pPr>
            <w:r w:rsidRPr="00F94BFE">
              <w:rPr>
                <w:b/>
                <w:bCs/>
              </w:rPr>
              <w:t>Daily fee</w:t>
            </w:r>
          </w:p>
        </w:tc>
        <w:tc>
          <w:tcPr>
            <w:tcW w:w="2433" w:type="dxa"/>
            <w:tcBorders>
              <w:top w:val="single" w:sz="4" w:space="0" w:color="auto"/>
              <w:left w:val="single" w:sz="4" w:space="0" w:color="auto"/>
              <w:bottom w:val="single" w:sz="4" w:space="0" w:color="auto"/>
              <w:right w:val="single" w:sz="4" w:space="0" w:color="auto"/>
            </w:tcBorders>
            <w:shd w:val="clear" w:color="auto" w:fill="1E2DBE" w:themeFill="accent1"/>
          </w:tcPr>
          <w:p w14:paraId="6BB3B471" w14:textId="2519B643" w:rsidR="000257C2" w:rsidRPr="00F94BFE" w:rsidRDefault="000257C2" w:rsidP="000257C2">
            <w:pPr>
              <w:pStyle w:val="Tabletextleft"/>
              <w:jc w:val="center"/>
              <w:rPr>
                <w:b/>
                <w:bCs/>
              </w:rPr>
            </w:pPr>
            <w:r w:rsidRPr="00F94BFE">
              <w:rPr>
                <w:b/>
                <w:bCs/>
              </w:rPr>
              <w:t>Total</w:t>
            </w:r>
          </w:p>
        </w:tc>
      </w:tr>
      <w:tr w:rsidR="000257C2" w:rsidRPr="00F94BFE" w14:paraId="0ADB08E6" w14:textId="77777777" w:rsidTr="000257C2">
        <w:tc>
          <w:tcPr>
            <w:tcW w:w="134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6964F04C" w14:textId="77777777" w:rsidR="000257C2" w:rsidRPr="00F94BFE" w:rsidRDefault="000257C2" w:rsidP="00720A83">
            <w:pPr>
              <w:jc w:val="center"/>
              <w:rPr>
                <w:rFonts w:ascii="Noto Sans" w:hAnsi="Noto Sans" w:cs="Noto Sans"/>
                <w:sz w:val="18"/>
                <w:szCs w:val="18"/>
                <w:lang w:val="en-GB"/>
              </w:rPr>
            </w:pPr>
            <w:r w:rsidRPr="00F94BFE">
              <w:rPr>
                <w:rFonts w:ascii="Noto Sans" w:eastAsia="Noto Sans" w:hAnsi="Noto Sans" w:cs="Noto Sans"/>
                <w:sz w:val="18"/>
                <w:szCs w:val="18"/>
                <w:lang w:val="en-GB"/>
              </w:rPr>
              <w:t>1</w:t>
            </w:r>
          </w:p>
        </w:tc>
        <w:tc>
          <w:tcPr>
            <w:tcW w:w="250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606378C3" w14:textId="77777777" w:rsidR="000257C2" w:rsidRPr="00F94BFE" w:rsidRDefault="000257C2" w:rsidP="00720A83">
            <w:pPr>
              <w:rPr>
                <w:rFonts w:ascii="Noto Sans" w:hAnsi="Noto Sans" w:cs="Noto Sans"/>
                <w:sz w:val="18"/>
                <w:szCs w:val="18"/>
                <w:lang w:val="en-GB"/>
              </w:rPr>
            </w:pPr>
            <w:r w:rsidRPr="00F94BFE">
              <w:rPr>
                <w:rFonts w:ascii="Noto Sans" w:hAnsi="Noto Sans" w:cs="Noto Sans"/>
                <w:sz w:val="18"/>
                <w:szCs w:val="18"/>
                <w:lang w:val="en-GB"/>
              </w:rPr>
              <w:t>Inception Report</w:t>
            </w:r>
          </w:p>
        </w:tc>
        <w:tc>
          <w:tcPr>
            <w:tcW w:w="1927" w:type="dxa"/>
            <w:tcBorders>
              <w:top w:val="single" w:sz="4" w:space="0" w:color="auto"/>
              <w:left w:val="single" w:sz="8" w:space="0" w:color="1E2DBE" w:themeColor="accent1"/>
              <w:bottom w:val="single" w:sz="8" w:space="0" w:color="1E2DBE" w:themeColor="accent1"/>
              <w:right w:val="single" w:sz="8" w:space="0" w:color="1E2DBE" w:themeColor="accent1"/>
            </w:tcBorders>
            <w:vAlign w:val="center"/>
          </w:tcPr>
          <w:p w14:paraId="631CB2EB" w14:textId="29E51BB6"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5</w:t>
            </w:r>
          </w:p>
        </w:tc>
        <w:tc>
          <w:tcPr>
            <w:tcW w:w="1420" w:type="dxa"/>
            <w:tcBorders>
              <w:top w:val="single" w:sz="4" w:space="0" w:color="auto"/>
              <w:left w:val="single" w:sz="8" w:space="0" w:color="1E2DBE" w:themeColor="accent1"/>
              <w:bottom w:val="single" w:sz="8" w:space="0" w:color="1E2DBE" w:themeColor="accent1"/>
              <w:right w:val="single" w:sz="8" w:space="0" w:color="1E2DBE" w:themeColor="accent1"/>
            </w:tcBorders>
            <w:vAlign w:val="center"/>
          </w:tcPr>
          <w:p w14:paraId="6944337D" w14:textId="77777777" w:rsidR="000257C2" w:rsidRPr="00F94BFE" w:rsidRDefault="000257C2" w:rsidP="00720A83">
            <w:pPr>
              <w:jc w:val="right"/>
              <w:rPr>
                <w:rFonts w:ascii="Noto Sans" w:hAnsi="Noto Sans" w:cs="Noto Sans"/>
                <w:sz w:val="18"/>
                <w:szCs w:val="18"/>
                <w:lang w:val="en-GB"/>
              </w:rPr>
            </w:pPr>
          </w:p>
        </w:tc>
        <w:tc>
          <w:tcPr>
            <w:tcW w:w="2433" w:type="dxa"/>
            <w:tcBorders>
              <w:top w:val="single" w:sz="4" w:space="0" w:color="auto"/>
              <w:left w:val="single" w:sz="8" w:space="0" w:color="1E2DBE" w:themeColor="accent1"/>
              <w:bottom w:val="single" w:sz="8" w:space="0" w:color="1E2DBE" w:themeColor="accent1"/>
              <w:right w:val="single" w:sz="8" w:space="0" w:color="1E2DBE" w:themeColor="accent1"/>
            </w:tcBorders>
          </w:tcPr>
          <w:p w14:paraId="6411684C" w14:textId="77777777" w:rsidR="000257C2" w:rsidRPr="00F94BFE" w:rsidRDefault="000257C2" w:rsidP="00720A83">
            <w:pPr>
              <w:jc w:val="right"/>
              <w:rPr>
                <w:rFonts w:ascii="Noto Sans" w:hAnsi="Noto Sans" w:cs="Noto Sans"/>
                <w:sz w:val="18"/>
                <w:szCs w:val="18"/>
                <w:lang w:val="en-GB"/>
              </w:rPr>
            </w:pPr>
          </w:p>
        </w:tc>
      </w:tr>
      <w:tr w:rsidR="000257C2" w:rsidRPr="00F94BFE" w14:paraId="0A966BE0" w14:textId="77777777" w:rsidTr="000257C2">
        <w:tc>
          <w:tcPr>
            <w:tcW w:w="134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0FF11881" w14:textId="77777777"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2</w:t>
            </w:r>
          </w:p>
        </w:tc>
        <w:tc>
          <w:tcPr>
            <w:tcW w:w="250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2F45C223" w14:textId="79C9491A" w:rsidR="000257C2" w:rsidRPr="00F94BFE" w:rsidRDefault="000257C2" w:rsidP="00720A83">
            <w:pPr>
              <w:rPr>
                <w:rFonts w:ascii="Noto Sans" w:hAnsi="Noto Sans" w:cs="Noto Sans"/>
                <w:sz w:val="18"/>
                <w:szCs w:val="18"/>
                <w:lang w:val="en-GB"/>
              </w:rPr>
            </w:pPr>
            <w:r w:rsidRPr="00F94BFE">
              <w:rPr>
                <w:rFonts w:ascii="Noto Sans" w:hAnsi="Noto Sans" w:cs="Noto Sans"/>
                <w:sz w:val="18"/>
                <w:szCs w:val="18"/>
                <w:lang w:val="en-GB"/>
              </w:rPr>
              <w:t>Data Collection and Review Report and Classification methodology</w:t>
            </w:r>
          </w:p>
        </w:tc>
        <w:tc>
          <w:tcPr>
            <w:tcW w:w="1927"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2235982D" w14:textId="0F9A34B7"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10</w:t>
            </w:r>
          </w:p>
        </w:tc>
        <w:tc>
          <w:tcPr>
            <w:tcW w:w="142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75E72F4D" w14:textId="77777777" w:rsidR="000257C2" w:rsidRPr="00F94BFE" w:rsidRDefault="000257C2" w:rsidP="00720A83">
            <w:pPr>
              <w:jc w:val="right"/>
              <w:rPr>
                <w:rFonts w:ascii="Noto Sans" w:eastAsia="Noto Sans" w:hAnsi="Noto Sans" w:cs="Noto Sans"/>
                <w:sz w:val="18"/>
                <w:szCs w:val="18"/>
                <w:lang w:val="en-GB"/>
              </w:rPr>
            </w:pPr>
          </w:p>
        </w:tc>
        <w:tc>
          <w:tcPr>
            <w:tcW w:w="243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tcPr>
          <w:p w14:paraId="5C3F7C75" w14:textId="77777777" w:rsidR="000257C2" w:rsidRPr="00F94BFE" w:rsidRDefault="000257C2" w:rsidP="00720A83">
            <w:pPr>
              <w:jc w:val="right"/>
              <w:rPr>
                <w:rFonts w:ascii="Noto Sans" w:eastAsia="Noto Sans" w:hAnsi="Noto Sans" w:cs="Noto Sans"/>
                <w:sz w:val="18"/>
                <w:szCs w:val="18"/>
                <w:lang w:val="en-GB"/>
              </w:rPr>
            </w:pPr>
          </w:p>
        </w:tc>
      </w:tr>
      <w:tr w:rsidR="000257C2" w:rsidRPr="00F94BFE" w14:paraId="51EA643A" w14:textId="77777777" w:rsidTr="000257C2">
        <w:tc>
          <w:tcPr>
            <w:tcW w:w="134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47B51BE8" w14:textId="77777777"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3</w:t>
            </w:r>
          </w:p>
        </w:tc>
        <w:tc>
          <w:tcPr>
            <w:tcW w:w="250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09FC8194" w14:textId="188CA894" w:rsidR="000257C2" w:rsidRPr="00F94BFE" w:rsidRDefault="000257C2" w:rsidP="00720A83">
            <w:pPr>
              <w:rPr>
                <w:rFonts w:ascii="Noto Sans" w:hAnsi="Noto Sans" w:cs="Noto Sans"/>
                <w:sz w:val="18"/>
                <w:szCs w:val="18"/>
                <w:lang w:val="en-GB"/>
              </w:rPr>
            </w:pPr>
            <w:r w:rsidRPr="00F94BFE">
              <w:rPr>
                <w:rFonts w:ascii="Noto Sans" w:hAnsi="Noto Sans" w:cs="Noto Sans"/>
                <w:sz w:val="18"/>
                <w:szCs w:val="18"/>
                <w:lang w:val="en-GB"/>
              </w:rPr>
              <w:t>Case Classification Database</w:t>
            </w:r>
          </w:p>
        </w:tc>
        <w:tc>
          <w:tcPr>
            <w:tcW w:w="1927"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3703CCA1" w14:textId="7FD77D88"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35</w:t>
            </w:r>
          </w:p>
        </w:tc>
        <w:tc>
          <w:tcPr>
            <w:tcW w:w="142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3B4F182A" w14:textId="77777777" w:rsidR="000257C2" w:rsidRPr="00F94BFE" w:rsidRDefault="000257C2" w:rsidP="00720A83">
            <w:pPr>
              <w:jc w:val="right"/>
              <w:rPr>
                <w:rFonts w:ascii="Noto Sans" w:eastAsia="Noto Sans" w:hAnsi="Noto Sans" w:cs="Noto Sans"/>
                <w:sz w:val="18"/>
                <w:szCs w:val="18"/>
                <w:lang w:val="en-GB"/>
              </w:rPr>
            </w:pPr>
          </w:p>
        </w:tc>
        <w:tc>
          <w:tcPr>
            <w:tcW w:w="243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tcPr>
          <w:p w14:paraId="1B24129A" w14:textId="77777777" w:rsidR="000257C2" w:rsidRPr="00F94BFE" w:rsidRDefault="000257C2" w:rsidP="00720A83">
            <w:pPr>
              <w:jc w:val="right"/>
              <w:rPr>
                <w:rFonts w:ascii="Noto Sans" w:eastAsia="Noto Sans" w:hAnsi="Noto Sans" w:cs="Noto Sans"/>
                <w:sz w:val="18"/>
                <w:szCs w:val="18"/>
                <w:lang w:val="en-GB"/>
              </w:rPr>
            </w:pPr>
          </w:p>
        </w:tc>
      </w:tr>
      <w:tr w:rsidR="000257C2" w:rsidRPr="00F94BFE" w14:paraId="2EBFEFE0" w14:textId="77777777" w:rsidTr="000257C2">
        <w:tc>
          <w:tcPr>
            <w:tcW w:w="134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2813ED72" w14:textId="77777777"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4</w:t>
            </w:r>
          </w:p>
        </w:tc>
        <w:tc>
          <w:tcPr>
            <w:tcW w:w="250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1F89093B" w14:textId="7118F3A5" w:rsidR="000257C2" w:rsidRPr="00F94BFE" w:rsidRDefault="000257C2" w:rsidP="00720A83">
            <w:pPr>
              <w:rPr>
                <w:rFonts w:ascii="Noto Sans" w:hAnsi="Noto Sans" w:cs="Noto Sans"/>
                <w:sz w:val="18"/>
                <w:szCs w:val="18"/>
                <w:lang w:val="en-GB"/>
              </w:rPr>
            </w:pPr>
            <w:r w:rsidRPr="00F94BFE">
              <w:rPr>
                <w:rFonts w:ascii="Noto Sans" w:hAnsi="Noto Sans" w:cs="Noto Sans"/>
                <w:sz w:val="18"/>
                <w:szCs w:val="18"/>
                <w:lang w:val="en-GB"/>
              </w:rPr>
              <w:t>Quantitative Analysis Report</w:t>
            </w:r>
          </w:p>
        </w:tc>
        <w:tc>
          <w:tcPr>
            <w:tcW w:w="1927"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6733D59A" w14:textId="24A8F9E8" w:rsidR="000257C2" w:rsidRPr="00F94BFE" w:rsidRDefault="000257C2" w:rsidP="00720A83">
            <w:pPr>
              <w:jc w:val="center"/>
              <w:rPr>
                <w:rFonts w:ascii="Noto Sans" w:hAnsi="Noto Sans" w:cs="Noto Sans"/>
                <w:sz w:val="18"/>
                <w:szCs w:val="18"/>
                <w:lang w:val="en-GB"/>
              </w:rPr>
            </w:pPr>
            <w:r w:rsidRPr="00F94BFE">
              <w:rPr>
                <w:rFonts w:ascii="Noto Sans" w:hAnsi="Noto Sans" w:cs="Noto Sans"/>
                <w:sz w:val="18"/>
                <w:szCs w:val="18"/>
                <w:lang w:val="en-GB"/>
              </w:rPr>
              <w:t>10</w:t>
            </w:r>
          </w:p>
        </w:tc>
        <w:tc>
          <w:tcPr>
            <w:tcW w:w="1420"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7BA7BAF6" w14:textId="77777777" w:rsidR="000257C2" w:rsidRPr="00F94BFE" w:rsidRDefault="000257C2" w:rsidP="00720A83">
            <w:pPr>
              <w:jc w:val="right"/>
              <w:rPr>
                <w:rFonts w:ascii="Noto Sans" w:eastAsia="Noto Sans" w:hAnsi="Noto Sans" w:cs="Noto Sans"/>
                <w:sz w:val="18"/>
                <w:szCs w:val="18"/>
                <w:lang w:val="en-GB"/>
              </w:rPr>
            </w:pPr>
          </w:p>
        </w:tc>
        <w:tc>
          <w:tcPr>
            <w:tcW w:w="243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tcPr>
          <w:p w14:paraId="24320A40" w14:textId="77777777" w:rsidR="000257C2" w:rsidRPr="00F94BFE" w:rsidRDefault="000257C2" w:rsidP="00720A83">
            <w:pPr>
              <w:jc w:val="right"/>
              <w:rPr>
                <w:rFonts w:ascii="Noto Sans" w:eastAsia="Noto Sans" w:hAnsi="Noto Sans" w:cs="Noto Sans"/>
                <w:sz w:val="18"/>
                <w:szCs w:val="18"/>
                <w:lang w:val="en-GB"/>
              </w:rPr>
            </w:pPr>
          </w:p>
        </w:tc>
      </w:tr>
      <w:tr w:rsidR="000257C2" w:rsidRPr="00F94BFE" w14:paraId="2D023F24" w14:textId="77777777" w:rsidTr="009A25A3">
        <w:tc>
          <w:tcPr>
            <w:tcW w:w="7190" w:type="dxa"/>
            <w:gridSpan w:val="4"/>
            <w:tcBorders>
              <w:top w:val="single" w:sz="8" w:space="0" w:color="1E2DBE" w:themeColor="accent1"/>
              <w:left w:val="single" w:sz="8" w:space="0" w:color="1E2DBE" w:themeColor="accent1"/>
              <w:bottom w:val="single" w:sz="8" w:space="0" w:color="1E2DBE" w:themeColor="accent1"/>
              <w:right w:val="single" w:sz="8" w:space="0" w:color="1E2DBE" w:themeColor="accent1"/>
            </w:tcBorders>
            <w:vAlign w:val="center"/>
          </w:tcPr>
          <w:p w14:paraId="012DD977" w14:textId="569956C9" w:rsidR="000257C2" w:rsidRPr="00F94BFE" w:rsidRDefault="000257C2" w:rsidP="00720A83">
            <w:pPr>
              <w:jc w:val="right"/>
              <w:rPr>
                <w:rFonts w:ascii="Noto Sans" w:eastAsia="Noto Sans" w:hAnsi="Noto Sans" w:cs="Noto Sans"/>
                <w:b/>
                <w:bCs/>
                <w:sz w:val="18"/>
                <w:szCs w:val="18"/>
                <w:lang w:val="en-GB"/>
              </w:rPr>
            </w:pPr>
            <w:r w:rsidRPr="00F94BFE">
              <w:rPr>
                <w:rFonts w:ascii="Noto Sans" w:eastAsia="Noto Sans" w:hAnsi="Noto Sans" w:cs="Noto Sans"/>
                <w:b/>
                <w:bCs/>
                <w:sz w:val="18"/>
                <w:szCs w:val="18"/>
                <w:lang w:val="en-GB"/>
              </w:rPr>
              <w:t>Total lump sum (daily fees) for 60 working days</w:t>
            </w:r>
          </w:p>
        </w:tc>
        <w:tc>
          <w:tcPr>
            <w:tcW w:w="2433" w:type="dxa"/>
            <w:tcBorders>
              <w:top w:val="single" w:sz="8" w:space="0" w:color="1E2DBE" w:themeColor="accent1"/>
              <w:left w:val="single" w:sz="8" w:space="0" w:color="1E2DBE" w:themeColor="accent1"/>
              <w:bottom w:val="single" w:sz="8" w:space="0" w:color="1E2DBE" w:themeColor="accent1"/>
              <w:right w:val="single" w:sz="8" w:space="0" w:color="1E2DBE" w:themeColor="accent1"/>
            </w:tcBorders>
          </w:tcPr>
          <w:p w14:paraId="56FC6D84" w14:textId="77777777" w:rsidR="000257C2" w:rsidRPr="00F94BFE" w:rsidRDefault="000257C2" w:rsidP="00720A83">
            <w:pPr>
              <w:jc w:val="right"/>
              <w:rPr>
                <w:rFonts w:ascii="Noto Sans" w:eastAsia="Noto Sans" w:hAnsi="Noto Sans" w:cs="Noto Sans"/>
                <w:sz w:val="18"/>
                <w:szCs w:val="18"/>
                <w:lang w:val="en-GB"/>
              </w:rPr>
            </w:pPr>
          </w:p>
        </w:tc>
      </w:tr>
    </w:tbl>
    <w:p w14:paraId="49B20D0B" w14:textId="77777777" w:rsidR="00CF4403" w:rsidRPr="00F94BFE" w:rsidRDefault="00CF4403" w:rsidP="00CF4403">
      <w:pPr>
        <w:tabs>
          <w:tab w:val="num" w:pos="720"/>
        </w:tabs>
        <w:spacing w:after="160" w:line="259" w:lineRule="auto"/>
        <w:jc w:val="both"/>
        <w:rPr>
          <w:rFonts w:ascii="Noto Sans" w:hAnsi="Noto Sans" w:cs="Noto Sans"/>
          <w:sz w:val="18"/>
          <w:szCs w:val="18"/>
          <w:lang w:val="en-GB"/>
        </w:rPr>
      </w:pPr>
    </w:p>
    <w:p w14:paraId="382503E2" w14:textId="1FB32874" w:rsidR="000257C2" w:rsidRPr="00F94BFE" w:rsidRDefault="000257C2" w:rsidP="00CF4403">
      <w:pPr>
        <w:tabs>
          <w:tab w:val="num" w:pos="720"/>
        </w:tabs>
        <w:spacing w:after="160" w:line="259" w:lineRule="auto"/>
        <w:jc w:val="both"/>
        <w:rPr>
          <w:rFonts w:ascii="Noto Sans" w:hAnsi="Noto Sans" w:cs="Noto Sans"/>
          <w:b/>
          <w:bCs/>
          <w:sz w:val="18"/>
          <w:szCs w:val="18"/>
          <w:lang w:val="en-GB"/>
        </w:rPr>
      </w:pPr>
      <w:r w:rsidRPr="00F94BFE">
        <w:rPr>
          <w:rFonts w:ascii="Noto Sans" w:hAnsi="Noto Sans" w:cs="Noto Sans"/>
          <w:b/>
          <w:bCs/>
          <w:sz w:val="18"/>
          <w:szCs w:val="18"/>
          <w:lang w:val="en-GB"/>
        </w:rPr>
        <w:t xml:space="preserve">Item 2. (optional). Additional expenses </w:t>
      </w:r>
    </w:p>
    <w:tbl>
      <w:tblPr>
        <w:tblStyle w:val="ILOTable"/>
        <w:tblW w:w="9627" w:type="dxa"/>
        <w:tblLook w:val="0680" w:firstRow="0" w:lastRow="0" w:firstColumn="1" w:lastColumn="0" w:noHBand="1" w:noVBand="1"/>
      </w:tblPr>
      <w:tblGrid>
        <w:gridCol w:w="5667"/>
        <w:gridCol w:w="1418"/>
        <w:gridCol w:w="1356"/>
        <w:gridCol w:w="1186"/>
      </w:tblGrid>
      <w:tr w:rsidR="000257C2" w:rsidRPr="00F94BFE" w14:paraId="3023C20F" w14:textId="77777777" w:rsidTr="000257C2">
        <w:trPr>
          <w:trHeight w:val="866"/>
        </w:trPr>
        <w:tc>
          <w:tcPr>
            <w:tcW w:w="5667" w:type="dxa"/>
            <w:tcBorders>
              <w:top w:val="single" w:sz="2" w:space="0" w:color="FFFFFF" w:themeColor="background1"/>
              <w:left w:val="single" w:sz="2" w:space="0" w:color="FFFFFF" w:themeColor="background1"/>
              <w:right w:val="single" w:sz="2" w:space="0" w:color="FFFFFF" w:themeColor="background1"/>
            </w:tcBorders>
            <w:shd w:val="clear" w:color="auto" w:fill="1E2DBE" w:themeFill="accent1"/>
          </w:tcPr>
          <w:p w14:paraId="483E2FBD" w14:textId="77777777" w:rsidR="000257C2" w:rsidRPr="00F94BFE" w:rsidRDefault="000257C2" w:rsidP="00720A83">
            <w:pPr>
              <w:pStyle w:val="Tabletextleft"/>
              <w:rPr>
                <w:b/>
                <w:bCs/>
              </w:rPr>
            </w:pPr>
            <w:r w:rsidRPr="00F94BFE">
              <w:rPr>
                <w:b/>
                <w:bCs/>
              </w:rPr>
              <w:t>Proposed additional product, event or activity</w:t>
            </w:r>
          </w:p>
        </w:tc>
        <w:tc>
          <w:tcPr>
            <w:tcW w:w="1418" w:type="dxa"/>
            <w:tcBorders>
              <w:top w:val="single" w:sz="2" w:space="0" w:color="FFFFFF" w:themeColor="background1"/>
              <w:left w:val="single" w:sz="2" w:space="0" w:color="FFFFFF" w:themeColor="background1"/>
              <w:right w:val="single" w:sz="2" w:space="0" w:color="FFFFFF" w:themeColor="background1"/>
            </w:tcBorders>
            <w:shd w:val="clear" w:color="auto" w:fill="1E2DBE" w:themeFill="accent1"/>
          </w:tcPr>
          <w:p w14:paraId="14BA4EA3" w14:textId="77777777" w:rsidR="000257C2" w:rsidRPr="00F94BFE" w:rsidRDefault="000257C2" w:rsidP="00720A83">
            <w:pPr>
              <w:pStyle w:val="Tabletextleft"/>
              <w:rPr>
                <w:b/>
                <w:bCs/>
              </w:rPr>
            </w:pPr>
            <w:r w:rsidRPr="00F94BFE">
              <w:rPr>
                <w:b/>
                <w:bCs/>
              </w:rPr>
              <w:t>Proposed number</w:t>
            </w:r>
          </w:p>
        </w:tc>
        <w:tc>
          <w:tcPr>
            <w:tcW w:w="1356"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1E2DBE" w:themeFill="accent1"/>
          </w:tcPr>
          <w:p w14:paraId="4A67890C" w14:textId="77777777" w:rsidR="000257C2" w:rsidRPr="00F94BFE" w:rsidRDefault="000257C2" w:rsidP="00720A83">
            <w:pPr>
              <w:pStyle w:val="Tabletextleft"/>
              <w:jc w:val="right"/>
              <w:rPr>
                <w:rFonts w:eastAsia="Calibri"/>
                <w:b/>
                <w:bCs/>
                <w:szCs w:val="20"/>
              </w:rPr>
            </w:pPr>
            <w:r w:rsidRPr="00F94BFE">
              <w:rPr>
                <w:rFonts w:eastAsia="Calibri"/>
                <w:b/>
                <w:bCs/>
                <w:szCs w:val="20"/>
              </w:rPr>
              <w:t>Lump sum per item</w:t>
            </w:r>
          </w:p>
        </w:tc>
        <w:tc>
          <w:tcPr>
            <w:tcW w:w="1186"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1E2DBE" w:themeFill="accent1"/>
          </w:tcPr>
          <w:p w14:paraId="0101764B" w14:textId="77777777" w:rsidR="000257C2" w:rsidRPr="00F94BFE" w:rsidRDefault="000257C2" w:rsidP="00720A83">
            <w:pPr>
              <w:pStyle w:val="Tabletextleft"/>
              <w:jc w:val="right"/>
              <w:rPr>
                <w:b/>
                <w:bCs/>
              </w:rPr>
            </w:pPr>
            <w:r w:rsidRPr="00F94BFE">
              <w:rPr>
                <w:b/>
                <w:bCs/>
              </w:rPr>
              <w:t xml:space="preserve">Total </w:t>
            </w:r>
          </w:p>
        </w:tc>
      </w:tr>
      <w:tr w:rsidR="000257C2" w:rsidRPr="00F94BFE" w14:paraId="6CACE943" w14:textId="77777777" w:rsidTr="000257C2">
        <w:trPr>
          <w:trHeight w:val="454"/>
        </w:trPr>
        <w:tc>
          <w:tcPr>
            <w:tcW w:w="5667" w:type="dxa"/>
            <w:tcBorders>
              <w:top w:val="single" w:sz="2" w:space="0" w:color="FFFFFF" w:themeColor="background1"/>
            </w:tcBorders>
          </w:tcPr>
          <w:p w14:paraId="66D896BC" w14:textId="77777777" w:rsidR="000257C2" w:rsidRPr="00F94BFE" w:rsidRDefault="000257C2" w:rsidP="00720A83">
            <w:pPr>
              <w:pStyle w:val="Tabletextleft"/>
              <w:rPr>
                <w:rFonts w:eastAsia="Noto Sans"/>
                <w:color w:val="AEAAAA"/>
              </w:rPr>
            </w:pPr>
            <w:r w:rsidRPr="00F94BFE">
              <w:rPr>
                <w:rFonts w:eastAsia="Noto Sans"/>
                <w:i/>
                <w:iCs/>
                <w:color w:val="AEAAAA"/>
              </w:rPr>
              <w:t>Add additional proposed product, event or activity</w:t>
            </w:r>
          </w:p>
        </w:tc>
        <w:tc>
          <w:tcPr>
            <w:tcW w:w="1418" w:type="dxa"/>
            <w:tcBorders>
              <w:top w:val="single" w:sz="2" w:space="0" w:color="FFFFFF" w:themeColor="background1"/>
            </w:tcBorders>
          </w:tcPr>
          <w:p w14:paraId="1E1B951C" w14:textId="77777777" w:rsidR="000257C2" w:rsidRPr="00F94BFE" w:rsidRDefault="000257C2" w:rsidP="00720A83">
            <w:pPr>
              <w:pStyle w:val="Tabletextleft"/>
              <w:rPr>
                <w:rFonts w:eastAsia="Calibri"/>
                <w:szCs w:val="20"/>
              </w:rPr>
            </w:pPr>
          </w:p>
        </w:tc>
        <w:tc>
          <w:tcPr>
            <w:tcW w:w="1356" w:type="dxa"/>
            <w:tcBorders>
              <w:top w:val="single" w:sz="2" w:space="0" w:color="FFFFFF" w:themeColor="background1"/>
            </w:tcBorders>
          </w:tcPr>
          <w:p w14:paraId="2334170F" w14:textId="77777777" w:rsidR="000257C2" w:rsidRPr="00F94BFE" w:rsidRDefault="000257C2" w:rsidP="00720A83">
            <w:pPr>
              <w:pStyle w:val="Tabletextleft"/>
              <w:rPr>
                <w:rStyle w:val="PlaceholderText"/>
                <w:rFonts w:eastAsia="Calibri"/>
                <w:szCs w:val="20"/>
              </w:rPr>
            </w:pPr>
          </w:p>
        </w:tc>
        <w:tc>
          <w:tcPr>
            <w:tcW w:w="1186" w:type="dxa"/>
            <w:tcBorders>
              <w:top w:val="single" w:sz="2" w:space="0" w:color="FFFFFF" w:themeColor="background1"/>
            </w:tcBorders>
          </w:tcPr>
          <w:p w14:paraId="206563A8" w14:textId="77777777" w:rsidR="000257C2" w:rsidRPr="00F94BFE" w:rsidRDefault="000257C2" w:rsidP="00720A83">
            <w:pPr>
              <w:pStyle w:val="Tabletextleft"/>
              <w:rPr>
                <w:rStyle w:val="PlaceholderText"/>
                <w:rFonts w:eastAsia="Calibri"/>
                <w:szCs w:val="20"/>
              </w:rPr>
            </w:pPr>
          </w:p>
        </w:tc>
      </w:tr>
      <w:tr w:rsidR="000257C2" w:rsidRPr="00F94BFE" w14:paraId="6DF73162" w14:textId="77777777" w:rsidTr="000257C2">
        <w:trPr>
          <w:trHeight w:val="454"/>
        </w:trPr>
        <w:tc>
          <w:tcPr>
            <w:tcW w:w="5667" w:type="dxa"/>
          </w:tcPr>
          <w:p w14:paraId="407DA940" w14:textId="77777777" w:rsidR="000257C2" w:rsidRPr="00F94BFE" w:rsidRDefault="000257C2" w:rsidP="00720A83">
            <w:pPr>
              <w:pStyle w:val="Tabletextleft"/>
              <w:rPr>
                <w:rFonts w:eastAsia="Noto Sans"/>
                <w:color w:val="AEAAAA"/>
              </w:rPr>
            </w:pPr>
            <w:r w:rsidRPr="00F94BFE">
              <w:rPr>
                <w:rFonts w:eastAsia="Noto Sans"/>
                <w:i/>
                <w:iCs/>
                <w:color w:val="AEAAAA"/>
              </w:rPr>
              <w:t>Add additional proposed product, event or activity</w:t>
            </w:r>
          </w:p>
        </w:tc>
        <w:tc>
          <w:tcPr>
            <w:tcW w:w="1418" w:type="dxa"/>
          </w:tcPr>
          <w:p w14:paraId="2FD2C41C" w14:textId="77777777" w:rsidR="000257C2" w:rsidRPr="00F94BFE" w:rsidRDefault="000257C2" w:rsidP="00720A83">
            <w:pPr>
              <w:pStyle w:val="Tabletextleft"/>
            </w:pPr>
          </w:p>
        </w:tc>
        <w:tc>
          <w:tcPr>
            <w:tcW w:w="1356" w:type="dxa"/>
          </w:tcPr>
          <w:p w14:paraId="43BA2111" w14:textId="77777777" w:rsidR="000257C2" w:rsidRPr="00F94BFE" w:rsidRDefault="000257C2" w:rsidP="00720A83">
            <w:pPr>
              <w:pStyle w:val="Tabletextleft"/>
            </w:pPr>
          </w:p>
        </w:tc>
        <w:tc>
          <w:tcPr>
            <w:tcW w:w="1186" w:type="dxa"/>
          </w:tcPr>
          <w:p w14:paraId="56935A2C" w14:textId="77777777" w:rsidR="000257C2" w:rsidRPr="00F94BFE" w:rsidRDefault="000257C2" w:rsidP="00720A83">
            <w:pPr>
              <w:pStyle w:val="Tabletextleft"/>
            </w:pPr>
          </w:p>
        </w:tc>
      </w:tr>
      <w:tr w:rsidR="000257C2" w:rsidRPr="00F94BFE" w14:paraId="4980715B" w14:textId="77777777" w:rsidTr="000257C2">
        <w:trPr>
          <w:trHeight w:val="454"/>
        </w:trPr>
        <w:tc>
          <w:tcPr>
            <w:tcW w:w="5667" w:type="dxa"/>
          </w:tcPr>
          <w:p w14:paraId="3F2E6FEB" w14:textId="77777777" w:rsidR="000257C2" w:rsidRPr="00F94BFE" w:rsidRDefault="000257C2" w:rsidP="00720A83">
            <w:pPr>
              <w:pStyle w:val="Tabletextleft"/>
              <w:rPr>
                <w:rFonts w:eastAsia="Calibri"/>
                <w:b/>
                <w:bCs/>
                <w:szCs w:val="20"/>
              </w:rPr>
            </w:pPr>
            <w:r w:rsidRPr="00F94BFE">
              <w:rPr>
                <w:rFonts w:eastAsia="Noto Sans"/>
                <w:i/>
                <w:iCs/>
                <w:color w:val="AEAAAA"/>
              </w:rPr>
              <w:t>Add additional proposed product, event or activity</w:t>
            </w:r>
          </w:p>
        </w:tc>
        <w:tc>
          <w:tcPr>
            <w:tcW w:w="1418" w:type="dxa"/>
          </w:tcPr>
          <w:p w14:paraId="738852D3" w14:textId="77777777" w:rsidR="000257C2" w:rsidRPr="00F94BFE" w:rsidRDefault="000257C2" w:rsidP="00720A83">
            <w:pPr>
              <w:pStyle w:val="Tabletextleft"/>
            </w:pPr>
          </w:p>
        </w:tc>
        <w:tc>
          <w:tcPr>
            <w:tcW w:w="1356" w:type="dxa"/>
          </w:tcPr>
          <w:p w14:paraId="4FDE5B4B" w14:textId="77777777" w:rsidR="000257C2" w:rsidRPr="00F94BFE" w:rsidRDefault="000257C2" w:rsidP="00720A83">
            <w:pPr>
              <w:pStyle w:val="Tabletextleft"/>
            </w:pPr>
          </w:p>
        </w:tc>
        <w:tc>
          <w:tcPr>
            <w:tcW w:w="1186" w:type="dxa"/>
          </w:tcPr>
          <w:p w14:paraId="206122CA" w14:textId="77777777" w:rsidR="000257C2" w:rsidRPr="00F94BFE" w:rsidRDefault="000257C2" w:rsidP="00720A83">
            <w:pPr>
              <w:pStyle w:val="Tabletextleft"/>
            </w:pPr>
          </w:p>
        </w:tc>
      </w:tr>
      <w:tr w:rsidR="000257C2" w:rsidRPr="00F94BFE" w14:paraId="36FCC03A" w14:textId="77777777" w:rsidTr="000257C2">
        <w:trPr>
          <w:trHeight w:val="454"/>
        </w:trPr>
        <w:tc>
          <w:tcPr>
            <w:tcW w:w="5667" w:type="dxa"/>
          </w:tcPr>
          <w:p w14:paraId="5267782F" w14:textId="77777777" w:rsidR="000257C2" w:rsidRPr="00F94BFE" w:rsidRDefault="000257C2" w:rsidP="00720A83">
            <w:pPr>
              <w:pStyle w:val="Tabletextleft"/>
              <w:rPr>
                <w:b/>
                <w:bCs/>
              </w:rPr>
            </w:pPr>
            <w:r w:rsidRPr="00F94BFE">
              <w:rPr>
                <w:b/>
                <w:bCs/>
              </w:rPr>
              <w:t>Total</w:t>
            </w:r>
          </w:p>
        </w:tc>
        <w:tc>
          <w:tcPr>
            <w:tcW w:w="1418" w:type="dxa"/>
          </w:tcPr>
          <w:p w14:paraId="667A7E69" w14:textId="77777777" w:rsidR="000257C2" w:rsidRPr="00F94BFE" w:rsidRDefault="000257C2" w:rsidP="00720A83">
            <w:pPr>
              <w:pStyle w:val="Tabletextleft"/>
            </w:pPr>
          </w:p>
        </w:tc>
        <w:tc>
          <w:tcPr>
            <w:tcW w:w="1356" w:type="dxa"/>
          </w:tcPr>
          <w:p w14:paraId="04506C19" w14:textId="77777777" w:rsidR="000257C2" w:rsidRPr="00F94BFE" w:rsidRDefault="000257C2" w:rsidP="00720A83">
            <w:pPr>
              <w:pStyle w:val="Tabletextleft"/>
            </w:pPr>
          </w:p>
        </w:tc>
        <w:tc>
          <w:tcPr>
            <w:tcW w:w="1186" w:type="dxa"/>
          </w:tcPr>
          <w:p w14:paraId="1C4FA86B" w14:textId="77777777" w:rsidR="000257C2" w:rsidRPr="00F94BFE" w:rsidRDefault="000257C2" w:rsidP="00720A83">
            <w:pPr>
              <w:pStyle w:val="Tabletextleft"/>
            </w:pPr>
          </w:p>
        </w:tc>
      </w:tr>
    </w:tbl>
    <w:p w14:paraId="7084587A" w14:textId="77777777" w:rsidR="000257C2" w:rsidRPr="00F94BFE" w:rsidRDefault="000257C2" w:rsidP="00CF4403">
      <w:pPr>
        <w:tabs>
          <w:tab w:val="num" w:pos="720"/>
        </w:tabs>
        <w:spacing w:after="160" w:line="259" w:lineRule="auto"/>
        <w:jc w:val="both"/>
        <w:rPr>
          <w:rFonts w:ascii="Noto Sans" w:hAnsi="Noto Sans" w:cs="Noto Sans"/>
          <w:sz w:val="18"/>
          <w:szCs w:val="18"/>
          <w:lang w:val="en-GB"/>
        </w:rPr>
      </w:pPr>
    </w:p>
    <w:p w14:paraId="357689E1" w14:textId="5140B28C" w:rsidR="00992EFA" w:rsidRPr="00F94BFE" w:rsidRDefault="00A925C2" w:rsidP="00992EFA">
      <w:pPr>
        <w:pStyle w:val="NormalBody"/>
      </w:pPr>
      <w:r w:rsidRPr="00F94BFE">
        <w:t>The</w:t>
      </w:r>
      <w:r w:rsidR="00992EFA" w:rsidRPr="00F94BFE">
        <w:t xml:space="preserve"> </w:t>
      </w:r>
      <w:r w:rsidRPr="00F94BFE">
        <w:t>f</w:t>
      </w:r>
      <w:r w:rsidR="00992EFA" w:rsidRPr="00F94BFE">
        <w:t xml:space="preserve">inancial </w:t>
      </w:r>
      <w:r w:rsidRPr="00F94BFE">
        <w:t>p</w:t>
      </w:r>
      <w:r w:rsidR="00992EFA" w:rsidRPr="00F94BFE">
        <w:t>roposal</w:t>
      </w:r>
      <w:r w:rsidRPr="00F94BFE">
        <w:t>/daily rate</w:t>
      </w:r>
      <w:r w:rsidR="00992EFA" w:rsidRPr="00F94BFE">
        <w:t xml:space="preserve"> </w:t>
      </w:r>
      <w:r w:rsidRPr="00F94BFE">
        <w:t xml:space="preserve">can be submitted </w:t>
      </w:r>
      <w:r w:rsidR="00992EFA" w:rsidRPr="00F94BFE">
        <w:t>in US Dollar or Iraqi dinar</w:t>
      </w:r>
      <w:r w:rsidRPr="00F94BFE">
        <w:rPr>
          <w:rStyle w:val="FootnoteReference"/>
        </w:rPr>
        <w:footnoteReference w:id="2"/>
      </w:r>
      <w:r w:rsidR="00992EFA" w:rsidRPr="00F94BFE">
        <w:t xml:space="preserve">. </w:t>
      </w:r>
    </w:p>
    <w:p w14:paraId="048B7C9F" w14:textId="58642AF3" w:rsidR="00F0228E" w:rsidRPr="00F94BFE" w:rsidRDefault="00A925C2" w:rsidP="00A925C2">
      <w:pPr>
        <w:pStyle w:val="Headinglevel3"/>
        <w:numPr>
          <w:ilvl w:val="0"/>
          <w:numId w:val="78"/>
        </w:numPr>
        <w:rPr>
          <w:lang w:val="en-GB"/>
        </w:rPr>
      </w:pPr>
      <w:r w:rsidRPr="00F94BFE">
        <w:rPr>
          <w:lang w:val="en-GB"/>
        </w:rPr>
        <w:t>Selection and evaluation process and criteria</w:t>
      </w:r>
    </w:p>
    <w:p w14:paraId="3EAF12B5" w14:textId="77777777" w:rsidR="00992EFA" w:rsidRPr="00F94BFE" w:rsidRDefault="00992EFA" w:rsidP="00992EFA">
      <w:pPr>
        <w:pStyle w:val="NormalBody"/>
      </w:pPr>
      <w:r w:rsidRPr="00F94BFE">
        <w:t xml:space="preserve">Proposals will be reviewed and evaluated by an Evaluation Panel, to determine compliance with the requirements specified in these Terms of Reference. </w:t>
      </w:r>
    </w:p>
    <w:p w14:paraId="5D6D7E92" w14:textId="77777777" w:rsidR="00992EFA" w:rsidRPr="00F94BFE" w:rsidRDefault="00992EFA" w:rsidP="00992EFA">
      <w:pPr>
        <w:pStyle w:val="NormalBody"/>
      </w:pPr>
      <w:r w:rsidRPr="00F94BFE">
        <w:rPr>
          <w:b/>
          <w:bCs/>
        </w:rPr>
        <w:t>A two-stage procedure</w:t>
      </w:r>
      <w:r w:rsidRPr="00F94BFE">
        <w:t xml:space="preserve"> will be utilized in evaluating the Proposals, with evaluation of each Technical Proposal constituting 70 points being completed prior to any Financial Offer which constitute 30 points being opened and compared. </w:t>
      </w:r>
    </w:p>
    <w:p w14:paraId="4C9D988E" w14:textId="77777777" w:rsidR="00992EFA" w:rsidRPr="00F94BFE" w:rsidRDefault="00992EFA" w:rsidP="00992EFA">
      <w:pPr>
        <w:pStyle w:val="NormalBody"/>
      </w:pPr>
      <w:r w:rsidRPr="00F94BFE">
        <w:lastRenderedPageBreak/>
        <w:t>Each Technical Proposal (70 points) is evaluated on the basis of its responsiveness to these Terms of Reference according to the criteria described below. The minimum passing score is 50 points:</w:t>
      </w:r>
    </w:p>
    <w:p w14:paraId="54F2608B" w14:textId="77777777" w:rsidR="00992EFA" w:rsidRPr="00F94BFE" w:rsidRDefault="00992EFA" w:rsidP="00992EFA">
      <w:pPr>
        <w:pStyle w:val="ListNum1"/>
        <w:numPr>
          <w:ilvl w:val="0"/>
          <w:numId w:val="6"/>
        </w:numPr>
        <w:tabs>
          <w:tab w:val="clear" w:pos="567"/>
        </w:tabs>
        <w:ind w:left="700" w:hanging="360"/>
        <w:rPr>
          <w:lang w:val="en-GB"/>
        </w:rPr>
      </w:pPr>
      <w:r w:rsidRPr="00F94BFE">
        <w:rPr>
          <w:lang w:val="en-GB"/>
        </w:rPr>
        <w:t>30 points for understanding of the Terms of Reference and the aim of the services to be provided, clarity of the proposal, overall methodological approach, appropriateness of tools and estimated difficulties and challenges;</w:t>
      </w:r>
    </w:p>
    <w:p w14:paraId="716E8FFB" w14:textId="77777777" w:rsidR="00992EFA" w:rsidRPr="00F94BFE" w:rsidRDefault="00992EFA" w:rsidP="00992EFA">
      <w:pPr>
        <w:pStyle w:val="ListNum1"/>
        <w:numPr>
          <w:ilvl w:val="0"/>
          <w:numId w:val="6"/>
        </w:numPr>
        <w:tabs>
          <w:tab w:val="clear" w:pos="567"/>
        </w:tabs>
        <w:ind w:left="700" w:hanging="360"/>
        <w:rPr>
          <w:lang w:val="en-GB"/>
        </w:rPr>
      </w:pPr>
      <w:r w:rsidRPr="00F94BFE">
        <w:rPr>
          <w:lang w:val="en-GB"/>
        </w:rPr>
        <w:t>20 points for feasibility of the implementation and management plan with a timeline related to the different activities;</w:t>
      </w:r>
    </w:p>
    <w:p w14:paraId="39968812" w14:textId="1F4DD557" w:rsidR="00992EFA" w:rsidRPr="00F94BFE" w:rsidRDefault="00992EFA" w:rsidP="00992EFA">
      <w:pPr>
        <w:pStyle w:val="ListNum1"/>
        <w:numPr>
          <w:ilvl w:val="0"/>
          <w:numId w:val="6"/>
        </w:numPr>
        <w:tabs>
          <w:tab w:val="clear" w:pos="567"/>
        </w:tabs>
        <w:ind w:left="700" w:hanging="360"/>
        <w:rPr>
          <w:lang w:val="en-GB"/>
        </w:rPr>
      </w:pPr>
      <w:r w:rsidRPr="00F94BFE">
        <w:rPr>
          <w:lang w:val="en-GB"/>
        </w:rPr>
        <w:t xml:space="preserve">10 points for the relevance of </w:t>
      </w:r>
      <w:r w:rsidR="006E31F8" w:rsidRPr="00F94BFE">
        <w:rPr>
          <w:lang w:val="en-GB"/>
        </w:rPr>
        <w:t>consultant’s</w:t>
      </w:r>
      <w:r w:rsidRPr="00F94BFE">
        <w:rPr>
          <w:lang w:val="en-GB"/>
        </w:rPr>
        <w:t xml:space="preserve"> qualifications and experience</w:t>
      </w:r>
      <w:r w:rsidR="006E31F8" w:rsidRPr="00F94BFE">
        <w:rPr>
          <w:lang w:val="en-GB"/>
        </w:rPr>
        <w:t>.</w:t>
      </w:r>
    </w:p>
    <w:p w14:paraId="5EEEE5FE" w14:textId="77777777" w:rsidR="00992EFA" w:rsidRPr="00F94BFE" w:rsidRDefault="00992EFA" w:rsidP="00992EFA">
      <w:pPr>
        <w:pStyle w:val="ListNum1"/>
        <w:numPr>
          <w:ilvl w:val="0"/>
          <w:numId w:val="6"/>
        </w:numPr>
        <w:tabs>
          <w:tab w:val="clear" w:pos="567"/>
        </w:tabs>
        <w:ind w:left="700" w:hanging="360"/>
        <w:rPr>
          <w:lang w:val="en-GB"/>
        </w:rPr>
      </w:pPr>
      <w:r w:rsidRPr="00F94BFE">
        <w:rPr>
          <w:lang w:val="en-GB"/>
        </w:rPr>
        <w:t xml:space="preserve">10 points for proven experience in similar consultancy assignments. </w:t>
      </w:r>
    </w:p>
    <w:p w14:paraId="2E5AC5FE" w14:textId="39D77471" w:rsidR="006E31F8" w:rsidRPr="00F94BFE" w:rsidRDefault="006E31F8" w:rsidP="006E31F8">
      <w:pPr>
        <w:pStyle w:val="NormalBody"/>
      </w:pPr>
      <w:r w:rsidRPr="00F94BFE">
        <w:t xml:space="preserve">Please note that knowledge of Arabic language (mother tongue) and residence in Iraq is mandatory for this assignment. Applicants with no or limited knowledge of Arabic, and applicants residing outside of Iraq will not be considered. ILO is not in the position to support visa application and travel to candidates from outside of the country. </w:t>
      </w:r>
    </w:p>
    <w:p w14:paraId="16939624" w14:textId="7D047072" w:rsidR="006E31F8" w:rsidRPr="00F94BFE" w:rsidRDefault="006E31F8" w:rsidP="006E31F8">
      <w:pPr>
        <w:pStyle w:val="NormalBody"/>
      </w:pPr>
      <w:r w:rsidRPr="00F94BFE">
        <w:t>If multiple candidates achieve high scores, ILO might invite top three highest scored consultants for interviews to determine the final selection.</w:t>
      </w:r>
    </w:p>
    <w:p w14:paraId="0DFA17BE" w14:textId="67B39554" w:rsidR="00992EFA" w:rsidRPr="00F94BFE" w:rsidRDefault="00992EFA" w:rsidP="00992EFA">
      <w:pPr>
        <w:pStyle w:val="NormalBody"/>
      </w:pPr>
      <w:r w:rsidRPr="00F94BFE">
        <w:t xml:space="preserve">During the second stage of the evaluation, the Financial Proposals (30 points) of all qualified </w:t>
      </w:r>
      <w:r w:rsidR="006E31F8" w:rsidRPr="00F94BFE">
        <w:t>national consultants</w:t>
      </w:r>
      <w:r w:rsidRPr="00F94BFE">
        <w:t xml:space="preserve"> wh</w:t>
      </w:r>
      <w:r w:rsidR="006E31F8" w:rsidRPr="00F94BFE">
        <w:t xml:space="preserve">o </w:t>
      </w:r>
      <w:r w:rsidRPr="00F94BFE">
        <w:t xml:space="preserve">have attained at least the minimum score during the technical evaluation (50 points) will be compared. The maximum number of points – 30 points – will be assigned to the lowest Financial Proposal submitted by applicants. All other Financial Proposals will receive points in inverse proportion. </w:t>
      </w:r>
    </w:p>
    <w:p w14:paraId="4E6D9F07" w14:textId="77777777" w:rsidR="00992EFA" w:rsidRPr="00F94BFE" w:rsidRDefault="00992EFA" w:rsidP="00992EFA">
      <w:pPr>
        <w:pStyle w:val="NormalBody"/>
      </w:pPr>
      <w:r w:rsidRPr="00F94BFE">
        <w:t xml:space="preserve">The process of evaluating the proposals will be based on the percentage combination of Technical and Financial elements. </w:t>
      </w:r>
    </w:p>
    <w:p w14:paraId="2EFE0D41" w14:textId="77777777" w:rsidR="00F94BFE" w:rsidRPr="002A466F" w:rsidRDefault="00F94BFE" w:rsidP="00F94BFE">
      <w:pPr>
        <w:pStyle w:val="Headinglevel3"/>
        <w:numPr>
          <w:ilvl w:val="0"/>
          <w:numId w:val="78"/>
        </w:numPr>
        <w:rPr>
          <w:lang w:val="en-GB"/>
        </w:rPr>
      </w:pPr>
      <w:r w:rsidRPr="002A466F">
        <w:rPr>
          <w:lang w:val="en-GB"/>
        </w:rPr>
        <w:t>Application Process</w:t>
      </w:r>
    </w:p>
    <w:p w14:paraId="634F4E94" w14:textId="30969639" w:rsidR="00F94BFE" w:rsidRPr="00F94BFE" w:rsidRDefault="00F94BFE" w:rsidP="00F94BFE">
      <w:pPr>
        <w:rPr>
          <w:rFonts w:ascii="Noto Sans" w:hAnsi="Noto Sans" w:cs="Noto Sans"/>
          <w:sz w:val="18"/>
          <w:szCs w:val="18"/>
          <w:lang w:val="en-GB"/>
        </w:rPr>
      </w:pPr>
      <w:r w:rsidRPr="00F94BFE">
        <w:rPr>
          <w:rFonts w:ascii="Noto Sans" w:hAnsi="Noto Sans" w:cs="Noto Sans"/>
          <w:sz w:val="18"/>
          <w:szCs w:val="18"/>
          <w:lang w:val="en-GB"/>
        </w:rPr>
        <w:t>Interested candidates with the required qualifications and experience should submit their Technical and Financial Proposals in English in line with the requirements specified above to</w:t>
      </w:r>
      <w:r w:rsidRPr="00F94BFE">
        <w:rPr>
          <w:rFonts w:ascii="Noto Sans" w:hAnsi="Noto Sans" w:cs="Noto Sans"/>
          <w:b/>
          <w:bCs/>
          <w:sz w:val="18"/>
          <w:szCs w:val="18"/>
          <w:lang w:val="en-GB"/>
        </w:rPr>
        <w:t xml:space="preserve"> </w:t>
      </w:r>
      <w:hyperlink r:id="rId11" w:history="1">
        <w:r w:rsidRPr="00F94BFE">
          <w:rPr>
            <w:rStyle w:val="Hyperlink"/>
            <w:rFonts w:ascii="Noto Sans" w:hAnsi="Noto Sans" w:cs="Noto Sans"/>
            <w:b/>
            <w:bCs/>
            <w:sz w:val="18"/>
            <w:szCs w:val="18"/>
            <w:lang w:val="en-GB"/>
          </w:rPr>
          <w:t>iraq-procurement@ilo.org</w:t>
        </w:r>
      </w:hyperlink>
      <w:r w:rsidRPr="00F94BFE">
        <w:rPr>
          <w:rFonts w:ascii="Noto Sans" w:hAnsi="Noto Sans" w:cs="Noto Sans"/>
          <w:sz w:val="18"/>
          <w:szCs w:val="18"/>
          <w:lang w:val="en-GB"/>
        </w:rPr>
        <w:t xml:space="preserve"> with the subject line </w:t>
      </w:r>
      <w:r w:rsidRPr="00F94BFE">
        <w:rPr>
          <w:rFonts w:ascii="Noto Sans" w:hAnsi="Noto Sans" w:cs="Noto Sans"/>
          <w:b/>
          <w:bCs/>
          <w:sz w:val="18"/>
          <w:szCs w:val="18"/>
          <w:lang w:val="en-GB"/>
        </w:rPr>
        <w:t>“</w:t>
      </w:r>
      <w:r>
        <w:rPr>
          <w:rFonts w:ascii="Noto Sans" w:hAnsi="Noto Sans" w:cs="Noto Sans"/>
          <w:b/>
          <w:bCs/>
          <w:sz w:val="18"/>
          <w:szCs w:val="18"/>
          <w:lang w:val="en-GB"/>
        </w:rPr>
        <w:t xml:space="preserve">National Legal Consultant - </w:t>
      </w:r>
      <w:r w:rsidRPr="00F94BFE">
        <w:rPr>
          <w:rFonts w:ascii="Noto Sans" w:hAnsi="Noto Sans" w:cs="Noto Sans"/>
          <w:b/>
          <w:bCs/>
          <w:sz w:val="18"/>
          <w:szCs w:val="18"/>
          <w:lang w:val="en-GB"/>
        </w:rPr>
        <w:t>Classifying court cases”</w:t>
      </w:r>
      <w:r w:rsidRPr="00F94BFE">
        <w:rPr>
          <w:rFonts w:ascii="Noto Sans" w:hAnsi="Noto Sans" w:cs="Noto Sans"/>
          <w:sz w:val="18"/>
          <w:szCs w:val="18"/>
          <w:lang w:val="en-GB"/>
        </w:rPr>
        <w:t xml:space="preserve"> no later than </w:t>
      </w:r>
      <w:r w:rsidR="003F0FED">
        <w:rPr>
          <w:rFonts w:ascii="Noto Sans" w:hAnsi="Noto Sans" w:cs="Noto Sans"/>
          <w:b/>
          <w:bCs/>
          <w:sz w:val="18"/>
          <w:szCs w:val="18"/>
          <w:lang w:val="en-GB"/>
        </w:rPr>
        <w:t>6</w:t>
      </w:r>
      <w:r>
        <w:rPr>
          <w:rFonts w:ascii="Noto Sans" w:hAnsi="Noto Sans" w:cs="Noto Sans"/>
          <w:b/>
          <w:bCs/>
          <w:sz w:val="18"/>
          <w:szCs w:val="18"/>
          <w:lang w:val="en-GB"/>
        </w:rPr>
        <w:t xml:space="preserve"> April 2025</w:t>
      </w:r>
      <w:r w:rsidRPr="00F94BFE">
        <w:rPr>
          <w:rFonts w:ascii="Noto Sans" w:hAnsi="Noto Sans" w:cs="Noto Sans"/>
          <w:sz w:val="18"/>
          <w:szCs w:val="18"/>
          <w:lang w:val="en-GB"/>
        </w:rPr>
        <w:t xml:space="preserve">. Incomplete applications or applications not matching the requirements specified in these Terms of Reference will not be considered. </w:t>
      </w:r>
    </w:p>
    <w:p w14:paraId="577680AB" w14:textId="0625A48F" w:rsidR="001109D2" w:rsidRPr="00F94BFE" w:rsidRDefault="001109D2" w:rsidP="001109D2">
      <w:pPr>
        <w:rPr>
          <w:rFonts w:asciiTheme="minorHAnsi" w:hAnsiTheme="minorHAnsi" w:cstheme="minorHAnsi"/>
          <w:sz w:val="20"/>
          <w:szCs w:val="20"/>
          <w:lang w:val="en-GB"/>
        </w:rPr>
      </w:pPr>
    </w:p>
    <w:sectPr w:rsidR="001109D2" w:rsidRPr="00F94BFE" w:rsidSect="00D815E5">
      <w:headerReference w:type="default" r:id="rId12"/>
      <w:headerReference w:type="first" r:id="rId13"/>
      <w:type w:val="oddPage"/>
      <w:pgSz w:w="11906" w:h="16838" w:code="9"/>
      <w:pgMar w:top="2268" w:right="1134" w:bottom="964" w:left="1134" w:header="851" w:footer="680" w:gutter="0"/>
      <w:cols w:space="284"/>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7971C" w14:textId="77777777" w:rsidR="00BF53E1" w:rsidRDefault="00BF53E1" w:rsidP="00D83F6C">
      <w:r>
        <w:separator/>
      </w:r>
    </w:p>
    <w:p w14:paraId="0F3CC96B" w14:textId="77777777" w:rsidR="00BF53E1" w:rsidRDefault="00BF53E1"/>
    <w:p w14:paraId="2A07C2D9" w14:textId="77777777" w:rsidR="00BF53E1" w:rsidRDefault="00BF53E1"/>
  </w:endnote>
  <w:endnote w:type="continuationSeparator" w:id="0">
    <w:p w14:paraId="2B915691" w14:textId="77777777" w:rsidR="00BF53E1" w:rsidRDefault="00BF53E1" w:rsidP="00D83F6C">
      <w:r>
        <w:continuationSeparator/>
      </w:r>
    </w:p>
    <w:p w14:paraId="01B2CE66" w14:textId="77777777" w:rsidR="00BF53E1" w:rsidRDefault="00BF53E1"/>
    <w:p w14:paraId="43A4CABD" w14:textId="77777777" w:rsidR="00BF53E1" w:rsidRDefault="00BF5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quot;Noto Sans&quot;,sans-serif">
    <w:altName w:val="Cambria"/>
    <w:panose1 w:val="00000000000000000000"/>
    <w:charset w:val="00"/>
    <w:family w:val="roman"/>
    <w:notTrueType/>
    <w:pitch w:val="default"/>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Calibri"/>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altName w:val="Calibri"/>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5DAEE" w14:textId="77777777" w:rsidR="00BF53E1" w:rsidRPr="00AE3A50" w:rsidRDefault="00BF53E1" w:rsidP="00704A55">
      <w:pPr>
        <w:pStyle w:val="LineFootnote"/>
        <w:ind w:right="8789"/>
      </w:pPr>
    </w:p>
  </w:footnote>
  <w:footnote w:type="continuationSeparator" w:id="0">
    <w:p w14:paraId="7AB6D6ED" w14:textId="77777777" w:rsidR="00BF53E1" w:rsidRDefault="00BF53E1" w:rsidP="00D83F6C">
      <w:r>
        <w:continuationSeparator/>
      </w:r>
    </w:p>
    <w:p w14:paraId="53603809" w14:textId="77777777" w:rsidR="00BF53E1" w:rsidRDefault="00BF53E1"/>
    <w:p w14:paraId="2D528783" w14:textId="77777777" w:rsidR="00BF53E1" w:rsidRDefault="00BF53E1"/>
  </w:footnote>
  <w:footnote w:id="1">
    <w:p w14:paraId="0E1CE987" w14:textId="636B59DA" w:rsidR="00554233" w:rsidRPr="00554233" w:rsidRDefault="00554233">
      <w:pPr>
        <w:pStyle w:val="FootnoteText"/>
      </w:pPr>
      <w:r>
        <w:rPr>
          <w:rStyle w:val="FootnoteReference"/>
        </w:rPr>
        <w:footnoteRef/>
      </w:r>
      <w:r>
        <w:t xml:space="preserve"> The total caseload is estimated at around 10,000 cases. However, only the cases on which the decisions were made and came into force will be considered for this exercise. The number of cases for review will also have to be clarified by consultant in the inception report, based on which a final agreement will be made with the ILO on the caseload for this exercise. </w:t>
      </w:r>
    </w:p>
  </w:footnote>
  <w:footnote w:id="2">
    <w:p w14:paraId="274F259E" w14:textId="25BD3F95" w:rsidR="00A925C2" w:rsidRPr="00A925C2" w:rsidRDefault="00A925C2">
      <w:pPr>
        <w:pStyle w:val="FootnoteText"/>
        <w:rPr>
          <w:lang w:val="en-US"/>
        </w:rPr>
      </w:pPr>
      <w:r>
        <w:rPr>
          <w:rStyle w:val="FootnoteReference"/>
        </w:rPr>
        <w:footnoteRef/>
      </w:r>
      <w:r>
        <w:t xml:space="preserve"> </w:t>
      </w:r>
      <w:r>
        <w:rPr>
          <w:lang w:val="en-US"/>
        </w:rPr>
        <w:t>In March 2025, the UN exchange rate is 1 USD = 1,310 IQD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4343D" w14:textId="78CB8138" w:rsidR="008A079D" w:rsidRDefault="008A079D">
    <w:pPr>
      <w:pStyle w:val="Header"/>
    </w:pPr>
    <w:r w:rsidRPr="005A64D3">
      <w:rPr>
        <w:lang w:eastAsia="en-GB"/>
      </w:rPr>
      <w:drawing>
        <wp:inline distT="0" distB="0" distL="0" distR="0" wp14:anchorId="322949DD" wp14:editId="75037B53">
          <wp:extent cx="1675407" cy="610530"/>
          <wp:effectExtent l="0" t="0" r="127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pic:nvPicPr>
                <pic:blipFill>
                  <a:blip r:embed="rId1">
                    <a:extLst>
                      <a:ext uri="{96DAC541-7B7A-43D3-8B79-37D633B846F1}">
                        <asvg:svgBlip xmlns:asvg="http://schemas.microsoft.com/office/drawing/2016/SVG/main" r:embed="rId2"/>
                      </a:ext>
                    </a:extLst>
                  </a:blip>
                  <a:stretch>
                    <a:fillRect/>
                  </a:stretch>
                </pic:blipFill>
                <pic:spPr>
                  <a:xfrm>
                    <a:off x="0" y="0"/>
                    <a:ext cx="1675407" cy="6105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3860B" w14:textId="77777777" w:rsidR="004008F5" w:rsidRDefault="008A2425" w:rsidP="00F16B7C">
    <w:pPr>
      <w:pStyle w:val="Header"/>
      <w:spacing w:after="720"/>
    </w:pPr>
    <w:r w:rsidRPr="005A64D3">
      <w:rPr>
        <w:lang w:eastAsia="en-GB"/>
      </w:rPr>
      <w:drawing>
        <wp:inline distT="0" distB="0" distL="0" distR="0" wp14:anchorId="0AF01F3C" wp14:editId="38EAFE17">
          <wp:extent cx="1675407" cy="610530"/>
          <wp:effectExtent l="0" t="0" r="12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pic:nvPicPr>
                <pic:blipFill>
                  <a:blip r:embed="rId1">
                    <a:extLst>
                      <a:ext uri="{96DAC541-7B7A-43D3-8B79-37D633B846F1}">
                        <asvg:svgBlip xmlns:asvg="http://schemas.microsoft.com/office/drawing/2016/SVG/main" r:embed="rId2"/>
                      </a:ext>
                    </a:extLst>
                  </a:blip>
                  <a:stretch>
                    <a:fillRect/>
                  </a:stretch>
                </pic:blipFill>
                <pic:spPr>
                  <a:xfrm>
                    <a:off x="0" y="0"/>
                    <a:ext cx="1675407" cy="610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475F4"/>
    <w:multiLevelType w:val="multilevel"/>
    <w:tmpl w:val="E24E9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9267D"/>
    <w:multiLevelType w:val="hybridMultilevel"/>
    <w:tmpl w:val="45B82DB2"/>
    <w:lvl w:ilvl="0" w:tplc="75BE6AB8">
      <w:start w:val="1"/>
      <w:numFmt w:val="bullet"/>
      <w:lvlText w:val=""/>
      <w:lvlJc w:val="left"/>
      <w:pPr>
        <w:ind w:left="1353" w:hanging="360"/>
      </w:pPr>
      <w:rPr>
        <w:rFonts w:ascii="Symbol" w:hAnsi="Symbol" w:hint="default"/>
        <w:b w:val="0"/>
        <w:i w:val="0"/>
        <w:color w:val="1E2DBE"/>
        <w:sz w:val="24"/>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09970445"/>
    <w:multiLevelType w:val="hybridMultilevel"/>
    <w:tmpl w:val="E1DE9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157653"/>
    <w:multiLevelType w:val="hybridMultilevel"/>
    <w:tmpl w:val="64441EA0"/>
    <w:lvl w:ilvl="0" w:tplc="200A7D58">
      <w:start w:val="1"/>
      <w:numFmt w:val="bullet"/>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9E7945"/>
    <w:multiLevelType w:val="multilevel"/>
    <w:tmpl w:val="43BE5626"/>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9870D4"/>
    <w:multiLevelType w:val="hybridMultilevel"/>
    <w:tmpl w:val="A4969A6C"/>
    <w:lvl w:ilvl="0" w:tplc="54103D7E">
      <w:start w:val="1"/>
      <w:numFmt w:val="bullet"/>
      <w:lvlText w:val=""/>
      <w:lvlJc w:val="left"/>
      <w:pPr>
        <w:ind w:left="720" w:hanging="360"/>
      </w:pPr>
      <w:rPr>
        <w:rFonts w:ascii="Wingdings 3" w:hAnsi="Wingdings 3" w:cs="Symbol" w:hint="default"/>
        <w:color w:val="auto"/>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BB84681"/>
    <w:multiLevelType w:val="multilevel"/>
    <w:tmpl w:val="026C5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7E5473"/>
    <w:multiLevelType w:val="hybridMultilevel"/>
    <w:tmpl w:val="E91C7E26"/>
    <w:lvl w:ilvl="0" w:tplc="E0829160">
      <w:start w:val="1"/>
      <w:numFmt w:val="bullet"/>
      <w:lvlText w:val="-"/>
      <w:lvlJc w:val="left"/>
      <w:pPr>
        <w:ind w:left="720" w:hanging="360"/>
      </w:pPr>
      <w:rPr>
        <w:rFonts w:ascii="&quot;Noto Sans&quot;,sans-serif" w:hAnsi="&quot;Noto Sans&quot;,sans-serif" w:hint="default"/>
      </w:rPr>
    </w:lvl>
    <w:lvl w:ilvl="1" w:tplc="8FAC3DA2">
      <w:start w:val="1"/>
      <w:numFmt w:val="bullet"/>
      <w:lvlText w:val="o"/>
      <w:lvlJc w:val="left"/>
      <w:pPr>
        <w:ind w:left="1440" w:hanging="360"/>
      </w:pPr>
      <w:rPr>
        <w:rFonts w:ascii="Courier New" w:hAnsi="Courier New" w:hint="default"/>
      </w:rPr>
    </w:lvl>
    <w:lvl w:ilvl="2" w:tplc="CFA0DE84">
      <w:start w:val="1"/>
      <w:numFmt w:val="bullet"/>
      <w:lvlText w:val=""/>
      <w:lvlJc w:val="left"/>
      <w:pPr>
        <w:ind w:left="2160" w:hanging="360"/>
      </w:pPr>
      <w:rPr>
        <w:rFonts w:ascii="Wingdings" w:hAnsi="Wingdings" w:hint="default"/>
      </w:rPr>
    </w:lvl>
    <w:lvl w:ilvl="3" w:tplc="FAC4BC14">
      <w:start w:val="1"/>
      <w:numFmt w:val="bullet"/>
      <w:lvlText w:val=""/>
      <w:lvlJc w:val="left"/>
      <w:pPr>
        <w:ind w:left="2880" w:hanging="360"/>
      </w:pPr>
      <w:rPr>
        <w:rFonts w:ascii="Symbol" w:hAnsi="Symbol" w:hint="default"/>
      </w:rPr>
    </w:lvl>
    <w:lvl w:ilvl="4" w:tplc="EB8AB26E">
      <w:start w:val="1"/>
      <w:numFmt w:val="bullet"/>
      <w:lvlText w:val="o"/>
      <w:lvlJc w:val="left"/>
      <w:pPr>
        <w:ind w:left="3600" w:hanging="360"/>
      </w:pPr>
      <w:rPr>
        <w:rFonts w:ascii="Courier New" w:hAnsi="Courier New" w:hint="default"/>
      </w:rPr>
    </w:lvl>
    <w:lvl w:ilvl="5" w:tplc="C27A5F76">
      <w:start w:val="1"/>
      <w:numFmt w:val="bullet"/>
      <w:lvlText w:val=""/>
      <w:lvlJc w:val="left"/>
      <w:pPr>
        <w:ind w:left="4320" w:hanging="360"/>
      </w:pPr>
      <w:rPr>
        <w:rFonts w:ascii="Wingdings" w:hAnsi="Wingdings" w:hint="default"/>
      </w:rPr>
    </w:lvl>
    <w:lvl w:ilvl="6" w:tplc="C5BC3E4C">
      <w:start w:val="1"/>
      <w:numFmt w:val="bullet"/>
      <w:lvlText w:val=""/>
      <w:lvlJc w:val="left"/>
      <w:pPr>
        <w:ind w:left="5040" w:hanging="360"/>
      </w:pPr>
      <w:rPr>
        <w:rFonts w:ascii="Symbol" w:hAnsi="Symbol" w:hint="default"/>
      </w:rPr>
    </w:lvl>
    <w:lvl w:ilvl="7" w:tplc="355C5DF6">
      <w:start w:val="1"/>
      <w:numFmt w:val="bullet"/>
      <w:lvlText w:val="o"/>
      <w:lvlJc w:val="left"/>
      <w:pPr>
        <w:ind w:left="5760" w:hanging="360"/>
      </w:pPr>
      <w:rPr>
        <w:rFonts w:ascii="Courier New" w:hAnsi="Courier New" w:hint="default"/>
      </w:rPr>
    </w:lvl>
    <w:lvl w:ilvl="8" w:tplc="13842DDE">
      <w:start w:val="1"/>
      <w:numFmt w:val="bullet"/>
      <w:lvlText w:val=""/>
      <w:lvlJc w:val="left"/>
      <w:pPr>
        <w:ind w:left="6480" w:hanging="360"/>
      </w:pPr>
      <w:rPr>
        <w:rFonts w:ascii="Wingdings" w:hAnsi="Wingdings" w:hint="default"/>
      </w:rPr>
    </w:lvl>
  </w:abstractNum>
  <w:abstractNum w:abstractNumId="8" w15:restartNumberingAfterBreak="0">
    <w:nsid w:val="14FA6E03"/>
    <w:multiLevelType w:val="multilevel"/>
    <w:tmpl w:val="18303C52"/>
    <w:numStyleLink w:val="ListNumILO"/>
  </w:abstractNum>
  <w:abstractNum w:abstractNumId="9" w15:restartNumberingAfterBreak="0">
    <w:nsid w:val="180B2491"/>
    <w:multiLevelType w:val="multilevel"/>
    <w:tmpl w:val="0ECE6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F3598B"/>
    <w:multiLevelType w:val="hybridMultilevel"/>
    <w:tmpl w:val="E48A00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943675D"/>
    <w:multiLevelType w:val="multilevel"/>
    <w:tmpl w:val="5CF6A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56355A"/>
    <w:multiLevelType w:val="multilevel"/>
    <w:tmpl w:val="7C204AC2"/>
    <w:numStyleLink w:val="ListNoNumILO"/>
  </w:abstractNum>
  <w:abstractNum w:abstractNumId="13" w15:restartNumberingAfterBreak="0">
    <w:nsid w:val="19B90B0F"/>
    <w:multiLevelType w:val="multilevel"/>
    <w:tmpl w:val="03423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840182"/>
    <w:multiLevelType w:val="multilevel"/>
    <w:tmpl w:val="12A22250"/>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9207BC"/>
    <w:multiLevelType w:val="multilevel"/>
    <w:tmpl w:val="C81EA430"/>
    <w:lvl w:ilvl="0">
      <w:start w:val="1"/>
      <w:numFmt w:val="decimal"/>
      <w:pStyle w:val="Headinglevel1Num"/>
      <w:lvlText w:val="%1."/>
      <w:lvlJc w:val="left"/>
      <w:pPr>
        <w:tabs>
          <w:tab w:val="num" w:pos="964"/>
        </w:tabs>
        <w:ind w:left="794" w:hanging="794"/>
      </w:pPr>
      <w:rPr>
        <w:rFonts w:hint="default"/>
      </w:rPr>
    </w:lvl>
    <w:lvl w:ilvl="1">
      <w:start w:val="1"/>
      <w:numFmt w:val="decimal"/>
      <w:pStyle w:val="Headinglevel2Num"/>
      <w:lvlText w:val="%1.%2."/>
      <w:lvlJc w:val="left"/>
      <w:pPr>
        <w:tabs>
          <w:tab w:val="num" w:pos="964"/>
        </w:tabs>
        <w:ind w:left="794" w:hanging="794"/>
      </w:pPr>
      <w:rPr>
        <w:rFonts w:hint="default"/>
      </w:rPr>
    </w:lvl>
    <w:lvl w:ilvl="2">
      <w:start w:val="1"/>
      <w:numFmt w:val="decimal"/>
      <w:pStyle w:val="Headinglevel3Num"/>
      <w:lvlText w:val="%1.%2.%3."/>
      <w:lvlJc w:val="left"/>
      <w:pPr>
        <w:tabs>
          <w:tab w:val="num" w:pos="964"/>
        </w:tabs>
        <w:ind w:left="794" w:hanging="794"/>
      </w:pPr>
      <w:rPr>
        <w:rFonts w:hint="default"/>
      </w:rPr>
    </w:lvl>
    <w:lvl w:ilvl="3">
      <w:start w:val="1"/>
      <w:numFmt w:val="decimal"/>
      <w:pStyle w:val="Headinglevel4Num"/>
      <w:lvlText w:val="%1.%2.%3.%4."/>
      <w:lvlJc w:val="left"/>
      <w:pPr>
        <w:tabs>
          <w:tab w:val="num" w:pos="964"/>
        </w:tabs>
        <w:ind w:left="794" w:hanging="794"/>
      </w:pPr>
      <w:rPr>
        <w:rFonts w:hint="default"/>
      </w:rPr>
    </w:lvl>
    <w:lvl w:ilvl="4">
      <w:start w:val="1"/>
      <w:numFmt w:val="lowerLetter"/>
      <w:lvlText w:val="(%5)"/>
      <w:lvlJc w:val="left"/>
      <w:pPr>
        <w:tabs>
          <w:tab w:val="num" w:pos="964"/>
        </w:tabs>
        <w:ind w:left="794" w:hanging="794"/>
      </w:pPr>
      <w:rPr>
        <w:rFonts w:hint="default"/>
      </w:rPr>
    </w:lvl>
    <w:lvl w:ilvl="5">
      <w:start w:val="1"/>
      <w:numFmt w:val="lowerRoman"/>
      <w:lvlText w:val="(%6)"/>
      <w:lvlJc w:val="left"/>
      <w:pPr>
        <w:tabs>
          <w:tab w:val="num" w:pos="964"/>
        </w:tabs>
        <w:ind w:left="794" w:hanging="794"/>
      </w:pPr>
      <w:rPr>
        <w:rFonts w:hint="default"/>
      </w:rPr>
    </w:lvl>
    <w:lvl w:ilvl="6">
      <w:start w:val="1"/>
      <w:numFmt w:val="decimal"/>
      <w:lvlText w:val="%7."/>
      <w:lvlJc w:val="left"/>
      <w:pPr>
        <w:tabs>
          <w:tab w:val="num" w:pos="964"/>
        </w:tabs>
        <w:ind w:left="794" w:hanging="794"/>
      </w:pPr>
      <w:rPr>
        <w:rFonts w:hint="default"/>
      </w:rPr>
    </w:lvl>
    <w:lvl w:ilvl="7">
      <w:start w:val="1"/>
      <w:numFmt w:val="lowerLetter"/>
      <w:lvlText w:val="%8."/>
      <w:lvlJc w:val="left"/>
      <w:pPr>
        <w:tabs>
          <w:tab w:val="num" w:pos="964"/>
        </w:tabs>
        <w:ind w:left="794" w:hanging="794"/>
      </w:pPr>
      <w:rPr>
        <w:rFonts w:hint="default"/>
      </w:rPr>
    </w:lvl>
    <w:lvl w:ilvl="8">
      <w:start w:val="1"/>
      <w:numFmt w:val="lowerRoman"/>
      <w:lvlText w:val="%9."/>
      <w:lvlJc w:val="left"/>
      <w:pPr>
        <w:tabs>
          <w:tab w:val="num" w:pos="964"/>
        </w:tabs>
        <w:ind w:left="794" w:hanging="794"/>
      </w:pPr>
      <w:rPr>
        <w:rFonts w:hint="default"/>
      </w:rPr>
    </w:lvl>
  </w:abstractNum>
  <w:abstractNum w:abstractNumId="16" w15:restartNumberingAfterBreak="0">
    <w:nsid w:val="1BE83E89"/>
    <w:multiLevelType w:val="hybridMultilevel"/>
    <w:tmpl w:val="BC5A3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806799"/>
    <w:multiLevelType w:val="multilevel"/>
    <w:tmpl w:val="30105D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A743E2"/>
    <w:multiLevelType w:val="hybridMultilevel"/>
    <w:tmpl w:val="E9DE9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553D3F"/>
    <w:multiLevelType w:val="hybridMultilevel"/>
    <w:tmpl w:val="E9DE97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1A61F70"/>
    <w:multiLevelType w:val="multilevel"/>
    <w:tmpl w:val="18303C52"/>
    <w:numStyleLink w:val="ListNumILO"/>
  </w:abstractNum>
  <w:abstractNum w:abstractNumId="21" w15:restartNumberingAfterBreak="0">
    <w:nsid w:val="22CB06CC"/>
    <w:multiLevelType w:val="hybridMultilevel"/>
    <w:tmpl w:val="D19CD0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4BA1A80"/>
    <w:multiLevelType w:val="multilevel"/>
    <w:tmpl w:val="2C169362"/>
    <w:styleLink w:val="Table-Box-GraphicTitle"/>
    <w:lvl w:ilvl="0">
      <w:start w:val="1"/>
      <w:numFmt w:val="bullet"/>
      <w:pStyle w:val="TableTitle"/>
      <w:lvlText w:val=""/>
      <w:lvlJc w:val="left"/>
      <w:pPr>
        <w:ind w:left="227" w:hanging="227"/>
      </w:pPr>
      <w:rPr>
        <w:rFonts w:ascii="Wingdings 3" w:hAnsi="Wingdings 3" w:cs="Times New Roman" w:hint="default"/>
        <w:color w:val="1E2DBE"/>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52C372B"/>
    <w:multiLevelType w:val="multilevel"/>
    <w:tmpl w:val="CE703C58"/>
    <w:numStyleLink w:val="KeyListILO"/>
  </w:abstractNum>
  <w:abstractNum w:abstractNumId="24" w15:restartNumberingAfterBreak="0">
    <w:nsid w:val="259B686C"/>
    <w:multiLevelType w:val="hybridMultilevel"/>
    <w:tmpl w:val="9D2C1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6" w15:restartNumberingAfterBreak="0">
    <w:nsid w:val="2AE72DBC"/>
    <w:multiLevelType w:val="multilevel"/>
    <w:tmpl w:val="601E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9D2548"/>
    <w:multiLevelType w:val="hybridMultilevel"/>
    <w:tmpl w:val="A0C085E6"/>
    <w:lvl w:ilvl="0" w:tplc="07A839C0">
      <w:start w:val="1"/>
      <w:numFmt w:val="bullet"/>
      <w:lvlText w:val=""/>
      <w:lvlJc w:val="left"/>
      <w:pPr>
        <w:ind w:left="36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2E884A97"/>
    <w:multiLevelType w:val="hybridMultilevel"/>
    <w:tmpl w:val="C5FE17A8"/>
    <w:lvl w:ilvl="0" w:tplc="6FDCEE76">
      <w:start w:val="1"/>
      <w:numFmt w:val="bulle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30F55CD7"/>
    <w:multiLevelType w:val="multilevel"/>
    <w:tmpl w:val="CE703C58"/>
    <w:styleLink w:val="KeyListILO"/>
    <w:lvl w:ilvl="0">
      <w:start w:val="1"/>
      <w:numFmt w:val="bullet"/>
      <w:pStyle w:val="KeyList"/>
      <w:lvlText w:val=""/>
      <w:lvlJc w:val="left"/>
      <w:pPr>
        <w:ind w:left="227" w:hanging="227"/>
      </w:pPr>
      <w:rPr>
        <w:rFonts w:ascii="Wingdings 3" w:hAnsi="Wingdings 3" w:cs="Times New Roman" w:hint="default"/>
        <w:b w:val="0"/>
        <w:i w:val="0"/>
        <w:color w:val="FA3C4B"/>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326F7A65"/>
    <w:multiLevelType w:val="multilevel"/>
    <w:tmpl w:val="7C204AC2"/>
    <w:numStyleLink w:val="ListNoNumILO"/>
  </w:abstractNum>
  <w:abstractNum w:abstractNumId="31" w15:restartNumberingAfterBreak="0">
    <w:nsid w:val="35373B0B"/>
    <w:multiLevelType w:val="hybridMultilevel"/>
    <w:tmpl w:val="B9547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33" w15:restartNumberingAfterBreak="0">
    <w:nsid w:val="3A092DE4"/>
    <w:multiLevelType w:val="hybridMultilevel"/>
    <w:tmpl w:val="A5EE2C9C"/>
    <w:lvl w:ilvl="0" w:tplc="7D26A75A">
      <w:numFmt w:val="bullet"/>
      <w:lvlText w:val="-"/>
      <w:lvlJc w:val="left"/>
      <w:pPr>
        <w:ind w:left="720" w:hanging="360"/>
      </w:pPr>
      <w:rPr>
        <w:rFonts w:ascii="Noto Sans" w:eastAsia="Verdana" w:hAnsi="Noto Sans" w:cs="Noto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2D7D07"/>
    <w:multiLevelType w:val="hybridMultilevel"/>
    <w:tmpl w:val="92148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A4406F6"/>
    <w:multiLevelType w:val="multilevel"/>
    <w:tmpl w:val="83A862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A6B5438"/>
    <w:multiLevelType w:val="multilevel"/>
    <w:tmpl w:val="6B6699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3B9576B5"/>
    <w:multiLevelType w:val="hybridMultilevel"/>
    <w:tmpl w:val="BEA2D2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3BB668D6"/>
    <w:multiLevelType w:val="multilevel"/>
    <w:tmpl w:val="18303C52"/>
    <w:styleLink w:val="ListNumILO"/>
    <w:lvl w:ilvl="0">
      <w:start w:val="1"/>
      <w:numFmt w:val="decimal"/>
      <w:pStyle w:val="ListNum1"/>
      <w:lvlText w:val="%1."/>
      <w:lvlJc w:val="left"/>
      <w:pPr>
        <w:tabs>
          <w:tab w:val="num" w:pos="567"/>
        </w:tabs>
        <w:ind w:left="567"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1E2DBE"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3E4F1977"/>
    <w:multiLevelType w:val="multilevel"/>
    <w:tmpl w:val="3FA61E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7556C1"/>
    <w:multiLevelType w:val="hybridMultilevel"/>
    <w:tmpl w:val="F83EFD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6B72ED4"/>
    <w:multiLevelType w:val="hybridMultilevel"/>
    <w:tmpl w:val="5BA68598"/>
    <w:lvl w:ilvl="0" w:tplc="DA8E0BEA">
      <w:start w:val="1"/>
      <w:numFmt w:val="lowerLetter"/>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5" w15:restartNumberingAfterBreak="0">
    <w:nsid w:val="49C01582"/>
    <w:multiLevelType w:val="multilevel"/>
    <w:tmpl w:val="7C204AC2"/>
    <w:styleLink w:val="ListNoNumILO"/>
    <w:lvl w:ilvl="0">
      <w:start w:val="1"/>
      <w:numFmt w:val="bullet"/>
      <w:pStyle w:val="ListBullet1"/>
      <w:lvlText w:val="●"/>
      <w:lvlJc w:val="left"/>
      <w:pPr>
        <w:tabs>
          <w:tab w:val="num" w:pos="340"/>
        </w:tabs>
        <w:ind w:left="567" w:hanging="227"/>
      </w:pPr>
      <w:rPr>
        <w:rFonts w:ascii="Verdana" w:hAnsi="Verdana" w:cs="Times New Roman" w:hint="default"/>
        <w:color w:val="1E2DBE"/>
      </w:rPr>
    </w:lvl>
    <w:lvl w:ilvl="1">
      <w:start w:val="1"/>
      <w:numFmt w:val="bullet"/>
      <w:lvlRestart w:val="0"/>
      <w:pStyle w:val="ListBullet2"/>
      <w:lvlText w:val="o"/>
      <w:lvlJc w:val="left"/>
      <w:pPr>
        <w:tabs>
          <w:tab w:val="num" w:pos="567"/>
        </w:tabs>
        <w:ind w:left="794" w:hanging="227"/>
      </w:pPr>
      <w:rPr>
        <w:rFonts w:ascii="Courier New" w:hAnsi="Courier New" w:cs="Courier New" w:hint="default"/>
        <w:color w:val="1E2DBE"/>
      </w:rPr>
    </w:lvl>
    <w:lvl w:ilvl="2">
      <w:start w:val="1"/>
      <w:numFmt w:val="bullet"/>
      <w:lvlText w:val=""/>
      <w:lvlJc w:val="left"/>
      <w:pPr>
        <w:ind w:left="1134" w:hanging="340"/>
      </w:pPr>
      <w:rPr>
        <w:rFonts w:ascii="Symbol" w:hAnsi="Symbol"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EE72EA8"/>
    <w:multiLevelType w:val="multilevel"/>
    <w:tmpl w:val="2C169362"/>
    <w:numStyleLink w:val="Table-Box-GraphicTitle"/>
  </w:abstractNum>
  <w:abstractNum w:abstractNumId="47" w15:restartNumberingAfterBreak="0">
    <w:nsid w:val="4F622E27"/>
    <w:multiLevelType w:val="hybridMultilevel"/>
    <w:tmpl w:val="103E5E92"/>
    <w:lvl w:ilvl="0" w:tplc="1DC4458A">
      <w:start w:val="1"/>
      <w:numFmt w:val="bullet"/>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48" w15:restartNumberingAfterBreak="0">
    <w:nsid w:val="534C5B9D"/>
    <w:multiLevelType w:val="multilevel"/>
    <w:tmpl w:val="A6386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3D972B0"/>
    <w:multiLevelType w:val="multilevel"/>
    <w:tmpl w:val="1A50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4AA3A38"/>
    <w:multiLevelType w:val="hybridMultilevel"/>
    <w:tmpl w:val="730AD2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8E516DA"/>
    <w:multiLevelType w:val="multilevel"/>
    <w:tmpl w:val="9F62E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962463C"/>
    <w:multiLevelType w:val="hybridMultilevel"/>
    <w:tmpl w:val="3F921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9CB77E5"/>
    <w:multiLevelType w:val="hybridMultilevel"/>
    <w:tmpl w:val="1D000AD0"/>
    <w:lvl w:ilvl="0" w:tplc="D0EA5DA6">
      <w:start w:val="1"/>
      <w:numFmt w:val="bullet"/>
      <w:lvlText w:val=""/>
      <w:lvlJc w:val="left"/>
      <w:pPr>
        <w:ind w:left="720" w:hanging="360"/>
      </w:pPr>
      <w:rPr>
        <w:rFonts w:ascii="Wingdings 3" w:hAnsi="Wingdings 3" w:cs="Symbol" w:hint="default"/>
        <w:color w:val="FFCD2D"/>
        <w:sz w:val="4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4" w15:restartNumberingAfterBreak="0">
    <w:nsid w:val="5A7B768B"/>
    <w:multiLevelType w:val="hybridMultilevel"/>
    <w:tmpl w:val="E3CA3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B093C2A"/>
    <w:multiLevelType w:val="hybridMultilevel"/>
    <w:tmpl w:val="CE0E6C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6" w15:restartNumberingAfterBreak="0">
    <w:nsid w:val="5E8E2C0D"/>
    <w:multiLevelType w:val="multilevel"/>
    <w:tmpl w:val="7C204AC2"/>
    <w:numStyleLink w:val="ListNoNumILO"/>
  </w:abstractNum>
  <w:abstractNum w:abstractNumId="57" w15:restartNumberingAfterBreak="0">
    <w:nsid w:val="62D66935"/>
    <w:multiLevelType w:val="multilevel"/>
    <w:tmpl w:val="18303C52"/>
    <w:numStyleLink w:val="ListNumILO"/>
  </w:abstractNum>
  <w:abstractNum w:abstractNumId="58" w15:restartNumberingAfterBreak="0">
    <w:nsid w:val="63626E8C"/>
    <w:multiLevelType w:val="hybridMultilevel"/>
    <w:tmpl w:val="6A84EA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64F564DF"/>
    <w:multiLevelType w:val="hybridMultilevel"/>
    <w:tmpl w:val="04A45FE2"/>
    <w:lvl w:ilvl="0" w:tplc="B002C188">
      <w:start w:val="1"/>
      <w:numFmt w:val="bullet"/>
      <w:lvlText w:val="-"/>
      <w:lvlJc w:val="left"/>
      <w:pPr>
        <w:ind w:left="720" w:hanging="360"/>
      </w:pPr>
      <w:rPr>
        <w:rFonts w:ascii="&quot;Noto Sans&quot;,sans-serif" w:hAnsi="&quot;Noto Sans&quot;,sans-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56D5D91"/>
    <w:multiLevelType w:val="hybridMultilevel"/>
    <w:tmpl w:val="AEC8CF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62" w15:restartNumberingAfterBreak="0">
    <w:nsid w:val="68740379"/>
    <w:multiLevelType w:val="multilevel"/>
    <w:tmpl w:val="7C204AC2"/>
    <w:numStyleLink w:val="ListNoNumILO"/>
  </w:abstractNum>
  <w:abstractNum w:abstractNumId="63" w15:restartNumberingAfterBreak="0">
    <w:nsid w:val="6B8A4C4C"/>
    <w:multiLevelType w:val="multilevel"/>
    <w:tmpl w:val="881AB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8E52A5"/>
    <w:multiLevelType w:val="hybridMultilevel"/>
    <w:tmpl w:val="B1A80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3AC5D28"/>
    <w:multiLevelType w:val="hybridMultilevel"/>
    <w:tmpl w:val="715AEF88"/>
    <w:lvl w:ilvl="0" w:tplc="9C1ED4E4">
      <w:start w:val="1"/>
      <w:numFmt w:val="bullet"/>
      <w:lvlText w:val=""/>
      <w:lvlJc w:val="left"/>
      <w:pPr>
        <w:ind w:left="644"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66" w15:restartNumberingAfterBreak="0">
    <w:nsid w:val="75BD16F3"/>
    <w:multiLevelType w:val="hybridMultilevel"/>
    <w:tmpl w:val="5C441C6A"/>
    <w:lvl w:ilvl="0" w:tplc="2810335E">
      <w:start w:val="1"/>
      <w:numFmt w:val="bullet"/>
      <w:lvlText w:val="u"/>
      <w:lvlJc w:val="left"/>
      <w:pPr>
        <w:ind w:left="720" w:hanging="360"/>
      </w:pPr>
      <w:rPr>
        <w:rFonts w:ascii="Wingdings 3" w:hAnsi="Wingdings 3" w:hint="default"/>
        <w:color w:val="1E2DBE"/>
        <w:sz w:val="40"/>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8C74AC2"/>
    <w:multiLevelType w:val="multilevel"/>
    <w:tmpl w:val="6B80A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9FF0FCD"/>
    <w:multiLevelType w:val="multilevel"/>
    <w:tmpl w:val="C69E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C6A39C0"/>
    <w:multiLevelType w:val="hybridMultilevel"/>
    <w:tmpl w:val="B1F242EC"/>
    <w:lvl w:ilvl="0" w:tplc="A9244074">
      <w:start w:val="1"/>
      <w:numFmt w:val="bullet"/>
      <w:lvlText w:val=""/>
      <w:lvlJc w:val="left"/>
      <w:pPr>
        <w:ind w:left="720" w:hanging="360"/>
      </w:pPr>
      <w:rPr>
        <w:rFonts w:ascii="Wingdings 3" w:hAnsi="Wingdings 3" w:cs="Symbol" w:hint="default"/>
        <w:color w:val="auto"/>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D9A5261"/>
    <w:multiLevelType w:val="hybridMultilevel"/>
    <w:tmpl w:val="BC5A38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E5A23E7"/>
    <w:multiLevelType w:val="hybridMultilevel"/>
    <w:tmpl w:val="26D08756"/>
    <w:lvl w:ilvl="0" w:tplc="B746B186">
      <w:start w:val="1"/>
      <w:numFmt w:val="bullet"/>
      <w:lvlText w:val=""/>
      <w:lvlJc w:val="left"/>
      <w:pPr>
        <w:ind w:left="720" w:hanging="360"/>
      </w:pPr>
      <w:rPr>
        <w:rFonts w:ascii="Wingdings 3" w:hAnsi="Wingdings 3" w:cs="Symbol" w:hint="default"/>
        <w:color w:val="1E2DBE"/>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16cid:durableId="143739572">
    <w:abstractNumId w:val="28"/>
  </w:num>
  <w:num w:numId="2" w16cid:durableId="189494945">
    <w:abstractNumId w:val="27"/>
  </w:num>
  <w:num w:numId="3" w16cid:durableId="2119450470">
    <w:abstractNumId w:val="65"/>
  </w:num>
  <w:num w:numId="4" w16cid:durableId="1803427336">
    <w:abstractNumId w:val="41"/>
  </w:num>
  <w:num w:numId="5" w16cid:durableId="126509406">
    <w:abstractNumId w:val="37"/>
  </w:num>
  <w:num w:numId="6" w16cid:durableId="781849580">
    <w:abstractNumId w:val="39"/>
  </w:num>
  <w:num w:numId="7" w16cid:durableId="1512523660">
    <w:abstractNumId w:val="8"/>
  </w:num>
  <w:num w:numId="8" w16cid:durableId="2125419061">
    <w:abstractNumId w:val="69"/>
  </w:num>
  <w:num w:numId="9" w16cid:durableId="575827232">
    <w:abstractNumId w:val="5"/>
  </w:num>
  <w:num w:numId="10" w16cid:durableId="1260917364">
    <w:abstractNumId w:val="61"/>
  </w:num>
  <w:num w:numId="11" w16cid:durableId="1278021135">
    <w:abstractNumId w:val="71"/>
  </w:num>
  <w:num w:numId="12" w16cid:durableId="489709295">
    <w:abstractNumId w:val="45"/>
    <w:lvlOverride w:ilvl="0">
      <w:lvl w:ilvl="0">
        <w:start w:val="1"/>
        <w:numFmt w:val="bullet"/>
        <w:pStyle w:val="ListBullet1"/>
        <w:lvlText w:val="●"/>
        <w:lvlJc w:val="left"/>
        <w:pPr>
          <w:ind w:left="653" w:hanging="227"/>
        </w:pPr>
        <w:rPr>
          <w:rFonts w:ascii="Verdana" w:hAnsi="Verdana" w:hint="default"/>
          <w:color w:val="1E2DBE"/>
          <w:sz w:val="20"/>
          <w:szCs w:val="20"/>
        </w:rPr>
      </w:lvl>
    </w:lvlOverride>
  </w:num>
  <w:num w:numId="13" w16cid:durableId="834610811">
    <w:abstractNumId w:val="56"/>
  </w:num>
  <w:num w:numId="14" w16cid:durableId="1378044612">
    <w:abstractNumId w:val="53"/>
  </w:num>
  <w:num w:numId="15" w16cid:durableId="25836757">
    <w:abstractNumId w:val="32"/>
  </w:num>
  <w:num w:numId="16" w16cid:durableId="17529210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724640">
    <w:abstractNumId w:val="25"/>
  </w:num>
  <w:num w:numId="18" w16cid:durableId="999384392">
    <w:abstractNumId w:val="1"/>
  </w:num>
  <w:num w:numId="19" w16cid:durableId="1915045474">
    <w:abstractNumId w:val="44"/>
  </w:num>
  <w:num w:numId="20" w16cid:durableId="418915940">
    <w:abstractNumId w:val="47"/>
  </w:num>
  <w:num w:numId="21" w16cid:durableId="1574657491">
    <w:abstractNumId w:val="44"/>
  </w:num>
  <w:num w:numId="22" w16cid:durableId="1326396701">
    <w:abstractNumId w:val="44"/>
    <w:lvlOverride w:ilvl="0">
      <w:startOverride w:val="1"/>
    </w:lvlOverride>
  </w:num>
  <w:num w:numId="23" w16cid:durableId="1621033091">
    <w:abstractNumId w:val="25"/>
    <w:lvlOverride w:ilvl="0">
      <w:startOverride w:val="1"/>
    </w:lvlOverride>
  </w:num>
  <w:num w:numId="24" w16cid:durableId="344750944">
    <w:abstractNumId w:val="25"/>
    <w:lvlOverride w:ilvl="0">
      <w:startOverride w:val="1"/>
    </w:lvlOverride>
  </w:num>
  <w:num w:numId="25" w16cid:durableId="19165487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1059779">
    <w:abstractNumId w:val="66"/>
  </w:num>
  <w:num w:numId="27" w16cid:durableId="1227376996">
    <w:abstractNumId w:val="40"/>
  </w:num>
  <w:num w:numId="28" w16cid:durableId="1288244971">
    <w:abstractNumId w:val="3"/>
  </w:num>
  <w:num w:numId="29" w16cid:durableId="479739053">
    <w:abstractNumId w:val="45"/>
  </w:num>
  <w:num w:numId="30" w16cid:durableId="33578217">
    <w:abstractNumId w:val="15"/>
  </w:num>
  <w:num w:numId="31" w16cid:durableId="1995983344">
    <w:abstractNumId w:val="15"/>
  </w:num>
  <w:num w:numId="32" w16cid:durableId="627123883">
    <w:abstractNumId w:val="15"/>
  </w:num>
  <w:num w:numId="33" w16cid:durableId="1406681175">
    <w:abstractNumId w:val="15"/>
  </w:num>
  <w:num w:numId="34" w16cid:durableId="1393458559">
    <w:abstractNumId w:val="22"/>
  </w:num>
  <w:num w:numId="35" w16cid:durableId="977731938">
    <w:abstractNumId w:val="46"/>
  </w:num>
  <w:num w:numId="36" w16cid:durableId="1658723759">
    <w:abstractNumId w:val="57"/>
  </w:num>
  <w:num w:numId="37" w16cid:durableId="1629356816">
    <w:abstractNumId w:val="20"/>
  </w:num>
  <w:num w:numId="38" w16cid:durableId="318653163">
    <w:abstractNumId w:val="12"/>
  </w:num>
  <w:num w:numId="39" w16cid:durableId="392847850">
    <w:abstractNumId w:val="30"/>
  </w:num>
  <w:num w:numId="40" w16cid:durableId="1599410816">
    <w:abstractNumId w:val="62"/>
  </w:num>
  <w:num w:numId="41" w16cid:durableId="583994888">
    <w:abstractNumId w:val="29"/>
  </w:num>
  <w:num w:numId="42" w16cid:durableId="269823940">
    <w:abstractNumId w:val="23"/>
  </w:num>
  <w:num w:numId="43" w16cid:durableId="1299606814">
    <w:abstractNumId w:val="36"/>
  </w:num>
  <w:num w:numId="44" w16cid:durableId="1749956169">
    <w:abstractNumId w:val="35"/>
  </w:num>
  <w:num w:numId="45" w16cid:durableId="1613127991">
    <w:abstractNumId w:val="24"/>
  </w:num>
  <w:num w:numId="46" w16cid:durableId="1351369281">
    <w:abstractNumId w:val="64"/>
  </w:num>
  <w:num w:numId="47" w16cid:durableId="506559422">
    <w:abstractNumId w:val="57"/>
  </w:num>
  <w:num w:numId="48" w16cid:durableId="1331715112">
    <w:abstractNumId w:val="43"/>
  </w:num>
  <w:num w:numId="49" w16cid:durableId="1200969738">
    <w:abstractNumId w:val="38"/>
  </w:num>
  <w:num w:numId="50" w16cid:durableId="1978142539">
    <w:abstractNumId w:val="21"/>
  </w:num>
  <w:num w:numId="51" w16cid:durableId="117577538">
    <w:abstractNumId w:val="67"/>
  </w:num>
  <w:num w:numId="52" w16cid:durableId="1186136697">
    <w:abstractNumId w:val="18"/>
  </w:num>
  <w:num w:numId="53" w16cid:durableId="1677340500">
    <w:abstractNumId w:val="19"/>
  </w:num>
  <w:num w:numId="54" w16cid:durableId="1455367281">
    <w:abstractNumId w:val="31"/>
  </w:num>
  <w:num w:numId="55" w16cid:durableId="821583768">
    <w:abstractNumId w:val="2"/>
  </w:num>
  <w:num w:numId="56" w16cid:durableId="743835701">
    <w:abstractNumId w:val="0"/>
  </w:num>
  <w:num w:numId="57" w16cid:durableId="870146489">
    <w:abstractNumId w:val="9"/>
  </w:num>
  <w:num w:numId="58" w16cid:durableId="808521102">
    <w:abstractNumId w:val="42"/>
  </w:num>
  <w:num w:numId="59" w16cid:durableId="1706759643">
    <w:abstractNumId w:val="11"/>
  </w:num>
  <w:num w:numId="60" w16cid:durableId="1812333069">
    <w:abstractNumId w:val="13"/>
  </w:num>
  <w:num w:numId="61" w16cid:durableId="294681743">
    <w:abstractNumId w:val="51"/>
  </w:num>
  <w:num w:numId="62" w16cid:durableId="1869172529">
    <w:abstractNumId w:val="48"/>
  </w:num>
  <w:num w:numId="63" w16cid:durableId="719674026">
    <w:abstractNumId w:val="49"/>
  </w:num>
  <w:num w:numId="64" w16cid:durableId="424346523">
    <w:abstractNumId w:val="63"/>
  </w:num>
  <w:num w:numId="65" w16cid:durableId="1897621565">
    <w:abstractNumId w:val="6"/>
  </w:num>
  <w:num w:numId="66" w16cid:durableId="627587779">
    <w:abstractNumId w:val="26"/>
  </w:num>
  <w:num w:numId="67" w16cid:durableId="334649633">
    <w:abstractNumId w:val="68"/>
  </w:num>
  <w:num w:numId="68" w16cid:durableId="2046983505">
    <w:abstractNumId w:val="50"/>
  </w:num>
  <w:num w:numId="69" w16cid:durableId="2059934867">
    <w:abstractNumId w:val="55"/>
  </w:num>
  <w:num w:numId="70" w16cid:durableId="956377294">
    <w:abstractNumId w:val="10"/>
  </w:num>
  <w:num w:numId="71" w16cid:durableId="554464723">
    <w:abstractNumId w:val="58"/>
  </w:num>
  <w:num w:numId="72" w16cid:durableId="1977755529">
    <w:abstractNumId w:val="60"/>
  </w:num>
  <w:num w:numId="73" w16cid:durableId="1552813652">
    <w:abstractNumId w:val="54"/>
  </w:num>
  <w:num w:numId="74" w16cid:durableId="600996272">
    <w:abstractNumId w:val="17"/>
  </w:num>
  <w:num w:numId="75" w16cid:durableId="1542473735">
    <w:abstractNumId w:val="14"/>
  </w:num>
  <w:num w:numId="76" w16cid:durableId="1117261831">
    <w:abstractNumId w:val="4"/>
  </w:num>
  <w:num w:numId="77" w16cid:durableId="1065495203">
    <w:abstractNumId w:val="52"/>
  </w:num>
  <w:num w:numId="78" w16cid:durableId="1367096756">
    <w:abstractNumId w:val="16"/>
  </w:num>
  <w:num w:numId="79" w16cid:durableId="416755831">
    <w:abstractNumId w:val="70"/>
  </w:num>
  <w:num w:numId="80" w16cid:durableId="1346787458">
    <w:abstractNumId w:val="33"/>
  </w:num>
  <w:num w:numId="81" w16cid:durableId="510680102">
    <w:abstractNumId w:val="59"/>
  </w:num>
  <w:num w:numId="82" w16cid:durableId="560871866">
    <w:abstractNumId w:val="7"/>
  </w:num>
  <w:num w:numId="83" w16cid:durableId="158822928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hyphenationZone w:val="425"/>
  <w:clickAndTypeStyle w:val="NormalBod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79D"/>
    <w:rsid w:val="00001168"/>
    <w:rsid w:val="00001A6E"/>
    <w:rsid w:val="00002E24"/>
    <w:rsid w:val="00006CF6"/>
    <w:rsid w:val="00012709"/>
    <w:rsid w:val="00014F73"/>
    <w:rsid w:val="00020061"/>
    <w:rsid w:val="00022E5B"/>
    <w:rsid w:val="000257C2"/>
    <w:rsid w:val="0003715D"/>
    <w:rsid w:val="00040505"/>
    <w:rsid w:val="00042CD4"/>
    <w:rsid w:val="00044F2B"/>
    <w:rsid w:val="000532D2"/>
    <w:rsid w:val="00053990"/>
    <w:rsid w:val="00053DAD"/>
    <w:rsid w:val="000574CB"/>
    <w:rsid w:val="00060D7E"/>
    <w:rsid w:val="000617CD"/>
    <w:rsid w:val="00067AD9"/>
    <w:rsid w:val="00072B1D"/>
    <w:rsid w:val="00072DAC"/>
    <w:rsid w:val="00077BBA"/>
    <w:rsid w:val="000802F9"/>
    <w:rsid w:val="000809DD"/>
    <w:rsid w:val="000840F1"/>
    <w:rsid w:val="0008490E"/>
    <w:rsid w:val="00085247"/>
    <w:rsid w:val="00087AAD"/>
    <w:rsid w:val="00093506"/>
    <w:rsid w:val="000A0F03"/>
    <w:rsid w:val="000A32BD"/>
    <w:rsid w:val="000A44C2"/>
    <w:rsid w:val="000A730D"/>
    <w:rsid w:val="000A7DFE"/>
    <w:rsid w:val="000B3F8D"/>
    <w:rsid w:val="000C4E01"/>
    <w:rsid w:val="000C7155"/>
    <w:rsid w:val="000D0329"/>
    <w:rsid w:val="000D10A3"/>
    <w:rsid w:val="000E5360"/>
    <w:rsid w:val="000F6F99"/>
    <w:rsid w:val="0011069F"/>
    <w:rsid w:val="001109D2"/>
    <w:rsid w:val="00110A2A"/>
    <w:rsid w:val="00111560"/>
    <w:rsid w:val="00111C06"/>
    <w:rsid w:val="00112320"/>
    <w:rsid w:val="00112384"/>
    <w:rsid w:val="00113BA9"/>
    <w:rsid w:val="00113BDC"/>
    <w:rsid w:val="0011705F"/>
    <w:rsid w:val="001256A4"/>
    <w:rsid w:val="00126A6F"/>
    <w:rsid w:val="00133863"/>
    <w:rsid w:val="001339AD"/>
    <w:rsid w:val="00133BF9"/>
    <w:rsid w:val="00135A47"/>
    <w:rsid w:val="00137366"/>
    <w:rsid w:val="0014008D"/>
    <w:rsid w:val="00141C9B"/>
    <w:rsid w:val="00143156"/>
    <w:rsid w:val="001453C7"/>
    <w:rsid w:val="001467C1"/>
    <w:rsid w:val="001503F2"/>
    <w:rsid w:val="00150A54"/>
    <w:rsid w:val="0015281B"/>
    <w:rsid w:val="001535A3"/>
    <w:rsid w:val="001612D7"/>
    <w:rsid w:val="00163FC4"/>
    <w:rsid w:val="00172D35"/>
    <w:rsid w:val="00182BF8"/>
    <w:rsid w:val="0018526B"/>
    <w:rsid w:val="00190278"/>
    <w:rsid w:val="00191FF9"/>
    <w:rsid w:val="00193535"/>
    <w:rsid w:val="001A3829"/>
    <w:rsid w:val="001B1BB2"/>
    <w:rsid w:val="001B7ED8"/>
    <w:rsid w:val="001D5CB0"/>
    <w:rsid w:val="001E6191"/>
    <w:rsid w:val="001F36E5"/>
    <w:rsid w:val="001F646F"/>
    <w:rsid w:val="0020056C"/>
    <w:rsid w:val="00200BC5"/>
    <w:rsid w:val="002078B1"/>
    <w:rsid w:val="002105BA"/>
    <w:rsid w:val="00211356"/>
    <w:rsid w:val="00213105"/>
    <w:rsid w:val="00220076"/>
    <w:rsid w:val="00220120"/>
    <w:rsid w:val="00221CF9"/>
    <w:rsid w:val="00223813"/>
    <w:rsid w:val="00232D8B"/>
    <w:rsid w:val="00234030"/>
    <w:rsid w:val="00241016"/>
    <w:rsid w:val="00251EEC"/>
    <w:rsid w:val="0025292B"/>
    <w:rsid w:val="00252AEF"/>
    <w:rsid w:val="00257224"/>
    <w:rsid w:val="00262C4D"/>
    <w:rsid w:val="00263F35"/>
    <w:rsid w:val="002648ED"/>
    <w:rsid w:val="002664F3"/>
    <w:rsid w:val="002677BF"/>
    <w:rsid w:val="00273FEE"/>
    <w:rsid w:val="0027406A"/>
    <w:rsid w:val="00277720"/>
    <w:rsid w:val="00280176"/>
    <w:rsid w:val="00280B29"/>
    <w:rsid w:val="002872DF"/>
    <w:rsid w:val="00294B42"/>
    <w:rsid w:val="00295FF9"/>
    <w:rsid w:val="002971BE"/>
    <w:rsid w:val="002A466F"/>
    <w:rsid w:val="002A59FE"/>
    <w:rsid w:val="002A7D6C"/>
    <w:rsid w:val="002B1009"/>
    <w:rsid w:val="002B1E3D"/>
    <w:rsid w:val="002C1DFB"/>
    <w:rsid w:val="002C28DB"/>
    <w:rsid w:val="002C4964"/>
    <w:rsid w:val="002D37C9"/>
    <w:rsid w:val="002D70F5"/>
    <w:rsid w:val="002D7F37"/>
    <w:rsid w:val="002E247B"/>
    <w:rsid w:val="002E4630"/>
    <w:rsid w:val="002E4CF8"/>
    <w:rsid w:val="002F0BE1"/>
    <w:rsid w:val="002F30C5"/>
    <w:rsid w:val="002F3A34"/>
    <w:rsid w:val="0030411A"/>
    <w:rsid w:val="003073A3"/>
    <w:rsid w:val="003127F2"/>
    <w:rsid w:val="003173B2"/>
    <w:rsid w:val="00324EBE"/>
    <w:rsid w:val="00325170"/>
    <w:rsid w:val="003309D7"/>
    <w:rsid w:val="0033219F"/>
    <w:rsid w:val="00333318"/>
    <w:rsid w:val="0033665A"/>
    <w:rsid w:val="00343E28"/>
    <w:rsid w:val="0034519C"/>
    <w:rsid w:val="00346F7F"/>
    <w:rsid w:val="00347261"/>
    <w:rsid w:val="003639DC"/>
    <w:rsid w:val="00365CDA"/>
    <w:rsid w:val="00371A62"/>
    <w:rsid w:val="00372EDE"/>
    <w:rsid w:val="003747D0"/>
    <w:rsid w:val="003766A8"/>
    <w:rsid w:val="00376F47"/>
    <w:rsid w:val="0038076D"/>
    <w:rsid w:val="00381672"/>
    <w:rsid w:val="00383ED8"/>
    <w:rsid w:val="003865D7"/>
    <w:rsid w:val="003908FB"/>
    <w:rsid w:val="00392E47"/>
    <w:rsid w:val="0039339F"/>
    <w:rsid w:val="00395613"/>
    <w:rsid w:val="003A01EA"/>
    <w:rsid w:val="003A0380"/>
    <w:rsid w:val="003A1567"/>
    <w:rsid w:val="003A46A4"/>
    <w:rsid w:val="003B5750"/>
    <w:rsid w:val="003B6F43"/>
    <w:rsid w:val="003B7E83"/>
    <w:rsid w:val="003C159D"/>
    <w:rsid w:val="003C7137"/>
    <w:rsid w:val="003D0E69"/>
    <w:rsid w:val="003D188B"/>
    <w:rsid w:val="003E26C8"/>
    <w:rsid w:val="003E41B9"/>
    <w:rsid w:val="003E4C73"/>
    <w:rsid w:val="003E5B0F"/>
    <w:rsid w:val="003F0FED"/>
    <w:rsid w:val="003F1553"/>
    <w:rsid w:val="003F262D"/>
    <w:rsid w:val="003F5003"/>
    <w:rsid w:val="00400148"/>
    <w:rsid w:val="004008F5"/>
    <w:rsid w:val="00402A42"/>
    <w:rsid w:val="00406AEA"/>
    <w:rsid w:val="004134BB"/>
    <w:rsid w:val="004179DC"/>
    <w:rsid w:val="00422530"/>
    <w:rsid w:val="00423C80"/>
    <w:rsid w:val="004276DB"/>
    <w:rsid w:val="00436F6D"/>
    <w:rsid w:val="0043721F"/>
    <w:rsid w:val="004400A1"/>
    <w:rsid w:val="004455C6"/>
    <w:rsid w:val="00447D43"/>
    <w:rsid w:val="00450E45"/>
    <w:rsid w:val="004513E5"/>
    <w:rsid w:val="00453E9B"/>
    <w:rsid w:val="00456B3B"/>
    <w:rsid w:val="00460FE9"/>
    <w:rsid w:val="0046708A"/>
    <w:rsid w:val="00471E6F"/>
    <w:rsid w:val="00474C14"/>
    <w:rsid w:val="00475D29"/>
    <w:rsid w:val="004765A5"/>
    <w:rsid w:val="00477FB0"/>
    <w:rsid w:val="00491BB2"/>
    <w:rsid w:val="0049286A"/>
    <w:rsid w:val="004978F5"/>
    <w:rsid w:val="004A46BC"/>
    <w:rsid w:val="004A7D8C"/>
    <w:rsid w:val="004B62AF"/>
    <w:rsid w:val="004C2061"/>
    <w:rsid w:val="004C5B4A"/>
    <w:rsid w:val="004D098D"/>
    <w:rsid w:val="004D0F5E"/>
    <w:rsid w:val="004D344C"/>
    <w:rsid w:val="004E05BF"/>
    <w:rsid w:val="004E0C50"/>
    <w:rsid w:val="004E2BE0"/>
    <w:rsid w:val="004E3218"/>
    <w:rsid w:val="004E399D"/>
    <w:rsid w:val="004E5D30"/>
    <w:rsid w:val="004E71E6"/>
    <w:rsid w:val="004F04CC"/>
    <w:rsid w:val="004F0D79"/>
    <w:rsid w:val="00501E0E"/>
    <w:rsid w:val="00503D89"/>
    <w:rsid w:val="005136B9"/>
    <w:rsid w:val="0051442A"/>
    <w:rsid w:val="00515BC3"/>
    <w:rsid w:val="00516A87"/>
    <w:rsid w:val="00521E91"/>
    <w:rsid w:val="00531EE4"/>
    <w:rsid w:val="00536E52"/>
    <w:rsid w:val="00537244"/>
    <w:rsid w:val="00540755"/>
    <w:rsid w:val="005431CD"/>
    <w:rsid w:val="0054631B"/>
    <w:rsid w:val="005506D6"/>
    <w:rsid w:val="00554233"/>
    <w:rsid w:val="005556BD"/>
    <w:rsid w:val="005602EF"/>
    <w:rsid w:val="00563C65"/>
    <w:rsid w:val="0056794D"/>
    <w:rsid w:val="00573892"/>
    <w:rsid w:val="00576CCB"/>
    <w:rsid w:val="005833D5"/>
    <w:rsid w:val="00585786"/>
    <w:rsid w:val="00586D8D"/>
    <w:rsid w:val="005B066C"/>
    <w:rsid w:val="005B0D4A"/>
    <w:rsid w:val="005B2C89"/>
    <w:rsid w:val="005B587C"/>
    <w:rsid w:val="005C236B"/>
    <w:rsid w:val="005C2529"/>
    <w:rsid w:val="005C4B5C"/>
    <w:rsid w:val="005D64CA"/>
    <w:rsid w:val="005E1DA6"/>
    <w:rsid w:val="005E2197"/>
    <w:rsid w:val="005F271E"/>
    <w:rsid w:val="005F2DB4"/>
    <w:rsid w:val="005F40C1"/>
    <w:rsid w:val="005F6F50"/>
    <w:rsid w:val="00601E8F"/>
    <w:rsid w:val="00602CB1"/>
    <w:rsid w:val="00613B2D"/>
    <w:rsid w:val="00613D92"/>
    <w:rsid w:val="00616CDF"/>
    <w:rsid w:val="00624752"/>
    <w:rsid w:val="0062541A"/>
    <w:rsid w:val="00631C4E"/>
    <w:rsid w:val="00633196"/>
    <w:rsid w:val="0063385B"/>
    <w:rsid w:val="0063433F"/>
    <w:rsid w:val="006416A2"/>
    <w:rsid w:val="00642749"/>
    <w:rsid w:val="00643BD8"/>
    <w:rsid w:val="00650560"/>
    <w:rsid w:val="00651427"/>
    <w:rsid w:val="0065241A"/>
    <w:rsid w:val="00654184"/>
    <w:rsid w:val="0065448E"/>
    <w:rsid w:val="00656235"/>
    <w:rsid w:val="00662992"/>
    <w:rsid w:val="006642A0"/>
    <w:rsid w:val="006776A7"/>
    <w:rsid w:val="006818AD"/>
    <w:rsid w:val="00692602"/>
    <w:rsid w:val="00692892"/>
    <w:rsid w:val="00692D2A"/>
    <w:rsid w:val="006951B1"/>
    <w:rsid w:val="0069552E"/>
    <w:rsid w:val="006A3DB4"/>
    <w:rsid w:val="006B1E0C"/>
    <w:rsid w:val="006B271B"/>
    <w:rsid w:val="006B3C54"/>
    <w:rsid w:val="006B4FE2"/>
    <w:rsid w:val="006C16B9"/>
    <w:rsid w:val="006C1A71"/>
    <w:rsid w:val="006C21CB"/>
    <w:rsid w:val="006C6811"/>
    <w:rsid w:val="006D03D5"/>
    <w:rsid w:val="006D36B4"/>
    <w:rsid w:val="006D3BAD"/>
    <w:rsid w:val="006E31F8"/>
    <w:rsid w:val="006E5BDC"/>
    <w:rsid w:val="006E731F"/>
    <w:rsid w:val="006F0E0C"/>
    <w:rsid w:val="006F1B06"/>
    <w:rsid w:val="007026D4"/>
    <w:rsid w:val="007041E1"/>
    <w:rsid w:val="00704A55"/>
    <w:rsid w:val="00706284"/>
    <w:rsid w:val="00716D66"/>
    <w:rsid w:val="00721C43"/>
    <w:rsid w:val="00722CBF"/>
    <w:rsid w:val="007258E0"/>
    <w:rsid w:val="00725CF7"/>
    <w:rsid w:val="00733316"/>
    <w:rsid w:val="0074173F"/>
    <w:rsid w:val="00742509"/>
    <w:rsid w:val="007432C8"/>
    <w:rsid w:val="007433D4"/>
    <w:rsid w:val="007554D7"/>
    <w:rsid w:val="00755D9F"/>
    <w:rsid w:val="00760B9C"/>
    <w:rsid w:val="0076509B"/>
    <w:rsid w:val="007718D6"/>
    <w:rsid w:val="00771DFB"/>
    <w:rsid w:val="00772C2F"/>
    <w:rsid w:val="0077460F"/>
    <w:rsid w:val="00777E18"/>
    <w:rsid w:val="00787E07"/>
    <w:rsid w:val="00790ACE"/>
    <w:rsid w:val="007942D4"/>
    <w:rsid w:val="00795927"/>
    <w:rsid w:val="007A1AF6"/>
    <w:rsid w:val="007A4234"/>
    <w:rsid w:val="007B2A45"/>
    <w:rsid w:val="007B4B63"/>
    <w:rsid w:val="007B6D87"/>
    <w:rsid w:val="007C1AB0"/>
    <w:rsid w:val="007C2742"/>
    <w:rsid w:val="007C2824"/>
    <w:rsid w:val="007C3FC6"/>
    <w:rsid w:val="007C5939"/>
    <w:rsid w:val="007C6F6E"/>
    <w:rsid w:val="007C7358"/>
    <w:rsid w:val="007D135E"/>
    <w:rsid w:val="007D66B0"/>
    <w:rsid w:val="007E2580"/>
    <w:rsid w:val="007E688A"/>
    <w:rsid w:val="007E7127"/>
    <w:rsid w:val="007E75C5"/>
    <w:rsid w:val="007F0CE6"/>
    <w:rsid w:val="007F1D66"/>
    <w:rsid w:val="007F262C"/>
    <w:rsid w:val="00800259"/>
    <w:rsid w:val="00803FE5"/>
    <w:rsid w:val="008059D3"/>
    <w:rsid w:val="00811ADA"/>
    <w:rsid w:val="008200E3"/>
    <w:rsid w:val="008201AA"/>
    <w:rsid w:val="00830C02"/>
    <w:rsid w:val="008313F8"/>
    <w:rsid w:val="0083231E"/>
    <w:rsid w:val="00832D6F"/>
    <w:rsid w:val="00832D81"/>
    <w:rsid w:val="00837AEA"/>
    <w:rsid w:val="00840AED"/>
    <w:rsid w:val="00843F6C"/>
    <w:rsid w:val="00843F77"/>
    <w:rsid w:val="00843FA3"/>
    <w:rsid w:val="0085587C"/>
    <w:rsid w:val="00857229"/>
    <w:rsid w:val="008660F1"/>
    <w:rsid w:val="00880CA7"/>
    <w:rsid w:val="0088508A"/>
    <w:rsid w:val="00890816"/>
    <w:rsid w:val="00890C7F"/>
    <w:rsid w:val="00890DB1"/>
    <w:rsid w:val="00892BF4"/>
    <w:rsid w:val="00894086"/>
    <w:rsid w:val="008948F9"/>
    <w:rsid w:val="008968AC"/>
    <w:rsid w:val="00897580"/>
    <w:rsid w:val="008A02AA"/>
    <w:rsid w:val="008A079D"/>
    <w:rsid w:val="008A2425"/>
    <w:rsid w:val="008A6740"/>
    <w:rsid w:val="008B207A"/>
    <w:rsid w:val="008B2785"/>
    <w:rsid w:val="008B4074"/>
    <w:rsid w:val="008B4B13"/>
    <w:rsid w:val="008B721B"/>
    <w:rsid w:val="008B7D3B"/>
    <w:rsid w:val="008C1669"/>
    <w:rsid w:val="008C4247"/>
    <w:rsid w:val="008C4B09"/>
    <w:rsid w:val="008C76E7"/>
    <w:rsid w:val="008D42B5"/>
    <w:rsid w:val="008D59F1"/>
    <w:rsid w:val="008D63EA"/>
    <w:rsid w:val="008E29AE"/>
    <w:rsid w:val="008E5CD5"/>
    <w:rsid w:val="008E5F11"/>
    <w:rsid w:val="008F7839"/>
    <w:rsid w:val="0090398D"/>
    <w:rsid w:val="009121DD"/>
    <w:rsid w:val="009138D9"/>
    <w:rsid w:val="009140A9"/>
    <w:rsid w:val="00921BE0"/>
    <w:rsid w:val="00927863"/>
    <w:rsid w:val="00935AE8"/>
    <w:rsid w:val="00936833"/>
    <w:rsid w:val="00936FF5"/>
    <w:rsid w:val="00937545"/>
    <w:rsid w:val="00941E9A"/>
    <w:rsid w:val="00942AD7"/>
    <w:rsid w:val="009436C6"/>
    <w:rsid w:val="00947B28"/>
    <w:rsid w:val="00950608"/>
    <w:rsid w:val="0095297E"/>
    <w:rsid w:val="009543E3"/>
    <w:rsid w:val="009606D3"/>
    <w:rsid w:val="00962B5E"/>
    <w:rsid w:val="00970E70"/>
    <w:rsid w:val="00970F1A"/>
    <w:rsid w:val="0097130F"/>
    <w:rsid w:val="009717DA"/>
    <w:rsid w:val="009721E3"/>
    <w:rsid w:val="00977753"/>
    <w:rsid w:val="00977ACD"/>
    <w:rsid w:val="00984487"/>
    <w:rsid w:val="009918A3"/>
    <w:rsid w:val="00991D4D"/>
    <w:rsid w:val="00992B0E"/>
    <w:rsid w:val="00992EB6"/>
    <w:rsid w:val="00992EFA"/>
    <w:rsid w:val="00996286"/>
    <w:rsid w:val="009972D9"/>
    <w:rsid w:val="009A0456"/>
    <w:rsid w:val="009A7098"/>
    <w:rsid w:val="009B251D"/>
    <w:rsid w:val="009B37D8"/>
    <w:rsid w:val="009C2707"/>
    <w:rsid w:val="009C2AD1"/>
    <w:rsid w:val="009C35BB"/>
    <w:rsid w:val="009C7946"/>
    <w:rsid w:val="009D6786"/>
    <w:rsid w:val="009E24B3"/>
    <w:rsid w:val="009E44AA"/>
    <w:rsid w:val="009E6BA7"/>
    <w:rsid w:val="009E6C48"/>
    <w:rsid w:val="009F099F"/>
    <w:rsid w:val="009F0B37"/>
    <w:rsid w:val="009F4972"/>
    <w:rsid w:val="009F57CD"/>
    <w:rsid w:val="009F5D54"/>
    <w:rsid w:val="009F6B96"/>
    <w:rsid w:val="00A021BD"/>
    <w:rsid w:val="00A02411"/>
    <w:rsid w:val="00A06E45"/>
    <w:rsid w:val="00A120A3"/>
    <w:rsid w:val="00A12F78"/>
    <w:rsid w:val="00A13664"/>
    <w:rsid w:val="00A1373D"/>
    <w:rsid w:val="00A15FD5"/>
    <w:rsid w:val="00A20BA8"/>
    <w:rsid w:val="00A21DBB"/>
    <w:rsid w:val="00A2748B"/>
    <w:rsid w:val="00A3456C"/>
    <w:rsid w:val="00A36011"/>
    <w:rsid w:val="00A3620D"/>
    <w:rsid w:val="00A370B4"/>
    <w:rsid w:val="00A37842"/>
    <w:rsid w:val="00A4182A"/>
    <w:rsid w:val="00A41B75"/>
    <w:rsid w:val="00A453ED"/>
    <w:rsid w:val="00A516EF"/>
    <w:rsid w:val="00A611BB"/>
    <w:rsid w:val="00A64864"/>
    <w:rsid w:val="00A6758B"/>
    <w:rsid w:val="00A7100F"/>
    <w:rsid w:val="00A73951"/>
    <w:rsid w:val="00A764BF"/>
    <w:rsid w:val="00A837E8"/>
    <w:rsid w:val="00A84D99"/>
    <w:rsid w:val="00A909AF"/>
    <w:rsid w:val="00A90D1F"/>
    <w:rsid w:val="00A91E65"/>
    <w:rsid w:val="00A925C2"/>
    <w:rsid w:val="00AA2688"/>
    <w:rsid w:val="00AA3AA3"/>
    <w:rsid w:val="00AA3ACA"/>
    <w:rsid w:val="00AB35D2"/>
    <w:rsid w:val="00AB7ADB"/>
    <w:rsid w:val="00AC0101"/>
    <w:rsid w:val="00AC3A91"/>
    <w:rsid w:val="00AC578A"/>
    <w:rsid w:val="00AD5FA3"/>
    <w:rsid w:val="00AE3063"/>
    <w:rsid w:val="00AE3A50"/>
    <w:rsid w:val="00AE70AF"/>
    <w:rsid w:val="00AF02D9"/>
    <w:rsid w:val="00AF1608"/>
    <w:rsid w:val="00AF2C69"/>
    <w:rsid w:val="00B05A9B"/>
    <w:rsid w:val="00B069C6"/>
    <w:rsid w:val="00B0706E"/>
    <w:rsid w:val="00B13F24"/>
    <w:rsid w:val="00B14D26"/>
    <w:rsid w:val="00B16FA9"/>
    <w:rsid w:val="00B2408D"/>
    <w:rsid w:val="00B3148A"/>
    <w:rsid w:val="00B317FA"/>
    <w:rsid w:val="00B31EC9"/>
    <w:rsid w:val="00B32AEE"/>
    <w:rsid w:val="00B33FBA"/>
    <w:rsid w:val="00B3530F"/>
    <w:rsid w:val="00B4475F"/>
    <w:rsid w:val="00B46A3D"/>
    <w:rsid w:val="00B52638"/>
    <w:rsid w:val="00B5326C"/>
    <w:rsid w:val="00B57051"/>
    <w:rsid w:val="00B57D55"/>
    <w:rsid w:val="00B6517C"/>
    <w:rsid w:val="00B6657B"/>
    <w:rsid w:val="00B7375B"/>
    <w:rsid w:val="00B73A66"/>
    <w:rsid w:val="00B73B40"/>
    <w:rsid w:val="00B77AB8"/>
    <w:rsid w:val="00B838DB"/>
    <w:rsid w:val="00B83E71"/>
    <w:rsid w:val="00B90FC5"/>
    <w:rsid w:val="00B9382B"/>
    <w:rsid w:val="00B9490A"/>
    <w:rsid w:val="00B97CD1"/>
    <w:rsid w:val="00BA4E1F"/>
    <w:rsid w:val="00BB67A4"/>
    <w:rsid w:val="00BC07BF"/>
    <w:rsid w:val="00BC21D9"/>
    <w:rsid w:val="00BC6105"/>
    <w:rsid w:val="00BD0F31"/>
    <w:rsid w:val="00BD2192"/>
    <w:rsid w:val="00BD397B"/>
    <w:rsid w:val="00BD3B0A"/>
    <w:rsid w:val="00BD4CCD"/>
    <w:rsid w:val="00BD5784"/>
    <w:rsid w:val="00BD6111"/>
    <w:rsid w:val="00BE02F2"/>
    <w:rsid w:val="00BE2075"/>
    <w:rsid w:val="00BE2D6B"/>
    <w:rsid w:val="00BE4A71"/>
    <w:rsid w:val="00BF0A37"/>
    <w:rsid w:val="00BF0EC2"/>
    <w:rsid w:val="00BF19C3"/>
    <w:rsid w:val="00BF27BC"/>
    <w:rsid w:val="00BF4D81"/>
    <w:rsid w:val="00BF53E1"/>
    <w:rsid w:val="00C006B1"/>
    <w:rsid w:val="00C0181C"/>
    <w:rsid w:val="00C0320F"/>
    <w:rsid w:val="00C0731E"/>
    <w:rsid w:val="00C07675"/>
    <w:rsid w:val="00C16D03"/>
    <w:rsid w:val="00C17EF2"/>
    <w:rsid w:val="00C318BF"/>
    <w:rsid w:val="00C41DA1"/>
    <w:rsid w:val="00C421E5"/>
    <w:rsid w:val="00C422B5"/>
    <w:rsid w:val="00C440C7"/>
    <w:rsid w:val="00C5095D"/>
    <w:rsid w:val="00C5649D"/>
    <w:rsid w:val="00C5717C"/>
    <w:rsid w:val="00C624CE"/>
    <w:rsid w:val="00C629D3"/>
    <w:rsid w:val="00C66CEE"/>
    <w:rsid w:val="00C71F61"/>
    <w:rsid w:val="00C772A7"/>
    <w:rsid w:val="00C84C0A"/>
    <w:rsid w:val="00C852E6"/>
    <w:rsid w:val="00C85DC0"/>
    <w:rsid w:val="00C86D67"/>
    <w:rsid w:val="00C92D49"/>
    <w:rsid w:val="00C93346"/>
    <w:rsid w:val="00C94A42"/>
    <w:rsid w:val="00C94B20"/>
    <w:rsid w:val="00CA2845"/>
    <w:rsid w:val="00CB1ECF"/>
    <w:rsid w:val="00CB4368"/>
    <w:rsid w:val="00CC0A2E"/>
    <w:rsid w:val="00CC1A30"/>
    <w:rsid w:val="00CC1A99"/>
    <w:rsid w:val="00CC1DD2"/>
    <w:rsid w:val="00CD1C44"/>
    <w:rsid w:val="00CD3005"/>
    <w:rsid w:val="00CD4161"/>
    <w:rsid w:val="00CD512E"/>
    <w:rsid w:val="00CF4403"/>
    <w:rsid w:val="00D01DC5"/>
    <w:rsid w:val="00D02634"/>
    <w:rsid w:val="00D05806"/>
    <w:rsid w:val="00D0616A"/>
    <w:rsid w:val="00D1107C"/>
    <w:rsid w:val="00D130F7"/>
    <w:rsid w:val="00D137DD"/>
    <w:rsid w:val="00D14F79"/>
    <w:rsid w:val="00D1730E"/>
    <w:rsid w:val="00D17FFA"/>
    <w:rsid w:val="00D214BE"/>
    <w:rsid w:val="00D23D16"/>
    <w:rsid w:val="00D25072"/>
    <w:rsid w:val="00D256DC"/>
    <w:rsid w:val="00D3105C"/>
    <w:rsid w:val="00D40F52"/>
    <w:rsid w:val="00D475CE"/>
    <w:rsid w:val="00D51731"/>
    <w:rsid w:val="00D53891"/>
    <w:rsid w:val="00D57DD1"/>
    <w:rsid w:val="00D60D84"/>
    <w:rsid w:val="00D66319"/>
    <w:rsid w:val="00D6675E"/>
    <w:rsid w:val="00D67B3B"/>
    <w:rsid w:val="00D71150"/>
    <w:rsid w:val="00D815E5"/>
    <w:rsid w:val="00D83F6C"/>
    <w:rsid w:val="00D90079"/>
    <w:rsid w:val="00D93A9E"/>
    <w:rsid w:val="00D95891"/>
    <w:rsid w:val="00D979E8"/>
    <w:rsid w:val="00DA3271"/>
    <w:rsid w:val="00DA717A"/>
    <w:rsid w:val="00DB07AA"/>
    <w:rsid w:val="00DB187B"/>
    <w:rsid w:val="00DB23AF"/>
    <w:rsid w:val="00DB24A7"/>
    <w:rsid w:val="00DB3FC4"/>
    <w:rsid w:val="00DB4847"/>
    <w:rsid w:val="00DC4FF8"/>
    <w:rsid w:val="00DC514E"/>
    <w:rsid w:val="00DC5273"/>
    <w:rsid w:val="00DC7C62"/>
    <w:rsid w:val="00DD12C9"/>
    <w:rsid w:val="00DD2A15"/>
    <w:rsid w:val="00DD4C6D"/>
    <w:rsid w:val="00DD5267"/>
    <w:rsid w:val="00DF0882"/>
    <w:rsid w:val="00DF10FF"/>
    <w:rsid w:val="00DF2674"/>
    <w:rsid w:val="00DF35DE"/>
    <w:rsid w:val="00DF443F"/>
    <w:rsid w:val="00DF45B5"/>
    <w:rsid w:val="00DF792D"/>
    <w:rsid w:val="00E04DF4"/>
    <w:rsid w:val="00E0570F"/>
    <w:rsid w:val="00E0577E"/>
    <w:rsid w:val="00E16F0B"/>
    <w:rsid w:val="00E2154D"/>
    <w:rsid w:val="00E31F44"/>
    <w:rsid w:val="00E36E9F"/>
    <w:rsid w:val="00E409F3"/>
    <w:rsid w:val="00E444BB"/>
    <w:rsid w:val="00E50855"/>
    <w:rsid w:val="00E51479"/>
    <w:rsid w:val="00E5283A"/>
    <w:rsid w:val="00E53ED7"/>
    <w:rsid w:val="00E543BD"/>
    <w:rsid w:val="00E600BB"/>
    <w:rsid w:val="00E610A4"/>
    <w:rsid w:val="00E6355B"/>
    <w:rsid w:val="00E64CC7"/>
    <w:rsid w:val="00E65472"/>
    <w:rsid w:val="00E73276"/>
    <w:rsid w:val="00E73FA7"/>
    <w:rsid w:val="00E77704"/>
    <w:rsid w:val="00E81698"/>
    <w:rsid w:val="00E83632"/>
    <w:rsid w:val="00E850F9"/>
    <w:rsid w:val="00E90AF3"/>
    <w:rsid w:val="00E94501"/>
    <w:rsid w:val="00EA48F5"/>
    <w:rsid w:val="00EA4FB0"/>
    <w:rsid w:val="00EA52B8"/>
    <w:rsid w:val="00EB77DD"/>
    <w:rsid w:val="00EC3933"/>
    <w:rsid w:val="00EC5593"/>
    <w:rsid w:val="00EC65C2"/>
    <w:rsid w:val="00ED458D"/>
    <w:rsid w:val="00ED48E2"/>
    <w:rsid w:val="00ED65FD"/>
    <w:rsid w:val="00EE3CD0"/>
    <w:rsid w:val="00F0228E"/>
    <w:rsid w:val="00F0705F"/>
    <w:rsid w:val="00F134AD"/>
    <w:rsid w:val="00F16B7C"/>
    <w:rsid w:val="00F16D63"/>
    <w:rsid w:val="00F17C80"/>
    <w:rsid w:val="00F20195"/>
    <w:rsid w:val="00F22DDE"/>
    <w:rsid w:val="00F266B3"/>
    <w:rsid w:val="00F26959"/>
    <w:rsid w:val="00F30F05"/>
    <w:rsid w:val="00F31AC7"/>
    <w:rsid w:val="00F32378"/>
    <w:rsid w:val="00F32CC9"/>
    <w:rsid w:val="00F37E09"/>
    <w:rsid w:val="00F470BB"/>
    <w:rsid w:val="00F6079B"/>
    <w:rsid w:val="00F67157"/>
    <w:rsid w:val="00F72681"/>
    <w:rsid w:val="00F73F2A"/>
    <w:rsid w:val="00F75A77"/>
    <w:rsid w:val="00F77DF8"/>
    <w:rsid w:val="00F832D3"/>
    <w:rsid w:val="00F84050"/>
    <w:rsid w:val="00F90011"/>
    <w:rsid w:val="00F90E95"/>
    <w:rsid w:val="00F94BFE"/>
    <w:rsid w:val="00FA192F"/>
    <w:rsid w:val="00FA2BD8"/>
    <w:rsid w:val="00FA3111"/>
    <w:rsid w:val="00FA3458"/>
    <w:rsid w:val="00FA60AA"/>
    <w:rsid w:val="00FB1F94"/>
    <w:rsid w:val="00FC3041"/>
    <w:rsid w:val="00FC4A9F"/>
    <w:rsid w:val="00FC72EA"/>
    <w:rsid w:val="00FD1110"/>
    <w:rsid w:val="00FD5B2F"/>
    <w:rsid w:val="00FE009C"/>
    <w:rsid w:val="00FE21EA"/>
    <w:rsid w:val="00FF01D5"/>
    <w:rsid w:val="00FF3A5B"/>
    <w:rsid w:val="00FF3F39"/>
    <w:rsid w:val="00FF5261"/>
    <w:rsid w:val="00FF5C0E"/>
    <w:rsid w:val="00FF7AE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CE6981"/>
  <w15:chartTrackingRefBased/>
  <w15:docId w15:val="{336136A7-10B5-4B9C-9F37-857A4B5DE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5" w:unhideWhenUsed="1" w:qFormat="1"/>
    <w:lsdException w:name="annotation text" w:semiHidden="1" w:unhideWhenUsed="1"/>
    <w:lsdException w:name="header" w:semiHidden="1" w:uiPriority="14"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5"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3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1" w:qFormat="1"/>
    <w:lsdException w:name="Intense Quote" w:semiHidden="1" w:uiPriority="3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1" w:qFormat="1"/>
    <w:lsdException w:name="Intense Emphasis" w:semiHidden="1" w:uiPriority="3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0809DD"/>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semiHidden/>
    <w:qFormat/>
    <w:rsid w:val="00F6079B"/>
    <w:pPr>
      <w:keepNext/>
      <w:keepLines/>
      <w:spacing w:before="240"/>
      <w:outlineLvl w:val="0"/>
    </w:pPr>
    <w:rPr>
      <w:rFonts w:asciiTheme="majorHAnsi" w:eastAsiaTheme="majorEastAsia" w:hAnsiTheme="majorHAnsi" w:cstheme="majorBidi"/>
      <w:color w:val="16218E" w:themeColor="accent1" w:themeShade="BF"/>
      <w:sz w:val="32"/>
      <w:szCs w:val="32"/>
    </w:rPr>
  </w:style>
  <w:style w:type="paragraph" w:styleId="Heading3">
    <w:name w:val="heading 3"/>
    <w:basedOn w:val="Normal"/>
    <w:next w:val="Normal"/>
    <w:link w:val="Heading3Char"/>
    <w:uiPriority w:val="9"/>
    <w:semiHidden/>
    <w:qFormat/>
    <w:rsid w:val="006B1E0C"/>
    <w:pPr>
      <w:keepNext/>
      <w:keepLines/>
      <w:spacing w:before="40"/>
      <w:outlineLvl w:val="2"/>
    </w:pPr>
    <w:rPr>
      <w:rFonts w:asciiTheme="majorHAnsi" w:eastAsiaTheme="majorEastAsia" w:hAnsiTheme="majorHAnsi" w:cstheme="majorBidi"/>
      <w:color w:val="0F165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1">
    <w:name w:val="ListBullet1"/>
    <w:uiPriority w:val="5"/>
    <w:qFormat/>
    <w:rsid w:val="00295FF9"/>
    <w:pPr>
      <w:numPr>
        <w:numId w:val="39"/>
      </w:numPr>
      <w:spacing w:before="60" w:after="60" w:line="240" w:lineRule="auto"/>
    </w:pPr>
    <w:rPr>
      <w:rFonts w:ascii="Noto Sans" w:hAnsi="Noto Sans" w:cs="Noto Sans"/>
      <w:sz w:val="18"/>
      <w:szCs w:val="18"/>
      <w:lang w:val="en-GB"/>
    </w:rPr>
  </w:style>
  <w:style w:type="paragraph" w:styleId="Header">
    <w:name w:val="header"/>
    <w:basedOn w:val="NormalBody"/>
    <w:link w:val="HeaderChar"/>
    <w:uiPriority w:val="14"/>
    <w:unhideWhenUsed/>
    <w:rsid w:val="004D0F5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4D0F5E"/>
    <w:rPr>
      <w:rFonts w:ascii="Noto Sans" w:hAnsi="Noto Sans" w:cs="Noto Sans SemBd"/>
      <w:bCs/>
      <w:noProof/>
      <w:color w:val="1E2DBE"/>
      <w:sz w:val="16"/>
      <w:szCs w:val="18"/>
      <w:lang w:val="en-GB"/>
    </w:rPr>
  </w:style>
  <w:style w:type="paragraph" w:styleId="Footer">
    <w:name w:val="footer"/>
    <w:basedOn w:val="NormalBody"/>
    <w:link w:val="FooterChar"/>
    <w:uiPriority w:val="14"/>
    <w:unhideWhenUsed/>
    <w:rsid w:val="00830C02"/>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897580"/>
    <w:rPr>
      <w:rFonts w:ascii="Noto Sans" w:hAnsi="Noto Sans" w:cs="Noto Sans"/>
      <w:color w:val="1E2DBE"/>
      <w:sz w:val="18"/>
      <w:szCs w:val="18"/>
      <w:lang w:val="en-GB"/>
    </w:rPr>
  </w:style>
  <w:style w:type="paragraph" w:customStyle="1" w:styleId="NormalBody">
    <w:name w:val="NormalBody"/>
    <w:uiPriority w:val="4"/>
    <w:qFormat/>
    <w:rsid w:val="00436F6D"/>
    <w:pPr>
      <w:spacing w:before="120" w:after="120" w:line="240" w:lineRule="auto"/>
      <w:jc w:val="both"/>
    </w:pPr>
    <w:rPr>
      <w:rFonts w:ascii="Noto Sans" w:hAnsi="Noto Sans" w:cs="Noto Sans"/>
      <w:sz w:val="18"/>
      <w:szCs w:val="18"/>
      <w:lang w:val="en-GB"/>
    </w:rPr>
  </w:style>
  <w:style w:type="paragraph" w:customStyle="1" w:styleId="DateMonthYear">
    <w:name w:val="Date(MonthYear)"/>
    <w:link w:val="DateMonthYearCar"/>
    <w:uiPriority w:val="1"/>
    <w:qFormat/>
    <w:rsid w:val="00251EEC"/>
    <w:pPr>
      <w:spacing w:before="120" w:after="120" w:line="240" w:lineRule="auto"/>
      <w:ind w:left="454"/>
    </w:pPr>
    <w:rPr>
      <w:rFonts w:ascii="Overpass Light" w:hAnsi="Overpass Light" w:cs="Noto Sans"/>
      <w:color w:val="1E2DBE"/>
      <w:sz w:val="18"/>
      <w:szCs w:val="18"/>
      <w:lang w:val="en-GB"/>
    </w:rPr>
  </w:style>
  <w:style w:type="character" w:styleId="PlaceholderText">
    <w:name w:val="Placeholder Text"/>
    <w:basedOn w:val="DefaultParagraphFont"/>
    <w:uiPriority w:val="99"/>
    <w:semiHidden/>
    <w:rsid w:val="004C2061"/>
    <w:rPr>
      <w:color w:val="808080"/>
    </w:rPr>
  </w:style>
  <w:style w:type="table" w:styleId="TableGrid">
    <w:name w:val="Table Grid"/>
    <w:basedOn w:val="TableNormal"/>
    <w:uiPriority w:val="39"/>
    <w:rsid w:val="00D6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teMonthYearCar">
    <w:name w:val="Date(MonthYear) Car"/>
    <w:basedOn w:val="DefaultParagraphFont"/>
    <w:link w:val="DateMonthYear"/>
    <w:uiPriority w:val="1"/>
    <w:rsid w:val="0039339F"/>
    <w:rPr>
      <w:rFonts w:ascii="Overpass Light" w:hAnsi="Overpass Light" w:cs="Noto Sans"/>
      <w:color w:val="1E2DBE"/>
      <w:sz w:val="18"/>
      <w:szCs w:val="18"/>
      <w:lang w:val="en-GB"/>
    </w:rPr>
  </w:style>
  <w:style w:type="paragraph" w:customStyle="1" w:styleId="KeyTitle">
    <w:name w:val="KeyTitle"/>
    <w:basedOn w:val="NormalBody"/>
    <w:uiPriority w:val="6"/>
    <w:qFormat/>
    <w:rsid w:val="00EA4FB0"/>
    <w:pPr>
      <w:spacing w:before="0" w:after="0"/>
      <w:jc w:val="left"/>
    </w:pPr>
    <w:rPr>
      <w:b/>
      <w:bCs/>
      <w:szCs w:val="20"/>
    </w:rPr>
  </w:style>
  <w:style w:type="paragraph" w:customStyle="1" w:styleId="KeyList">
    <w:name w:val="KeyList"/>
    <w:basedOn w:val="NormalBody"/>
    <w:uiPriority w:val="6"/>
    <w:qFormat/>
    <w:rsid w:val="00295FF9"/>
    <w:pPr>
      <w:numPr>
        <w:numId w:val="42"/>
      </w:numPr>
      <w:jc w:val="left"/>
    </w:pPr>
    <w:rPr>
      <w:lang w:val="fr-CH"/>
    </w:rPr>
  </w:style>
  <w:style w:type="character" w:customStyle="1" w:styleId="Folio">
    <w:name w:val="Folio"/>
    <w:basedOn w:val="DefaultParagraphFont"/>
    <w:uiPriority w:val="14"/>
    <w:qFormat/>
    <w:rsid w:val="00656235"/>
    <w:rPr>
      <w:rFonts w:ascii="Noto Sans" w:hAnsi="Noto Sans"/>
      <w:sz w:val="20"/>
      <w:szCs w:val="22"/>
    </w:rPr>
  </w:style>
  <w:style w:type="paragraph" w:styleId="FootnoteText">
    <w:name w:val="footnote text"/>
    <w:basedOn w:val="NormalBody"/>
    <w:link w:val="FootnoteTextChar"/>
    <w:uiPriority w:val="12"/>
    <w:qFormat/>
    <w:rsid w:val="00277720"/>
    <w:pPr>
      <w:spacing w:before="60" w:after="60"/>
    </w:pPr>
    <w:rPr>
      <w:sz w:val="14"/>
      <w:szCs w:val="20"/>
    </w:rPr>
  </w:style>
  <w:style w:type="character" w:customStyle="1" w:styleId="FootnoteTextChar">
    <w:name w:val="Footnote Text Char"/>
    <w:basedOn w:val="DefaultParagraphFont"/>
    <w:link w:val="FootnoteText"/>
    <w:uiPriority w:val="12"/>
    <w:rsid w:val="00897580"/>
    <w:rPr>
      <w:rFonts w:ascii="Noto Sans" w:hAnsi="Noto Sans" w:cs="Noto Sans"/>
      <w:sz w:val="14"/>
      <w:szCs w:val="20"/>
      <w:lang w:val="en-GB"/>
    </w:rPr>
  </w:style>
  <w:style w:type="character" w:styleId="FootnoteReference">
    <w:name w:val="footnote reference"/>
    <w:basedOn w:val="DefaultParagraphFont"/>
    <w:uiPriority w:val="12"/>
    <w:qFormat/>
    <w:rsid w:val="0090398D"/>
    <w:rPr>
      <w:vertAlign w:val="superscript"/>
    </w:rPr>
  </w:style>
  <w:style w:type="paragraph" w:customStyle="1" w:styleId="QuoteText">
    <w:name w:val="QuoteText"/>
    <w:basedOn w:val="Normal"/>
    <w:uiPriority w:val="11"/>
    <w:qFormat/>
    <w:rsid w:val="00F6079B"/>
    <w:pPr>
      <w:keepNext/>
      <w:pBdr>
        <w:bottom w:val="single" w:sz="4" w:space="6" w:color="1E2DBE"/>
      </w:pBdr>
    </w:pPr>
    <w:rPr>
      <w:rFonts w:ascii="Overpass Light" w:hAnsi="Overpass Light"/>
      <w:color w:val="1E2DBE"/>
      <w:sz w:val="32"/>
      <w:szCs w:val="32"/>
      <w:lang w:val="fr-FR"/>
    </w:rPr>
  </w:style>
  <w:style w:type="paragraph" w:customStyle="1" w:styleId="QuoteDescription">
    <w:name w:val="QuoteDescription"/>
    <w:basedOn w:val="NormalBody"/>
    <w:uiPriority w:val="11"/>
    <w:qFormat/>
    <w:rsid w:val="009B37D8"/>
    <w:pPr>
      <w:numPr>
        <w:numId w:val="5"/>
      </w:numPr>
      <w:spacing w:before="0" w:after="0"/>
      <w:ind w:left="227" w:hanging="227"/>
      <w:jc w:val="left"/>
    </w:pPr>
    <w:rPr>
      <w:color w:val="1E2DBE"/>
    </w:rPr>
  </w:style>
  <w:style w:type="paragraph" w:styleId="ListParagraph">
    <w:name w:val="List Paragraph"/>
    <w:aliases w:val="List Square,Bullet List,FooterText,List Paragraph1,Colorful List Accent 1,numbered,Paragraphe de liste1,列出段落,列出段落1,Bulletr List Paragraph,List Paragraph2,List Paragraph21,Párrafo de lista1,Parágrafo da Lista1,リスト段落1,Plan,????,L,Bullets"/>
    <w:basedOn w:val="Normal"/>
    <w:link w:val="ListParagraphChar"/>
    <w:uiPriority w:val="34"/>
    <w:qFormat/>
    <w:rsid w:val="00800259"/>
    <w:pPr>
      <w:ind w:left="720"/>
      <w:contextualSpacing/>
    </w:pPr>
  </w:style>
  <w:style w:type="paragraph" w:customStyle="1" w:styleId="RunningTitleAutomatic">
    <w:name w:val="RunningTitle(Automatic)"/>
    <w:basedOn w:val="NormalBody"/>
    <w:uiPriority w:val="49"/>
    <w:semiHidden/>
    <w:qFormat/>
    <w:rsid w:val="004E2BE0"/>
    <w:pPr>
      <w:spacing w:before="0" w:after="0"/>
      <w:ind w:left="227"/>
    </w:pPr>
    <w:rPr>
      <w:rFonts w:ascii="Overpass Light" w:hAnsi="Overpass Light"/>
      <w:noProof/>
      <w:color w:val="1E2DBE"/>
    </w:rPr>
  </w:style>
  <w:style w:type="paragraph" w:customStyle="1" w:styleId="ListNum1">
    <w:name w:val="ListNum1"/>
    <w:uiPriority w:val="5"/>
    <w:qFormat/>
    <w:rsid w:val="00295FF9"/>
    <w:pPr>
      <w:numPr>
        <w:numId w:val="36"/>
      </w:num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295FF9"/>
    <w:pPr>
      <w:numPr>
        <w:ilvl w:val="1"/>
        <w:numId w:val="37"/>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295FF9"/>
    <w:pPr>
      <w:numPr>
        <w:numId w:val="6"/>
      </w:numPr>
    </w:pPr>
  </w:style>
  <w:style w:type="paragraph" w:customStyle="1" w:styleId="Source-BoxTable">
    <w:name w:val="Source - BoxTable"/>
    <w:next w:val="NormalBody"/>
    <w:uiPriority w:val="7"/>
    <w:qFormat/>
    <w:rsid w:val="001256A4"/>
    <w:pPr>
      <w:spacing w:before="120" w:after="120" w:line="240" w:lineRule="auto"/>
    </w:pPr>
    <w:rPr>
      <w:rFonts w:ascii="Noto Sans" w:hAnsi="Noto Sans" w:cs="Noto Sans"/>
      <w:sz w:val="14"/>
      <w:szCs w:val="15"/>
      <w:lang w:val="en-GB"/>
    </w:rPr>
  </w:style>
  <w:style w:type="paragraph" w:customStyle="1" w:styleId="PicturePlace">
    <w:name w:val="PicturePlace"/>
    <w:basedOn w:val="NormalBody"/>
    <w:uiPriority w:val="9"/>
    <w:qFormat/>
    <w:rsid w:val="00936FF5"/>
    <w:pPr>
      <w:keepNext/>
      <w:spacing w:after="0"/>
      <w:jc w:val="center"/>
    </w:pPr>
  </w:style>
  <w:style w:type="paragraph" w:customStyle="1" w:styleId="Copyright">
    <w:name w:val="Copyright"/>
    <w:basedOn w:val="NormalBody"/>
    <w:uiPriority w:val="49"/>
    <w:semiHidden/>
    <w:qFormat/>
    <w:rsid w:val="004E2BE0"/>
    <w:pPr>
      <w:spacing w:before="0" w:after="0"/>
      <w:jc w:val="right"/>
    </w:pPr>
    <w:rPr>
      <w:sz w:val="14"/>
      <w:szCs w:val="12"/>
    </w:rPr>
  </w:style>
  <w:style w:type="paragraph" w:customStyle="1" w:styleId="ContactDetail">
    <w:name w:val="ContactDetail"/>
    <w:basedOn w:val="NormalBody"/>
    <w:uiPriority w:val="13"/>
    <w:qFormat/>
    <w:rsid w:val="00FB1F94"/>
    <w:pPr>
      <w:spacing w:before="0" w:after="0"/>
    </w:pPr>
    <w:rPr>
      <w:sz w:val="16"/>
      <w:szCs w:val="15"/>
    </w:rPr>
  </w:style>
  <w:style w:type="table" w:customStyle="1" w:styleId="ILOTable">
    <w:name w:val="ILOTable"/>
    <w:basedOn w:val="TableNormal"/>
    <w:uiPriority w:val="99"/>
    <w:rsid w:val="0038076D"/>
    <w:pPr>
      <w:spacing w:after="0" w:line="240" w:lineRule="auto"/>
    </w:pPr>
    <w:rPr>
      <w:rFonts w:ascii="Noto Sans" w:hAnsi="Noto Sans"/>
      <w:sz w:val="18"/>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table" w:styleId="GridTable4-Accent2">
    <w:name w:val="Grid Table 4 Accent 2"/>
    <w:basedOn w:val="TableNormal"/>
    <w:uiPriority w:val="49"/>
    <w:rsid w:val="00FF7AE8"/>
    <w:pPr>
      <w:spacing w:after="0" w:line="240" w:lineRule="auto"/>
    </w:pPr>
    <w:tblPr>
      <w:tblStyleRowBandSize w:val="1"/>
      <w:tblStyleColBandSize w:val="1"/>
      <w:tblBorders>
        <w:top w:val="single" w:sz="4" w:space="0" w:color="FC8A92" w:themeColor="accent2" w:themeTint="99"/>
        <w:left w:val="single" w:sz="4" w:space="0" w:color="FC8A92" w:themeColor="accent2" w:themeTint="99"/>
        <w:bottom w:val="single" w:sz="4" w:space="0" w:color="FC8A92" w:themeColor="accent2" w:themeTint="99"/>
        <w:right w:val="single" w:sz="4" w:space="0" w:color="FC8A92" w:themeColor="accent2" w:themeTint="99"/>
        <w:insideH w:val="single" w:sz="4" w:space="0" w:color="FC8A92" w:themeColor="accent2" w:themeTint="99"/>
        <w:insideV w:val="single" w:sz="4" w:space="0" w:color="FC8A92" w:themeColor="accent2" w:themeTint="99"/>
      </w:tblBorders>
    </w:tblPr>
    <w:tblStylePr w:type="firstRow">
      <w:rPr>
        <w:b/>
        <w:bCs/>
        <w:color w:val="FFFFFF" w:themeColor="background1"/>
      </w:rPr>
      <w:tblPr/>
      <w:tcPr>
        <w:tcBorders>
          <w:top w:val="single" w:sz="4" w:space="0" w:color="FA3C4B" w:themeColor="accent2"/>
          <w:left w:val="single" w:sz="4" w:space="0" w:color="FA3C4B" w:themeColor="accent2"/>
          <w:bottom w:val="single" w:sz="4" w:space="0" w:color="FA3C4B" w:themeColor="accent2"/>
          <w:right w:val="single" w:sz="4" w:space="0" w:color="FA3C4B" w:themeColor="accent2"/>
          <w:insideH w:val="nil"/>
          <w:insideV w:val="nil"/>
        </w:tcBorders>
        <w:shd w:val="clear" w:color="auto" w:fill="FA3C4B" w:themeFill="accent2"/>
      </w:tcPr>
    </w:tblStylePr>
    <w:tblStylePr w:type="lastRow">
      <w:rPr>
        <w:b/>
        <w:bCs/>
      </w:rPr>
      <w:tblPr/>
      <w:tcPr>
        <w:tcBorders>
          <w:top w:val="double" w:sz="4" w:space="0" w:color="FA3C4B" w:themeColor="accent2"/>
        </w:tcBorders>
      </w:tcPr>
    </w:tblStylePr>
    <w:tblStylePr w:type="firstCol">
      <w:rPr>
        <w:b/>
        <w:bCs/>
      </w:rPr>
    </w:tblStylePr>
    <w:tblStylePr w:type="lastCol">
      <w:rPr>
        <w:b/>
        <w:bCs/>
      </w:rPr>
    </w:tblStylePr>
    <w:tblStylePr w:type="band1Vert">
      <w:tblPr/>
      <w:tcPr>
        <w:shd w:val="clear" w:color="auto" w:fill="FED8DA" w:themeFill="accent2" w:themeFillTint="33"/>
      </w:tcPr>
    </w:tblStylePr>
    <w:tblStylePr w:type="band1Horz">
      <w:tblPr/>
      <w:tcPr>
        <w:shd w:val="clear" w:color="auto" w:fill="FED8DA" w:themeFill="accent2" w:themeFillTint="33"/>
      </w:tcPr>
    </w:tblStylePr>
  </w:style>
  <w:style w:type="paragraph" w:customStyle="1" w:styleId="Tabletextleft">
    <w:name w:val="Table text left"/>
    <w:uiPriority w:val="8"/>
    <w:qFormat/>
    <w:rsid w:val="00163FC4"/>
    <w:pPr>
      <w:spacing w:after="0" w:line="240" w:lineRule="auto"/>
    </w:pPr>
    <w:rPr>
      <w:rFonts w:ascii="Noto Sans" w:hAnsi="Noto Sans" w:cs="Noto Sans"/>
      <w:sz w:val="18"/>
      <w:szCs w:val="18"/>
      <w:lang w:val="en-GB"/>
    </w:rPr>
  </w:style>
  <w:style w:type="paragraph" w:customStyle="1" w:styleId="TableTitle">
    <w:name w:val="TableTitle"/>
    <w:next w:val="NormalBody"/>
    <w:uiPriority w:val="8"/>
    <w:qFormat/>
    <w:rsid w:val="00295FF9"/>
    <w:pPr>
      <w:keepNext/>
      <w:numPr>
        <w:numId w:val="35"/>
      </w:numPr>
      <w:spacing w:before="120" w:after="120" w:line="240" w:lineRule="auto"/>
    </w:pPr>
    <w:rPr>
      <w:rFonts w:ascii="Noto Sans" w:hAnsi="Noto Sans" w:cs="Noto Sans"/>
      <w:b/>
      <w:bCs/>
      <w:color w:val="1E2DBE"/>
      <w:sz w:val="18"/>
      <w:szCs w:val="18"/>
      <w:lang w:val="en-GB"/>
    </w:rPr>
  </w:style>
  <w:style w:type="character" w:styleId="Hyperlink">
    <w:name w:val="Hyperlink"/>
    <w:basedOn w:val="DefaultParagraphFont"/>
    <w:uiPriority w:val="99"/>
    <w:unhideWhenUsed/>
    <w:rsid w:val="00A370B4"/>
    <w:rPr>
      <w:color w:val="1E2DBE"/>
      <w:u w:val="single"/>
    </w:rPr>
  </w:style>
  <w:style w:type="character" w:customStyle="1" w:styleId="UnresolvedMention1">
    <w:name w:val="Unresolved Mention1"/>
    <w:basedOn w:val="DefaultParagraphFont"/>
    <w:uiPriority w:val="99"/>
    <w:semiHidden/>
    <w:unhideWhenUsed/>
    <w:rsid w:val="0063433F"/>
    <w:rPr>
      <w:color w:val="605E5C"/>
      <w:shd w:val="clear" w:color="auto" w:fill="E1DFDD"/>
    </w:rPr>
  </w:style>
  <w:style w:type="paragraph" w:customStyle="1" w:styleId="LineFootnote">
    <w:name w:val="LineFootnote"/>
    <w:basedOn w:val="NormalBody"/>
    <w:next w:val="FootnoteText"/>
    <w:uiPriority w:val="28"/>
    <w:semiHidden/>
    <w:qFormat/>
    <w:rsid w:val="009717DA"/>
    <w:pPr>
      <w:pBdr>
        <w:bottom w:val="single" w:sz="8" w:space="0" w:color="1E2DBE"/>
      </w:pBdr>
      <w:spacing w:after="60"/>
      <w:ind w:right="9921"/>
    </w:pPr>
  </w:style>
  <w:style w:type="paragraph" w:customStyle="1" w:styleId="DocumentEndParagraph">
    <w:name w:val="DocumentEndParagraph"/>
    <w:basedOn w:val="NormalBody"/>
    <w:uiPriority w:val="29"/>
    <w:semiHidden/>
    <w:qFormat/>
    <w:rsid w:val="00DF792D"/>
    <w:pPr>
      <w:spacing w:before="0" w:after="0"/>
    </w:pPr>
    <w:rPr>
      <w:sz w:val="6"/>
    </w:rPr>
  </w:style>
  <w:style w:type="numbering" w:customStyle="1" w:styleId="ListNoNumILO">
    <w:name w:val="ListNoNumILO"/>
    <w:basedOn w:val="NoList"/>
    <w:uiPriority w:val="99"/>
    <w:rsid w:val="00295FF9"/>
    <w:pPr>
      <w:numPr>
        <w:numId w:val="29"/>
      </w:numPr>
    </w:pPr>
  </w:style>
  <w:style w:type="paragraph" w:customStyle="1" w:styleId="ContactDetailTitle">
    <w:name w:val="ContactDetailTitle"/>
    <w:basedOn w:val="NormalBody"/>
    <w:uiPriority w:val="13"/>
    <w:qFormat/>
    <w:rsid w:val="004E2BE0"/>
    <w:pPr>
      <w:spacing w:before="0" w:after="0"/>
    </w:pPr>
    <w:rPr>
      <w:b/>
      <w:bCs/>
    </w:rPr>
  </w:style>
  <w:style w:type="paragraph" w:customStyle="1" w:styleId="Headinglevel1">
    <w:name w:val="Heading level 1"/>
    <w:next w:val="NormalBody"/>
    <w:uiPriority w:val="2"/>
    <w:qFormat/>
    <w:rsid w:val="00241016"/>
    <w:pPr>
      <w:keepNext/>
      <w:keepLines/>
      <w:pageBreakBefore/>
      <w:numPr>
        <w:numId w:val="4"/>
      </w:numPr>
      <w:pBdr>
        <w:bottom w:val="single" w:sz="4" w:space="6" w:color="1E2DBE"/>
      </w:pBdr>
      <w:spacing w:before="480" w:after="360" w:line="240" w:lineRule="auto"/>
      <w:ind w:left="340" w:hanging="340"/>
      <w:contextualSpacing/>
      <w:outlineLvl w:val="0"/>
    </w:pPr>
    <w:rPr>
      <w:rFonts w:ascii="Overpass" w:hAnsi="Overpass" w:cs="Noto Sans"/>
      <w:b/>
      <w:bCs/>
      <w:color w:val="1E2DBE"/>
      <w:sz w:val="36"/>
      <w:szCs w:val="36"/>
      <w:lang w:val="en-GB"/>
    </w:rPr>
  </w:style>
  <w:style w:type="paragraph" w:customStyle="1" w:styleId="Authors">
    <w:name w:val="Authors"/>
    <w:uiPriority w:val="1"/>
    <w:qFormat/>
    <w:rsid w:val="003C159D"/>
    <w:pPr>
      <w:spacing w:before="1800" w:after="120" w:line="240" w:lineRule="auto"/>
      <w:ind w:left="454"/>
    </w:pPr>
    <w:rPr>
      <w:rFonts w:ascii="Overpass" w:hAnsi="Overpass" w:cs="Noto Sans"/>
      <w:b/>
      <w:color w:val="1E2DBE"/>
      <w:sz w:val="20"/>
      <w:szCs w:val="20"/>
      <w:lang w:val="en-GB"/>
    </w:rPr>
  </w:style>
  <w:style w:type="paragraph" w:customStyle="1" w:styleId="Headinglevel2">
    <w:name w:val="Heading level 2"/>
    <w:next w:val="NormalBody"/>
    <w:uiPriority w:val="2"/>
    <w:qFormat/>
    <w:rsid w:val="00294B42"/>
    <w:pPr>
      <w:keepNext/>
      <w:keepLines/>
      <w:spacing w:before="240" w:after="120" w:line="240" w:lineRule="auto"/>
      <w:contextualSpacing/>
      <w:outlineLvl w:val="1"/>
    </w:pPr>
    <w:rPr>
      <w:rFonts w:ascii="Overpass" w:hAnsi="Overpass" w:cs="Noto Sans"/>
      <w:b/>
      <w:bCs/>
      <w:color w:val="FA3C4B"/>
      <w:sz w:val="30"/>
      <w:szCs w:val="30"/>
      <w:lang w:val="en-US"/>
    </w:rPr>
  </w:style>
  <w:style w:type="paragraph" w:customStyle="1" w:styleId="DocumentSubtitle">
    <w:name w:val="DocumentSubtitle"/>
    <w:next w:val="NormalBody"/>
    <w:qFormat/>
    <w:rsid w:val="008059D3"/>
    <w:pPr>
      <w:spacing w:before="480" w:after="480" w:line="240" w:lineRule="auto"/>
      <w:ind w:left="454"/>
    </w:pPr>
    <w:rPr>
      <w:rFonts w:ascii="Overpass Light" w:hAnsi="Overpass Light" w:cs="Noto Sans"/>
      <w:color w:val="1E2DBE"/>
      <w:sz w:val="44"/>
      <w:szCs w:val="44"/>
      <w:lang w:val="en-GB"/>
    </w:rPr>
  </w:style>
  <w:style w:type="character" w:customStyle="1" w:styleId="Heading1Char">
    <w:name w:val="Heading 1 Char"/>
    <w:basedOn w:val="DefaultParagraphFont"/>
    <w:link w:val="Heading1"/>
    <w:uiPriority w:val="9"/>
    <w:semiHidden/>
    <w:rsid w:val="00F6079B"/>
    <w:rPr>
      <w:rFonts w:asciiTheme="majorHAnsi" w:eastAsiaTheme="majorEastAsia" w:hAnsiTheme="majorHAnsi" w:cstheme="majorBidi"/>
      <w:color w:val="16218E" w:themeColor="accent1" w:themeShade="BF"/>
      <w:sz w:val="32"/>
      <w:szCs w:val="32"/>
      <w:lang w:val="en-GB"/>
    </w:rPr>
  </w:style>
  <w:style w:type="paragraph" w:customStyle="1" w:styleId="DocumentTitle">
    <w:name w:val="DocumentTitle"/>
    <w:next w:val="NormalBody"/>
    <w:qFormat/>
    <w:rsid w:val="0049286A"/>
    <w:pPr>
      <w:numPr>
        <w:numId w:val="15"/>
      </w:numPr>
      <w:spacing w:before="1800" w:after="480" w:line="240" w:lineRule="auto"/>
      <w:ind w:left="454" w:hanging="454"/>
    </w:pPr>
    <w:rPr>
      <w:rFonts w:ascii="Overpass" w:hAnsi="Overpass" w:cs="Noto Sans"/>
      <w:b/>
      <w:color w:val="1E2DBE"/>
      <w:sz w:val="56"/>
      <w:szCs w:val="60"/>
      <w:lang w:val="en-GB"/>
    </w:rPr>
  </w:style>
  <w:style w:type="paragraph" w:customStyle="1" w:styleId="Headinglevel3">
    <w:name w:val="Heading level 3"/>
    <w:next w:val="NormalBody"/>
    <w:uiPriority w:val="2"/>
    <w:qFormat/>
    <w:rsid w:val="00294B42"/>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294B42"/>
    <w:pPr>
      <w:keepNext/>
      <w:keepLines/>
      <w:spacing w:before="240" w:after="120" w:line="240" w:lineRule="auto"/>
      <w:outlineLvl w:val="3"/>
    </w:pPr>
    <w:rPr>
      <w:rFonts w:ascii="Overpass" w:hAnsi="Overpass" w:cs="Noto Sans"/>
      <w:b/>
      <w:color w:val="230050"/>
      <w:lang w:val="en-US"/>
    </w:rPr>
  </w:style>
  <w:style w:type="paragraph" w:customStyle="1" w:styleId="Department">
    <w:name w:val="Department"/>
    <w:uiPriority w:val="1"/>
    <w:qFormat/>
    <w:rsid w:val="00251EEC"/>
    <w:pPr>
      <w:spacing w:after="5400" w:line="240" w:lineRule="auto"/>
      <w:ind w:left="454"/>
    </w:pPr>
    <w:rPr>
      <w:rFonts w:ascii="Overpass" w:hAnsi="Overpass" w:cs="Noto Sans"/>
      <w:b/>
      <w:sz w:val="18"/>
      <w:szCs w:val="18"/>
      <w:lang w:val="en-GB"/>
    </w:rPr>
  </w:style>
  <w:style w:type="paragraph" w:customStyle="1" w:styleId="ParaNum">
    <w:name w:val="ParaNum"/>
    <w:link w:val="ParaNumChar"/>
    <w:autoRedefine/>
    <w:uiPriority w:val="4"/>
    <w:qFormat/>
    <w:rsid w:val="008B4B13"/>
    <w:pPr>
      <w:numPr>
        <w:numId w:val="17"/>
      </w:numPr>
      <w:spacing w:before="120" w:after="120" w:line="240" w:lineRule="auto"/>
      <w:ind w:left="340" w:hanging="340"/>
      <w:jc w:val="both"/>
    </w:pPr>
    <w:rPr>
      <w:rFonts w:ascii="Noto Sans" w:hAnsi="Noto Sans"/>
      <w:sz w:val="18"/>
      <w:szCs w:val="20"/>
      <w:lang w:val="en-US"/>
    </w:rPr>
  </w:style>
  <w:style w:type="character" w:customStyle="1" w:styleId="ParaNumChar">
    <w:name w:val="ParaNum Char"/>
    <w:basedOn w:val="DefaultParagraphFont"/>
    <w:link w:val="ParaNum"/>
    <w:uiPriority w:val="4"/>
    <w:rsid w:val="008B4B13"/>
    <w:rPr>
      <w:rFonts w:ascii="Noto Sans" w:hAnsi="Noto Sans"/>
      <w:sz w:val="18"/>
      <w:szCs w:val="20"/>
      <w:lang w:val="en-US"/>
    </w:rPr>
  </w:style>
  <w:style w:type="paragraph" w:styleId="TOC1">
    <w:name w:val="toc 1"/>
    <w:basedOn w:val="Normal"/>
    <w:next w:val="Normal"/>
    <w:autoRedefine/>
    <w:uiPriority w:val="39"/>
    <w:unhideWhenUsed/>
    <w:rsid w:val="004C5B4A"/>
    <w:pPr>
      <w:tabs>
        <w:tab w:val="right" w:pos="9072"/>
      </w:tabs>
      <w:ind w:left="624" w:hanging="284"/>
      <w:jc w:val="both"/>
    </w:pPr>
    <w:rPr>
      <w:rFonts w:cstheme="minorBidi"/>
      <w:b/>
      <w:szCs w:val="20"/>
      <w:lang w:val="en-US"/>
    </w:rPr>
  </w:style>
  <w:style w:type="paragraph" w:customStyle="1" w:styleId="ListBullet2">
    <w:name w:val="ListBullet2"/>
    <w:uiPriority w:val="5"/>
    <w:qFormat/>
    <w:rsid w:val="00295FF9"/>
    <w:pPr>
      <w:numPr>
        <w:ilvl w:val="1"/>
        <w:numId w:val="40"/>
      </w:numPr>
      <w:spacing w:before="60" w:after="60" w:line="240" w:lineRule="auto"/>
      <w:jc w:val="both"/>
    </w:pPr>
    <w:rPr>
      <w:rFonts w:ascii="Noto Sans" w:eastAsia="SimSun" w:hAnsi="Noto Sans"/>
      <w:sz w:val="18"/>
      <w:szCs w:val="20"/>
      <w:lang w:val="en-GB"/>
    </w:rPr>
  </w:style>
  <w:style w:type="paragraph" w:styleId="TOC2">
    <w:name w:val="toc 2"/>
    <w:basedOn w:val="Normal"/>
    <w:next w:val="Normal"/>
    <w:autoRedefine/>
    <w:uiPriority w:val="39"/>
    <w:unhideWhenUsed/>
    <w:rsid w:val="004C5B4A"/>
    <w:pPr>
      <w:tabs>
        <w:tab w:val="right" w:pos="9072"/>
      </w:tabs>
      <w:ind w:left="1134" w:hanging="454"/>
      <w:contextualSpacing/>
    </w:pPr>
    <w:rPr>
      <w:rFonts w:cstheme="minorBidi"/>
      <w:noProof/>
      <w:szCs w:val="20"/>
      <w:lang w:val="en-US"/>
    </w:rPr>
  </w:style>
  <w:style w:type="paragraph" w:customStyle="1" w:styleId="BoxTitle">
    <w:name w:val="BoxTitle"/>
    <w:basedOn w:val="TableTitle"/>
    <w:next w:val="NormalBody"/>
    <w:uiPriority w:val="7"/>
    <w:qFormat/>
    <w:rsid w:val="008200E3"/>
    <w:pPr>
      <w:numPr>
        <w:numId w:val="27"/>
      </w:numPr>
      <w:ind w:left="227" w:hanging="227"/>
    </w:pPr>
  </w:style>
  <w:style w:type="paragraph" w:customStyle="1" w:styleId="GraphicTitle">
    <w:name w:val="GraphicTitle"/>
    <w:basedOn w:val="TableTitle"/>
    <w:next w:val="NormalBody"/>
    <w:uiPriority w:val="9"/>
    <w:qFormat/>
    <w:rsid w:val="008200E3"/>
    <w:pPr>
      <w:numPr>
        <w:numId w:val="10"/>
      </w:numPr>
      <w:ind w:left="227" w:hanging="227"/>
    </w:pPr>
    <w:rPr>
      <w:bCs w:val="0"/>
    </w:rPr>
  </w:style>
  <w:style w:type="paragraph" w:customStyle="1" w:styleId="QuotationMarks">
    <w:name w:val="QuotationMarks"/>
    <w:uiPriority w:val="11"/>
    <w:qFormat/>
    <w:rsid w:val="00FC4A9F"/>
    <w:pPr>
      <w:keepNext/>
      <w:pBdr>
        <w:bottom w:val="single" w:sz="4" w:space="6" w:color="1E2DBE"/>
      </w:pBdr>
      <w:spacing w:before="100" w:after="0" w:line="240" w:lineRule="auto"/>
    </w:pPr>
    <w:rPr>
      <w:rFonts w:ascii="Noto Sans" w:hAnsi="Noto Sans" w:cs="Noto Sans"/>
      <w:sz w:val="18"/>
      <w:szCs w:val="18"/>
      <w:lang w:val="en-GB"/>
    </w:rPr>
  </w:style>
  <w:style w:type="paragraph" w:customStyle="1" w:styleId="Source-GraphicPicture">
    <w:name w:val="Source - GraphicPicture"/>
    <w:next w:val="NormalBody"/>
    <w:uiPriority w:val="9"/>
    <w:qFormat/>
    <w:rsid w:val="001256A4"/>
    <w:pPr>
      <w:spacing w:after="0" w:line="240" w:lineRule="auto"/>
      <w:ind w:left="113"/>
    </w:pPr>
    <w:rPr>
      <w:rFonts w:ascii="Noto Sans" w:hAnsi="Noto Sans" w:cs="Noto Sans"/>
      <w:sz w:val="14"/>
      <w:szCs w:val="15"/>
      <w:lang w:val="en-GB"/>
    </w:rPr>
  </w:style>
  <w:style w:type="paragraph" w:customStyle="1" w:styleId="Tableheaderleft">
    <w:name w:val="Table header left"/>
    <w:next w:val="Tabletextleft"/>
    <w:uiPriority w:val="8"/>
    <w:qFormat/>
    <w:rsid w:val="003C7137"/>
    <w:pPr>
      <w:spacing w:after="0" w:line="240" w:lineRule="auto"/>
    </w:pPr>
    <w:rPr>
      <w:rFonts w:ascii="Noto Sans" w:hAnsi="Noto Sans" w:cs="Noto Sans"/>
      <w:b/>
      <w:color w:val="FFFFFF" w:themeColor="background1"/>
      <w:sz w:val="18"/>
      <w:szCs w:val="18"/>
      <w:lang w:val="en-GB"/>
    </w:rPr>
  </w:style>
  <w:style w:type="paragraph" w:styleId="BalloonText">
    <w:name w:val="Balloon Text"/>
    <w:basedOn w:val="Normal"/>
    <w:link w:val="BalloonTextChar"/>
    <w:uiPriority w:val="99"/>
    <w:semiHidden/>
    <w:unhideWhenUsed/>
    <w:rsid w:val="003C7137"/>
    <w:rPr>
      <w:rFonts w:ascii="Segoe UI" w:hAnsi="Segoe UI" w:cs="Segoe UI"/>
    </w:rPr>
  </w:style>
  <w:style w:type="character" w:customStyle="1" w:styleId="BalloonTextChar">
    <w:name w:val="Balloon Text Char"/>
    <w:basedOn w:val="DefaultParagraphFont"/>
    <w:link w:val="BalloonText"/>
    <w:uiPriority w:val="99"/>
    <w:semiHidden/>
    <w:rsid w:val="003C7137"/>
    <w:rPr>
      <w:rFonts w:ascii="Segoe UI" w:hAnsi="Segoe UI" w:cs="Segoe UI"/>
      <w:sz w:val="18"/>
      <w:szCs w:val="18"/>
      <w:lang w:val="en-GB"/>
    </w:rPr>
  </w:style>
  <w:style w:type="paragraph" w:customStyle="1" w:styleId="Tableheaderright">
    <w:name w:val="Table header right"/>
    <w:basedOn w:val="Tableheaderleft"/>
    <w:uiPriority w:val="8"/>
    <w:qFormat/>
    <w:rsid w:val="003C7137"/>
    <w:pPr>
      <w:jc w:val="right"/>
    </w:pPr>
  </w:style>
  <w:style w:type="paragraph" w:customStyle="1" w:styleId="Tabletextright">
    <w:name w:val="Table text right"/>
    <w:basedOn w:val="Tabletextleft"/>
    <w:uiPriority w:val="8"/>
    <w:qFormat/>
    <w:rsid w:val="003C7137"/>
    <w:pPr>
      <w:jc w:val="right"/>
    </w:pPr>
  </w:style>
  <w:style w:type="paragraph" w:styleId="TOC3">
    <w:name w:val="toc 3"/>
    <w:basedOn w:val="Normal"/>
    <w:next w:val="Normal"/>
    <w:autoRedefine/>
    <w:uiPriority w:val="39"/>
    <w:unhideWhenUsed/>
    <w:rsid w:val="007942D4"/>
    <w:pPr>
      <w:tabs>
        <w:tab w:val="right" w:pos="9072"/>
      </w:tabs>
      <w:ind w:left="1701" w:hanging="567"/>
      <w:contextualSpacing/>
      <w:jc w:val="both"/>
    </w:pPr>
    <w:rPr>
      <w:rFonts w:cstheme="minorBidi"/>
      <w:noProof/>
      <w:szCs w:val="20"/>
      <w:lang w:val="en-US"/>
    </w:rPr>
  </w:style>
  <w:style w:type="paragraph" w:customStyle="1" w:styleId="Headinglevel1Num">
    <w:name w:val="Heading level 1 Num"/>
    <w:basedOn w:val="Headinglevel1"/>
    <w:next w:val="NormalBody"/>
    <w:uiPriority w:val="3"/>
    <w:qFormat/>
    <w:rsid w:val="0011705F"/>
    <w:pPr>
      <w:numPr>
        <w:numId w:val="33"/>
      </w:numPr>
      <w:tabs>
        <w:tab w:val="clear" w:pos="964"/>
        <w:tab w:val="left" w:pos="794"/>
      </w:tabs>
    </w:pPr>
  </w:style>
  <w:style w:type="paragraph" w:customStyle="1" w:styleId="Headinglevel2Num">
    <w:name w:val="Heading level 2 Num"/>
    <w:basedOn w:val="Headinglevel2"/>
    <w:next w:val="NormalBody"/>
    <w:uiPriority w:val="3"/>
    <w:qFormat/>
    <w:rsid w:val="0011705F"/>
    <w:pPr>
      <w:numPr>
        <w:ilvl w:val="1"/>
        <w:numId w:val="33"/>
      </w:numPr>
      <w:tabs>
        <w:tab w:val="clear" w:pos="964"/>
        <w:tab w:val="num" w:pos="794"/>
      </w:tabs>
      <w:spacing w:before="360"/>
    </w:pPr>
  </w:style>
  <w:style w:type="paragraph" w:customStyle="1" w:styleId="Headinglevel3Num">
    <w:name w:val="Heading level 3 Num"/>
    <w:basedOn w:val="Headinglevel3"/>
    <w:next w:val="NormalBody"/>
    <w:uiPriority w:val="3"/>
    <w:qFormat/>
    <w:rsid w:val="0011705F"/>
    <w:pPr>
      <w:numPr>
        <w:ilvl w:val="2"/>
        <w:numId w:val="33"/>
      </w:numPr>
      <w:tabs>
        <w:tab w:val="clear" w:pos="964"/>
        <w:tab w:val="num" w:pos="794"/>
      </w:tabs>
      <w:spacing w:before="360"/>
    </w:pPr>
  </w:style>
  <w:style w:type="paragraph" w:customStyle="1" w:styleId="Headinglevel4Num">
    <w:name w:val="Heading level 4 Num"/>
    <w:basedOn w:val="Headinglevel4"/>
    <w:next w:val="NormalBody"/>
    <w:uiPriority w:val="3"/>
    <w:qFormat/>
    <w:rsid w:val="0011705F"/>
    <w:pPr>
      <w:numPr>
        <w:ilvl w:val="3"/>
        <w:numId w:val="33"/>
      </w:numPr>
      <w:tabs>
        <w:tab w:val="clear" w:pos="964"/>
        <w:tab w:val="left" w:pos="794"/>
      </w:tabs>
    </w:pPr>
  </w:style>
  <w:style w:type="table" w:styleId="LightList">
    <w:name w:val="Light List"/>
    <w:basedOn w:val="TableNormal"/>
    <w:uiPriority w:val="61"/>
    <w:rsid w:val="00A06E45"/>
    <w:pPr>
      <w:spacing w:after="0" w:line="240" w:lineRule="auto"/>
    </w:pPr>
    <w:rPr>
      <w:rFonts w:eastAsiaTheme="minorEastAsia"/>
      <w:lang w:val="de-DE" w:eastAsia="zh-C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OCPage">
    <w:name w:val="TOC Page"/>
    <w:basedOn w:val="NormalBody"/>
    <w:uiPriority w:val="30"/>
    <w:qFormat/>
    <w:rsid w:val="004C5B4A"/>
    <w:pPr>
      <w:ind w:right="567"/>
      <w:jc w:val="right"/>
    </w:pPr>
    <w:rPr>
      <w:b/>
      <w:color w:val="230050"/>
      <w:sz w:val="16"/>
    </w:rPr>
  </w:style>
  <w:style w:type="numbering" w:customStyle="1" w:styleId="Table-Box-GraphicTitle">
    <w:name w:val="Table-Box-Graphic Title"/>
    <w:uiPriority w:val="99"/>
    <w:rsid w:val="00295FF9"/>
    <w:pPr>
      <w:numPr>
        <w:numId w:val="34"/>
      </w:numPr>
    </w:pPr>
  </w:style>
  <w:style w:type="numbering" w:customStyle="1" w:styleId="KeyListILO">
    <w:name w:val="KeyListILO"/>
    <w:uiPriority w:val="99"/>
    <w:rsid w:val="00295FF9"/>
    <w:pPr>
      <w:numPr>
        <w:numId w:val="41"/>
      </w:numPr>
    </w:pPr>
  </w:style>
  <w:style w:type="character" w:customStyle="1" w:styleId="ListParagraphChar">
    <w:name w:val="List Paragraph Char"/>
    <w:aliases w:val="List Square Char,Bullet List Char,FooterText Char,List Paragraph1 Char,Colorful List Accent 1 Char,numbered Char,Paragraphe de liste1 Char,列出段落 Char,列出段落1 Char,Bulletr List Paragraph Char,List Paragraph2 Char,List Paragraph21 Char"/>
    <w:link w:val="ListParagraph"/>
    <w:qFormat/>
    <w:rsid w:val="008A079D"/>
    <w:rPr>
      <w:rFonts w:ascii="Noto Sans" w:hAnsi="Noto Sans" w:cs="Noto Sans"/>
      <w:sz w:val="18"/>
      <w:szCs w:val="18"/>
      <w:lang w:val="en-GB"/>
    </w:rPr>
  </w:style>
  <w:style w:type="paragraph" w:styleId="NormalWeb">
    <w:name w:val="Normal (Web)"/>
    <w:basedOn w:val="Normal"/>
    <w:uiPriority w:val="99"/>
    <w:semiHidden/>
    <w:unhideWhenUsed/>
    <w:rsid w:val="00631C4E"/>
    <w:pPr>
      <w:spacing w:before="100" w:beforeAutospacing="1" w:after="100" w:afterAutospacing="1"/>
    </w:pPr>
  </w:style>
  <w:style w:type="character" w:customStyle="1" w:styleId="apple-converted-space">
    <w:name w:val="apple-converted-space"/>
    <w:basedOn w:val="DefaultParagraphFont"/>
    <w:rsid w:val="003B6F43"/>
  </w:style>
  <w:style w:type="paragraph" w:styleId="Revision">
    <w:name w:val="Revision"/>
    <w:hidden/>
    <w:uiPriority w:val="99"/>
    <w:semiHidden/>
    <w:rsid w:val="002D37C9"/>
    <w:pPr>
      <w:spacing w:after="0" w:line="240" w:lineRule="auto"/>
    </w:pPr>
    <w:rPr>
      <w:rFonts w:ascii="Noto Sans" w:hAnsi="Noto Sans" w:cs="Noto Sans"/>
      <w:sz w:val="18"/>
      <w:szCs w:val="18"/>
      <w:lang w:val="en-GB"/>
    </w:rPr>
  </w:style>
  <w:style w:type="character" w:styleId="CommentReference">
    <w:name w:val="annotation reference"/>
    <w:basedOn w:val="DefaultParagraphFont"/>
    <w:uiPriority w:val="99"/>
    <w:semiHidden/>
    <w:unhideWhenUsed/>
    <w:rsid w:val="002D37C9"/>
    <w:rPr>
      <w:sz w:val="16"/>
      <w:szCs w:val="16"/>
    </w:rPr>
  </w:style>
  <w:style w:type="paragraph" w:styleId="CommentText">
    <w:name w:val="annotation text"/>
    <w:basedOn w:val="Normal"/>
    <w:link w:val="CommentTextChar"/>
    <w:uiPriority w:val="99"/>
    <w:unhideWhenUsed/>
    <w:rsid w:val="002D37C9"/>
    <w:rPr>
      <w:sz w:val="20"/>
      <w:szCs w:val="20"/>
    </w:rPr>
  </w:style>
  <w:style w:type="character" w:customStyle="1" w:styleId="CommentTextChar">
    <w:name w:val="Comment Text Char"/>
    <w:basedOn w:val="DefaultParagraphFont"/>
    <w:link w:val="CommentText"/>
    <w:uiPriority w:val="99"/>
    <w:rsid w:val="002D37C9"/>
    <w:rPr>
      <w:rFonts w:ascii="Noto Sans" w:hAnsi="Noto Sans" w:cs="Noto Sans"/>
      <w:sz w:val="20"/>
      <w:szCs w:val="20"/>
      <w:lang w:val="en-GB"/>
    </w:rPr>
  </w:style>
  <w:style w:type="paragraph" w:styleId="CommentSubject">
    <w:name w:val="annotation subject"/>
    <w:basedOn w:val="CommentText"/>
    <w:next w:val="CommentText"/>
    <w:link w:val="CommentSubjectChar"/>
    <w:uiPriority w:val="99"/>
    <w:semiHidden/>
    <w:unhideWhenUsed/>
    <w:rsid w:val="002D37C9"/>
    <w:rPr>
      <w:b/>
      <w:bCs/>
    </w:rPr>
  </w:style>
  <w:style w:type="character" w:customStyle="1" w:styleId="CommentSubjectChar">
    <w:name w:val="Comment Subject Char"/>
    <w:basedOn w:val="CommentTextChar"/>
    <w:link w:val="CommentSubject"/>
    <w:uiPriority w:val="99"/>
    <w:semiHidden/>
    <w:rsid w:val="002D37C9"/>
    <w:rPr>
      <w:rFonts w:ascii="Noto Sans" w:hAnsi="Noto Sans" w:cs="Noto Sans"/>
      <w:b/>
      <w:bCs/>
      <w:sz w:val="20"/>
      <w:szCs w:val="20"/>
      <w:lang w:val="en-GB"/>
    </w:rPr>
  </w:style>
  <w:style w:type="character" w:customStyle="1" w:styleId="Heading3Char">
    <w:name w:val="Heading 3 Char"/>
    <w:basedOn w:val="DefaultParagraphFont"/>
    <w:link w:val="Heading3"/>
    <w:uiPriority w:val="9"/>
    <w:semiHidden/>
    <w:rsid w:val="006B1E0C"/>
    <w:rPr>
      <w:rFonts w:asciiTheme="majorHAnsi" w:eastAsiaTheme="majorEastAsia" w:hAnsiTheme="majorHAnsi" w:cstheme="majorBidi"/>
      <w:color w:val="0F165E" w:themeColor="accent1" w:themeShade="7F"/>
      <w:sz w:val="24"/>
      <w:szCs w:val="24"/>
      <w:lang w:val="en-GB"/>
    </w:rPr>
  </w:style>
  <w:style w:type="character" w:styleId="Strong">
    <w:name w:val="Strong"/>
    <w:basedOn w:val="DefaultParagraphFont"/>
    <w:uiPriority w:val="22"/>
    <w:qFormat/>
    <w:rsid w:val="000809DD"/>
    <w:rPr>
      <w:b/>
      <w:bCs/>
    </w:rPr>
  </w:style>
  <w:style w:type="table" w:customStyle="1" w:styleId="TableGrid1">
    <w:name w:val="Table Grid1"/>
    <w:basedOn w:val="TableNormal"/>
    <w:next w:val="TableGrid"/>
    <w:uiPriority w:val="39"/>
    <w:rsid w:val="00FA2BD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8278">
      <w:bodyDiv w:val="1"/>
      <w:marLeft w:val="0"/>
      <w:marRight w:val="0"/>
      <w:marTop w:val="0"/>
      <w:marBottom w:val="0"/>
      <w:divBdr>
        <w:top w:val="none" w:sz="0" w:space="0" w:color="auto"/>
        <w:left w:val="none" w:sz="0" w:space="0" w:color="auto"/>
        <w:bottom w:val="none" w:sz="0" w:space="0" w:color="auto"/>
        <w:right w:val="none" w:sz="0" w:space="0" w:color="auto"/>
      </w:divBdr>
    </w:div>
    <w:div w:id="119541911">
      <w:bodyDiv w:val="1"/>
      <w:marLeft w:val="0"/>
      <w:marRight w:val="0"/>
      <w:marTop w:val="0"/>
      <w:marBottom w:val="0"/>
      <w:divBdr>
        <w:top w:val="none" w:sz="0" w:space="0" w:color="auto"/>
        <w:left w:val="none" w:sz="0" w:space="0" w:color="auto"/>
        <w:bottom w:val="none" w:sz="0" w:space="0" w:color="auto"/>
        <w:right w:val="none" w:sz="0" w:space="0" w:color="auto"/>
      </w:divBdr>
      <w:divsChild>
        <w:div w:id="2134210799">
          <w:marLeft w:val="0"/>
          <w:marRight w:val="0"/>
          <w:marTop w:val="0"/>
          <w:marBottom w:val="0"/>
          <w:divBdr>
            <w:top w:val="none" w:sz="0" w:space="0" w:color="auto"/>
            <w:left w:val="none" w:sz="0" w:space="0" w:color="auto"/>
            <w:bottom w:val="none" w:sz="0" w:space="0" w:color="auto"/>
            <w:right w:val="none" w:sz="0" w:space="0" w:color="auto"/>
          </w:divBdr>
          <w:divsChild>
            <w:div w:id="1002899179">
              <w:marLeft w:val="0"/>
              <w:marRight w:val="0"/>
              <w:marTop w:val="0"/>
              <w:marBottom w:val="0"/>
              <w:divBdr>
                <w:top w:val="none" w:sz="0" w:space="0" w:color="auto"/>
                <w:left w:val="none" w:sz="0" w:space="0" w:color="auto"/>
                <w:bottom w:val="none" w:sz="0" w:space="0" w:color="auto"/>
                <w:right w:val="none" w:sz="0" w:space="0" w:color="auto"/>
              </w:divBdr>
              <w:divsChild>
                <w:div w:id="940187865">
                  <w:marLeft w:val="0"/>
                  <w:marRight w:val="0"/>
                  <w:marTop w:val="0"/>
                  <w:marBottom w:val="0"/>
                  <w:divBdr>
                    <w:top w:val="none" w:sz="0" w:space="0" w:color="auto"/>
                    <w:left w:val="none" w:sz="0" w:space="0" w:color="auto"/>
                    <w:bottom w:val="none" w:sz="0" w:space="0" w:color="auto"/>
                    <w:right w:val="none" w:sz="0" w:space="0" w:color="auto"/>
                  </w:divBdr>
                  <w:divsChild>
                    <w:div w:id="1041174140">
                      <w:marLeft w:val="0"/>
                      <w:marRight w:val="0"/>
                      <w:marTop w:val="0"/>
                      <w:marBottom w:val="0"/>
                      <w:divBdr>
                        <w:top w:val="none" w:sz="0" w:space="0" w:color="auto"/>
                        <w:left w:val="none" w:sz="0" w:space="0" w:color="auto"/>
                        <w:bottom w:val="none" w:sz="0" w:space="0" w:color="auto"/>
                        <w:right w:val="none" w:sz="0" w:space="0" w:color="auto"/>
                      </w:divBdr>
                      <w:divsChild>
                        <w:div w:id="1818105479">
                          <w:marLeft w:val="0"/>
                          <w:marRight w:val="0"/>
                          <w:marTop w:val="0"/>
                          <w:marBottom w:val="0"/>
                          <w:divBdr>
                            <w:top w:val="none" w:sz="0" w:space="0" w:color="auto"/>
                            <w:left w:val="none" w:sz="0" w:space="0" w:color="auto"/>
                            <w:bottom w:val="none" w:sz="0" w:space="0" w:color="auto"/>
                            <w:right w:val="none" w:sz="0" w:space="0" w:color="auto"/>
                          </w:divBdr>
                          <w:divsChild>
                            <w:div w:id="172189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5029565">
      <w:bodyDiv w:val="1"/>
      <w:marLeft w:val="0"/>
      <w:marRight w:val="0"/>
      <w:marTop w:val="0"/>
      <w:marBottom w:val="0"/>
      <w:divBdr>
        <w:top w:val="none" w:sz="0" w:space="0" w:color="auto"/>
        <w:left w:val="none" w:sz="0" w:space="0" w:color="auto"/>
        <w:bottom w:val="none" w:sz="0" w:space="0" w:color="auto"/>
        <w:right w:val="none" w:sz="0" w:space="0" w:color="auto"/>
      </w:divBdr>
    </w:div>
    <w:div w:id="451245247">
      <w:bodyDiv w:val="1"/>
      <w:marLeft w:val="0"/>
      <w:marRight w:val="0"/>
      <w:marTop w:val="0"/>
      <w:marBottom w:val="0"/>
      <w:divBdr>
        <w:top w:val="none" w:sz="0" w:space="0" w:color="auto"/>
        <w:left w:val="none" w:sz="0" w:space="0" w:color="auto"/>
        <w:bottom w:val="none" w:sz="0" w:space="0" w:color="auto"/>
        <w:right w:val="none" w:sz="0" w:space="0" w:color="auto"/>
      </w:divBdr>
    </w:div>
    <w:div w:id="490558799">
      <w:bodyDiv w:val="1"/>
      <w:marLeft w:val="0"/>
      <w:marRight w:val="0"/>
      <w:marTop w:val="0"/>
      <w:marBottom w:val="0"/>
      <w:divBdr>
        <w:top w:val="none" w:sz="0" w:space="0" w:color="auto"/>
        <w:left w:val="none" w:sz="0" w:space="0" w:color="auto"/>
        <w:bottom w:val="none" w:sz="0" w:space="0" w:color="auto"/>
        <w:right w:val="none" w:sz="0" w:space="0" w:color="auto"/>
      </w:divBdr>
    </w:div>
    <w:div w:id="557591501">
      <w:bodyDiv w:val="1"/>
      <w:marLeft w:val="0"/>
      <w:marRight w:val="0"/>
      <w:marTop w:val="0"/>
      <w:marBottom w:val="0"/>
      <w:divBdr>
        <w:top w:val="none" w:sz="0" w:space="0" w:color="auto"/>
        <w:left w:val="none" w:sz="0" w:space="0" w:color="auto"/>
        <w:bottom w:val="none" w:sz="0" w:space="0" w:color="auto"/>
        <w:right w:val="none" w:sz="0" w:space="0" w:color="auto"/>
      </w:divBdr>
    </w:div>
    <w:div w:id="558050651">
      <w:bodyDiv w:val="1"/>
      <w:marLeft w:val="0"/>
      <w:marRight w:val="0"/>
      <w:marTop w:val="0"/>
      <w:marBottom w:val="0"/>
      <w:divBdr>
        <w:top w:val="none" w:sz="0" w:space="0" w:color="auto"/>
        <w:left w:val="none" w:sz="0" w:space="0" w:color="auto"/>
        <w:bottom w:val="none" w:sz="0" w:space="0" w:color="auto"/>
        <w:right w:val="none" w:sz="0" w:space="0" w:color="auto"/>
      </w:divBdr>
      <w:divsChild>
        <w:div w:id="729307253">
          <w:marLeft w:val="0"/>
          <w:marRight w:val="0"/>
          <w:marTop w:val="0"/>
          <w:marBottom w:val="0"/>
          <w:divBdr>
            <w:top w:val="none" w:sz="0" w:space="0" w:color="auto"/>
            <w:left w:val="none" w:sz="0" w:space="0" w:color="auto"/>
            <w:bottom w:val="none" w:sz="0" w:space="0" w:color="auto"/>
            <w:right w:val="none" w:sz="0" w:space="0" w:color="auto"/>
          </w:divBdr>
          <w:divsChild>
            <w:div w:id="43217035">
              <w:marLeft w:val="0"/>
              <w:marRight w:val="0"/>
              <w:marTop w:val="0"/>
              <w:marBottom w:val="0"/>
              <w:divBdr>
                <w:top w:val="none" w:sz="0" w:space="0" w:color="auto"/>
                <w:left w:val="none" w:sz="0" w:space="0" w:color="auto"/>
                <w:bottom w:val="none" w:sz="0" w:space="0" w:color="auto"/>
                <w:right w:val="none" w:sz="0" w:space="0" w:color="auto"/>
              </w:divBdr>
              <w:divsChild>
                <w:div w:id="459616166">
                  <w:marLeft w:val="0"/>
                  <w:marRight w:val="0"/>
                  <w:marTop w:val="0"/>
                  <w:marBottom w:val="0"/>
                  <w:divBdr>
                    <w:top w:val="none" w:sz="0" w:space="0" w:color="auto"/>
                    <w:left w:val="none" w:sz="0" w:space="0" w:color="auto"/>
                    <w:bottom w:val="none" w:sz="0" w:space="0" w:color="auto"/>
                    <w:right w:val="none" w:sz="0" w:space="0" w:color="auto"/>
                  </w:divBdr>
                  <w:divsChild>
                    <w:div w:id="782768260">
                      <w:marLeft w:val="0"/>
                      <w:marRight w:val="0"/>
                      <w:marTop w:val="0"/>
                      <w:marBottom w:val="0"/>
                      <w:divBdr>
                        <w:top w:val="none" w:sz="0" w:space="0" w:color="auto"/>
                        <w:left w:val="none" w:sz="0" w:space="0" w:color="auto"/>
                        <w:bottom w:val="none" w:sz="0" w:space="0" w:color="auto"/>
                        <w:right w:val="none" w:sz="0" w:space="0" w:color="auto"/>
                      </w:divBdr>
                      <w:divsChild>
                        <w:div w:id="1786996571">
                          <w:marLeft w:val="0"/>
                          <w:marRight w:val="0"/>
                          <w:marTop w:val="0"/>
                          <w:marBottom w:val="0"/>
                          <w:divBdr>
                            <w:top w:val="none" w:sz="0" w:space="0" w:color="auto"/>
                            <w:left w:val="none" w:sz="0" w:space="0" w:color="auto"/>
                            <w:bottom w:val="none" w:sz="0" w:space="0" w:color="auto"/>
                            <w:right w:val="none" w:sz="0" w:space="0" w:color="auto"/>
                          </w:divBdr>
                          <w:divsChild>
                            <w:div w:id="95787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397311">
      <w:bodyDiv w:val="1"/>
      <w:marLeft w:val="0"/>
      <w:marRight w:val="0"/>
      <w:marTop w:val="0"/>
      <w:marBottom w:val="0"/>
      <w:divBdr>
        <w:top w:val="none" w:sz="0" w:space="0" w:color="auto"/>
        <w:left w:val="none" w:sz="0" w:space="0" w:color="auto"/>
        <w:bottom w:val="none" w:sz="0" w:space="0" w:color="auto"/>
        <w:right w:val="none" w:sz="0" w:space="0" w:color="auto"/>
      </w:divBdr>
      <w:divsChild>
        <w:div w:id="1871525769">
          <w:marLeft w:val="0"/>
          <w:marRight w:val="0"/>
          <w:marTop w:val="0"/>
          <w:marBottom w:val="0"/>
          <w:divBdr>
            <w:top w:val="none" w:sz="0" w:space="0" w:color="auto"/>
            <w:left w:val="none" w:sz="0" w:space="0" w:color="auto"/>
            <w:bottom w:val="none" w:sz="0" w:space="0" w:color="auto"/>
            <w:right w:val="none" w:sz="0" w:space="0" w:color="auto"/>
          </w:divBdr>
          <w:divsChild>
            <w:div w:id="1587768587">
              <w:marLeft w:val="0"/>
              <w:marRight w:val="0"/>
              <w:marTop w:val="0"/>
              <w:marBottom w:val="0"/>
              <w:divBdr>
                <w:top w:val="none" w:sz="0" w:space="0" w:color="auto"/>
                <w:left w:val="none" w:sz="0" w:space="0" w:color="auto"/>
                <w:bottom w:val="none" w:sz="0" w:space="0" w:color="auto"/>
                <w:right w:val="none" w:sz="0" w:space="0" w:color="auto"/>
              </w:divBdr>
              <w:divsChild>
                <w:div w:id="2044666514">
                  <w:marLeft w:val="0"/>
                  <w:marRight w:val="0"/>
                  <w:marTop w:val="0"/>
                  <w:marBottom w:val="0"/>
                  <w:divBdr>
                    <w:top w:val="none" w:sz="0" w:space="0" w:color="auto"/>
                    <w:left w:val="none" w:sz="0" w:space="0" w:color="auto"/>
                    <w:bottom w:val="none" w:sz="0" w:space="0" w:color="auto"/>
                    <w:right w:val="none" w:sz="0" w:space="0" w:color="auto"/>
                  </w:divBdr>
                  <w:divsChild>
                    <w:div w:id="1851869713">
                      <w:marLeft w:val="0"/>
                      <w:marRight w:val="0"/>
                      <w:marTop w:val="0"/>
                      <w:marBottom w:val="0"/>
                      <w:divBdr>
                        <w:top w:val="none" w:sz="0" w:space="0" w:color="auto"/>
                        <w:left w:val="none" w:sz="0" w:space="0" w:color="auto"/>
                        <w:bottom w:val="none" w:sz="0" w:space="0" w:color="auto"/>
                        <w:right w:val="none" w:sz="0" w:space="0" w:color="auto"/>
                      </w:divBdr>
                      <w:divsChild>
                        <w:div w:id="589848976">
                          <w:marLeft w:val="0"/>
                          <w:marRight w:val="0"/>
                          <w:marTop w:val="0"/>
                          <w:marBottom w:val="0"/>
                          <w:divBdr>
                            <w:top w:val="none" w:sz="0" w:space="0" w:color="auto"/>
                            <w:left w:val="none" w:sz="0" w:space="0" w:color="auto"/>
                            <w:bottom w:val="none" w:sz="0" w:space="0" w:color="auto"/>
                            <w:right w:val="none" w:sz="0" w:space="0" w:color="auto"/>
                          </w:divBdr>
                          <w:divsChild>
                            <w:div w:id="125351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843910">
      <w:bodyDiv w:val="1"/>
      <w:marLeft w:val="0"/>
      <w:marRight w:val="0"/>
      <w:marTop w:val="0"/>
      <w:marBottom w:val="0"/>
      <w:divBdr>
        <w:top w:val="none" w:sz="0" w:space="0" w:color="auto"/>
        <w:left w:val="none" w:sz="0" w:space="0" w:color="auto"/>
        <w:bottom w:val="none" w:sz="0" w:space="0" w:color="auto"/>
        <w:right w:val="none" w:sz="0" w:space="0" w:color="auto"/>
      </w:divBdr>
      <w:divsChild>
        <w:div w:id="747925743">
          <w:marLeft w:val="0"/>
          <w:marRight w:val="0"/>
          <w:marTop w:val="0"/>
          <w:marBottom w:val="0"/>
          <w:divBdr>
            <w:top w:val="none" w:sz="0" w:space="0" w:color="auto"/>
            <w:left w:val="none" w:sz="0" w:space="0" w:color="auto"/>
            <w:bottom w:val="none" w:sz="0" w:space="0" w:color="auto"/>
            <w:right w:val="none" w:sz="0" w:space="0" w:color="auto"/>
          </w:divBdr>
          <w:divsChild>
            <w:div w:id="1678311789">
              <w:marLeft w:val="0"/>
              <w:marRight w:val="0"/>
              <w:marTop w:val="0"/>
              <w:marBottom w:val="0"/>
              <w:divBdr>
                <w:top w:val="none" w:sz="0" w:space="0" w:color="auto"/>
                <w:left w:val="none" w:sz="0" w:space="0" w:color="auto"/>
                <w:bottom w:val="none" w:sz="0" w:space="0" w:color="auto"/>
                <w:right w:val="none" w:sz="0" w:space="0" w:color="auto"/>
              </w:divBdr>
              <w:divsChild>
                <w:div w:id="1849711908">
                  <w:marLeft w:val="0"/>
                  <w:marRight w:val="0"/>
                  <w:marTop w:val="0"/>
                  <w:marBottom w:val="0"/>
                  <w:divBdr>
                    <w:top w:val="none" w:sz="0" w:space="0" w:color="auto"/>
                    <w:left w:val="none" w:sz="0" w:space="0" w:color="auto"/>
                    <w:bottom w:val="none" w:sz="0" w:space="0" w:color="auto"/>
                    <w:right w:val="none" w:sz="0" w:space="0" w:color="auto"/>
                  </w:divBdr>
                  <w:divsChild>
                    <w:div w:id="1786340435">
                      <w:marLeft w:val="0"/>
                      <w:marRight w:val="0"/>
                      <w:marTop w:val="0"/>
                      <w:marBottom w:val="0"/>
                      <w:divBdr>
                        <w:top w:val="none" w:sz="0" w:space="0" w:color="auto"/>
                        <w:left w:val="none" w:sz="0" w:space="0" w:color="auto"/>
                        <w:bottom w:val="none" w:sz="0" w:space="0" w:color="auto"/>
                        <w:right w:val="none" w:sz="0" w:space="0" w:color="auto"/>
                      </w:divBdr>
                      <w:divsChild>
                        <w:div w:id="1512917050">
                          <w:marLeft w:val="0"/>
                          <w:marRight w:val="0"/>
                          <w:marTop w:val="0"/>
                          <w:marBottom w:val="0"/>
                          <w:divBdr>
                            <w:top w:val="none" w:sz="0" w:space="0" w:color="auto"/>
                            <w:left w:val="none" w:sz="0" w:space="0" w:color="auto"/>
                            <w:bottom w:val="none" w:sz="0" w:space="0" w:color="auto"/>
                            <w:right w:val="none" w:sz="0" w:space="0" w:color="auto"/>
                          </w:divBdr>
                          <w:divsChild>
                            <w:div w:id="210595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464992">
      <w:bodyDiv w:val="1"/>
      <w:marLeft w:val="0"/>
      <w:marRight w:val="0"/>
      <w:marTop w:val="0"/>
      <w:marBottom w:val="0"/>
      <w:divBdr>
        <w:top w:val="none" w:sz="0" w:space="0" w:color="auto"/>
        <w:left w:val="none" w:sz="0" w:space="0" w:color="auto"/>
        <w:bottom w:val="none" w:sz="0" w:space="0" w:color="auto"/>
        <w:right w:val="none" w:sz="0" w:space="0" w:color="auto"/>
      </w:divBdr>
    </w:div>
    <w:div w:id="941885983">
      <w:bodyDiv w:val="1"/>
      <w:marLeft w:val="0"/>
      <w:marRight w:val="0"/>
      <w:marTop w:val="0"/>
      <w:marBottom w:val="0"/>
      <w:divBdr>
        <w:top w:val="none" w:sz="0" w:space="0" w:color="auto"/>
        <w:left w:val="none" w:sz="0" w:space="0" w:color="auto"/>
        <w:bottom w:val="none" w:sz="0" w:space="0" w:color="auto"/>
        <w:right w:val="none" w:sz="0" w:space="0" w:color="auto"/>
      </w:divBdr>
    </w:div>
    <w:div w:id="983192519">
      <w:bodyDiv w:val="1"/>
      <w:marLeft w:val="0"/>
      <w:marRight w:val="0"/>
      <w:marTop w:val="0"/>
      <w:marBottom w:val="0"/>
      <w:divBdr>
        <w:top w:val="none" w:sz="0" w:space="0" w:color="auto"/>
        <w:left w:val="none" w:sz="0" w:space="0" w:color="auto"/>
        <w:bottom w:val="none" w:sz="0" w:space="0" w:color="auto"/>
        <w:right w:val="none" w:sz="0" w:space="0" w:color="auto"/>
      </w:divBdr>
      <w:divsChild>
        <w:div w:id="969091777">
          <w:marLeft w:val="0"/>
          <w:marRight w:val="0"/>
          <w:marTop w:val="0"/>
          <w:marBottom w:val="0"/>
          <w:divBdr>
            <w:top w:val="none" w:sz="0" w:space="0" w:color="auto"/>
            <w:left w:val="none" w:sz="0" w:space="0" w:color="auto"/>
            <w:bottom w:val="none" w:sz="0" w:space="0" w:color="auto"/>
            <w:right w:val="none" w:sz="0" w:space="0" w:color="auto"/>
          </w:divBdr>
          <w:divsChild>
            <w:div w:id="1932277889">
              <w:marLeft w:val="0"/>
              <w:marRight w:val="0"/>
              <w:marTop w:val="0"/>
              <w:marBottom w:val="0"/>
              <w:divBdr>
                <w:top w:val="none" w:sz="0" w:space="0" w:color="auto"/>
                <w:left w:val="none" w:sz="0" w:space="0" w:color="auto"/>
                <w:bottom w:val="none" w:sz="0" w:space="0" w:color="auto"/>
                <w:right w:val="none" w:sz="0" w:space="0" w:color="auto"/>
              </w:divBdr>
              <w:divsChild>
                <w:div w:id="1028336929">
                  <w:marLeft w:val="0"/>
                  <w:marRight w:val="0"/>
                  <w:marTop w:val="0"/>
                  <w:marBottom w:val="0"/>
                  <w:divBdr>
                    <w:top w:val="none" w:sz="0" w:space="0" w:color="auto"/>
                    <w:left w:val="none" w:sz="0" w:space="0" w:color="auto"/>
                    <w:bottom w:val="none" w:sz="0" w:space="0" w:color="auto"/>
                    <w:right w:val="none" w:sz="0" w:space="0" w:color="auto"/>
                  </w:divBdr>
                  <w:divsChild>
                    <w:div w:id="634525229">
                      <w:marLeft w:val="0"/>
                      <w:marRight w:val="0"/>
                      <w:marTop w:val="0"/>
                      <w:marBottom w:val="0"/>
                      <w:divBdr>
                        <w:top w:val="none" w:sz="0" w:space="0" w:color="auto"/>
                        <w:left w:val="none" w:sz="0" w:space="0" w:color="auto"/>
                        <w:bottom w:val="none" w:sz="0" w:space="0" w:color="auto"/>
                        <w:right w:val="none" w:sz="0" w:space="0" w:color="auto"/>
                      </w:divBdr>
                      <w:divsChild>
                        <w:div w:id="1525292045">
                          <w:marLeft w:val="0"/>
                          <w:marRight w:val="0"/>
                          <w:marTop w:val="0"/>
                          <w:marBottom w:val="0"/>
                          <w:divBdr>
                            <w:top w:val="none" w:sz="0" w:space="0" w:color="auto"/>
                            <w:left w:val="none" w:sz="0" w:space="0" w:color="auto"/>
                            <w:bottom w:val="none" w:sz="0" w:space="0" w:color="auto"/>
                            <w:right w:val="none" w:sz="0" w:space="0" w:color="auto"/>
                          </w:divBdr>
                          <w:divsChild>
                            <w:div w:id="65892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6903965">
      <w:bodyDiv w:val="1"/>
      <w:marLeft w:val="0"/>
      <w:marRight w:val="0"/>
      <w:marTop w:val="0"/>
      <w:marBottom w:val="0"/>
      <w:divBdr>
        <w:top w:val="none" w:sz="0" w:space="0" w:color="auto"/>
        <w:left w:val="none" w:sz="0" w:space="0" w:color="auto"/>
        <w:bottom w:val="none" w:sz="0" w:space="0" w:color="auto"/>
        <w:right w:val="none" w:sz="0" w:space="0" w:color="auto"/>
      </w:divBdr>
    </w:div>
    <w:div w:id="1335449204">
      <w:bodyDiv w:val="1"/>
      <w:marLeft w:val="0"/>
      <w:marRight w:val="0"/>
      <w:marTop w:val="0"/>
      <w:marBottom w:val="0"/>
      <w:divBdr>
        <w:top w:val="none" w:sz="0" w:space="0" w:color="auto"/>
        <w:left w:val="none" w:sz="0" w:space="0" w:color="auto"/>
        <w:bottom w:val="none" w:sz="0" w:space="0" w:color="auto"/>
        <w:right w:val="none" w:sz="0" w:space="0" w:color="auto"/>
      </w:divBdr>
    </w:div>
    <w:div w:id="1423256635">
      <w:bodyDiv w:val="1"/>
      <w:marLeft w:val="0"/>
      <w:marRight w:val="0"/>
      <w:marTop w:val="0"/>
      <w:marBottom w:val="0"/>
      <w:divBdr>
        <w:top w:val="none" w:sz="0" w:space="0" w:color="auto"/>
        <w:left w:val="none" w:sz="0" w:space="0" w:color="auto"/>
        <w:bottom w:val="none" w:sz="0" w:space="0" w:color="auto"/>
        <w:right w:val="none" w:sz="0" w:space="0" w:color="auto"/>
      </w:divBdr>
      <w:divsChild>
        <w:div w:id="209956">
          <w:marLeft w:val="0"/>
          <w:marRight w:val="0"/>
          <w:marTop w:val="0"/>
          <w:marBottom w:val="0"/>
          <w:divBdr>
            <w:top w:val="none" w:sz="0" w:space="0" w:color="auto"/>
            <w:left w:val="none" w:sz="0" w:space="0" w:color="auto"/>
            <w:bottom w:val="none" w:sz="0" w:space="0" w:color="auto"/>
            <w:right w:val="none" w:sz="0" w:space="0" w:color="auto"/>
          </w:divBdr>
          <w:divsChild>
            <w:div w:id="24261305">
              <w:marLeft w:val="0"/>
              <w:marRight w:val="0"/>
              <w:marTop w:val="0"/>
              <w:marBottom w:val="0"/>
              <w:divBdr>
                <w:top w:val="none" w:sz="0" w:space="0" w:color="auto"/>
                <w:left w:val="none" w:sz="0" w:space="0" w:color="auto"/>
                <w:bottom w:val="none" w:sz="0" w:space="0" w:color="auto"/>
                <w:right w:val="none" w:sz="0" w:space="0" w:color="auto"/>
              </w:divBdr>
              <w:divsChild>
                <w:div w:id="1076786464">
                  <w:marLeft w:val="0"/>
                  <w:marRight w:val="0"/>
                  <w:marTop w:val="0"/>
                  <w:marBottom w:val="0"/>
                  <w:divBdr>
                    <w:top w:val="none" w:sz="0" w:space="0" w:color="auto"/>
                    <w:left w:val="none" w:sz="0" w:space="0" w:color="auto"/>
                    <w:bottom w:val="none" w:sz="0" w:space="0" w:color="auto"/>
                    <w:right w:val="none" w:sz="0" w:space="0" w:color="auto"/>
                  </w:divBdr>
                  <w:divsChild>
                    <w:div w:id="1644888589">
                      <w:marLeft w:val="0"/>
                      <w:marRight w:val="0"/>
                      <w:marTop w:val="0"/>
                      <w:marBottom w:val="0"/>
                      <w:divBdr>
                        <w:top w:val="none" w:sz="0" w:space="0" w:color="auto"/>
                        <w:left w:val="none" w:sz="0" w:space="0" w:color="auto"/>
                        <w:bottom w:val="none" w:sz="0" w:space="0" w:color="auto"/>
                        <w:right w:val="none" w:sz="0" w:space="0" w:color="auto"/>
                      </w:divBdr>
                      <w:divsChild>
                        <w:div w:id="1104106454">
                          <w:marLeft w:val="0"/>
                          <w:marRight w:val="0"/>
                          <w:marTop w:val="0"/>
                          <w:marBottom w:val="0"/>
                          <w:divBdr>
                            <w:top w:val="none" w:sz="0" w:space="0" w:color="auto"/>
                            <w:left w:val="none" w:sz="0" w:space="0" w:color="auto"/>
                            <w:bottom w:val="none" w:sz="0" w:space="0" w:color="auto"/>
                            <w:right w:val="none" w:sz="0" w:space="0" w:color="auto"/>
                          </w:divBdr>
                          <w:divsChild>
                            <w:div w:id="79279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4112469">
      <w:bodyDiv w:val="1"/>
      <w:marLeft w:val="0"/>
      <w:marRight w:val="0"/>
      <w:marTop w:val="0"/>
      <w:marBottom w:val="0"/>
      <w:divBdr>
        <w:top w:val="none" w:sz="0" w:space="0" w:color="auto"/>
        <w:left w:val="none" w:sz="0" w:space="0" w:color="auto"/>
        <w:bottom w:val="none" w:sz="0" w:space="0" w:color="auto"/>
        <w:right w:val="none" w:sz="0" w:space="0" w:color="auto"/>
      </w:divBdr>
      <w:divsChild>
        <w:div w:id="194202004">
          <w:marLeft w:val="0"/>
          <w:marRight w:val="0"/>
          <w:marTop w:val="0"/>
          <w:marBottom w:val="0"/>
          <w:divBdr>
            <w:top w:val="none" w:sz="0" w:space="0" w:color="auto"/>
            <w:left w:val="none" w:sz="0" w:space="0" w:color="auto"/>
            <w:bottom w:val="none" w:sz="0" w:space="0" w:color="auto"/>
            <w:right w:val="none" w:sz="0" w:space="0" w:color="auto"/>
          </w:divBdr>
          <w:divsChild>
            <w:div w:id="369648464">
              <w:marLeft w:val="0"/>
              <w:marRight w:val="0"/>
              <w:marTop w:val="0"/>
              <w:marBottom w:val="0"/>
              <w:divBdr>
                <w:top w:val="none" w:sz="0" w:space="0" w:color="auto"/>
                <w:left w:val="none" w:sz="0" w:space="0" w:color="auto"/>
                <w:bottom w:val="none" w:sz="0" w:space="0" w:color="auto"/>
                <w:right w:val="none" w:sz="0" w:space="0" w:color="auto"/>
              </w:divBdr>
              <w:divsChild>
                <w:div w:id="1608080508">
                  <w:marLeft w:val="0"/>
                  <w:marRight w:val="0"/>
                  <w:marTop w:val="0"/>
                  <w:marBottom w:val="0"/>
                  <w:divBdr>
                    <w:top w:val="none" w:sz="0" w:space="0" w:color="auto"/>
                    <w:left w:val="none" w:sz="0" w:space="0" w:color="auto"/>
                    <w:bottom w:val="none" w:sz="0" w:space="0" w:color="auto"/>
                    <w:right w:val="none" w:sz="0" w:space="0" w:color="auto"/>
                  </w:divBdr>
                  <w:divsChild>
                    <w:div w:id="1405571200">
                      <w:marLeft w:val="0"/>
                      <w:marRight w:val="0"/>
                      <w:marTop w:val="0"/>
                      <w:marBottom w:val="0"/>
                      <w:divBdr>
                        <w:top w:val="none" w:sz="0" w:space="0" w:color="auto"/>
                        <w:left w:val="none" w:sz="0" w:space="0" w:color="auto"/>
                        <w:bottom w:val="none" w:sz="0" w:space="0" w:color="auto"/>
                        <w:right w:val="none" w:sz="0" w:space="0" w:color="auto"/>
                      </w:divBdr>
                      <w:divsChild>
                        <w:div w:id="83958928">
                          <w:marLeft w:val="0"/>
                          <w:marRight w:val="0"/>
                          <w:marTop w:val="0"/>
                          <w:marBottom w:val="0"/>
                          <w:divBdr>
                            <w:top w:val="none" w:sz="0" w:space="0" w:color="auto"/>
                            <w:left w:val="none" w:sz="0" w:space="0" w:color="auto"/>
                            <w:bottom w:val="none" w:sz="0" w:space="0" w:color="auto"/>
                            <w:right w:val="none" w:sz="0" w:space="0" w:color="auto"/>
                          </w:divBdr>
                          <w:divsChild>
                            <w:div w:id="628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2124484">
      <w:bodyDiv w:val="1"/>
      <w:marLeft w:val="0"/>
      <w:marRight w:val="0"/>
      <w:marTop w:val="0"/>
      <w:marBottom w:val="0"/>
      <w:divBdr>
        <w:top w:val="none" w:sz="0" w:space="0" w:color="auto"/>
        <w:left w:val="none" w:sz="0" w:space="0" w:color="auto"/>
        <w:bottom w:val="none" w:sz="0" w:space="0" w:color="auto"/>
        <w:right w:val="none" w:sz="0" w:space="0" w:color="auto"/>
      </w:divBdr>
    </w:div>
    <w:div w:id="1498153152">
      <w:bodyDiv w:val="1"/>
      <w:marLeft w:val="0"/>
      <w:marRight w:val="0"/>
      <w:marTop w:val="0"/>
      <w:marBottom w:val="0"/>
      <w:divBdr>
        <w:top w:val="none" w:sz="0" w:space="0" w:color="auto"/>
        <w:left w:val="none" w:sz="0" w:space="0" w:color="auto"/>
        <w:bottom w:val="none" w:sz="0" w:space="0" w:color="auto"/>
        <w:right w:val="none" w:sz="0" w:space="0" w:color="auto"/>
      </w:divBdr>
    </w:div>
    <w:div w:id="1609502749">
      <w:bodyDiv w:val="1"/>
      <w:marLeft w:val="0"/>
      <w:marRight w:val="0"/>
      <w:marTop w:val="0"/>
      <w:marBottom w:val="0"/>
      <w:divBdr>
        <w:top w:val="none" w:sz="0" w:space="0" w:color="auto"/>
        <w:left w:val="none" w:sz="0" w:space="0" w:color="auto"/>
        <w:bottom w:val="none" w:sz="0" w:space="0" w:color="auto"/>
        <w:right w:val="none" w:sz="0" w:space="0" w:color="auto"/>
      </w:divBdr>
    </w:div>
    <w:div w:id="1846699241">
      <w:bodyDiv w:val="1"/>
      <w:marLeft w:val="0"/>
      <w:marRight w:val="0"/>
      <w:marTop w:val="0"/>
      <w:marBottom w:val="0"/>
      <w:divBdr>
        <w:top w:val="none" w:sz="0" w:space="0" w:color="auto"/>
        <w:left w:val="none" w:sz="0" w:space="0" w:color="auto"/>
        <w:bottom w:val="none" w:sz="0" w:space="0" w:color="auto"/>
        <w:right w:val="none" w:sz="0" w:space="0" w:color="auto"/>
      </w:divBdr>
      <w:divsChild>
        <w:div w:id="946043889">
          <w:marLeft w:val="0"/>
          <w:marRight w:val="0"/>
          <w:marTop w:val="0"/>
          <w:marBottom w:val="0"/>
          <w:divBdr>
            <w:top w:val="none" w:sz="0" w:space="0" w:color="auto"/>
            <w:left w:val="none" w:sz="0" w:space="0" w:color="auto"/>
            <w:bottom w:val="none" w:sz="0" w:space="0" w:color="auto"/>
            <w:right w:val="none" w:sz="0" w:space="0" w:color="auto"/>
          </w:divBdr>
          <w:divsChild>
            <w:div w:id="11534768">
              <w:marLeft w:val="0"/>
              <w:marRight w:val="0"/>
              <w:marTop w:val="0"/>
              <w:marBottom w:val="0"/>
              <w:divBdr>
                <w:top w:val="none" w:sz="0" w:space="0" w:color="auto"/>
                <w:left w:val="none" w:sz="0" w:space="0" w:color="auto"/>
                <w:bottom w:val="none" w:sz="0" w:space="0" w:color="auto"/>
                <w:right w:val="none" w:sz="0" w:space="0" w:color="auto"/>
              </w:divBdr>
              <w:divsChild>
                <w:div w:id="1942953105">
                  <w:marLeft w:val="0"/>
                  <w:marRight w:val="0"/>
                  <w:marTop w:val="0"/>
                  <w:marBottom w:val="0"/>
                  <w:divBdr>
                    <w:top w:val="none" w:sz="0" w:space="0" w:color="auto"/>
                    <w:left w:val="none" w:sz="0" w:space="0" w:color="auto"/>
                    <w:bottom w:val="none" w:sz="0" w:space="0" w:color="auto"/>
                    <w:right w:val="none" w:sz="0" w:space="0" w:color="auto"/>
                  </w:divBdr>
                  <w:divsChild>
                    <w:div w:id="1156338413">
                      <w:marLeft w:val="0"/>
                      <w:marRight w:val="0"/>
                      <w:marTop w:val="0"/>
                      <w:marBottom w:val="0"/>
                      <w:divBdr>
                        <w:top w:val="none" w:sz="0" w:space="0" w:color="auto"/>
                        <w:left w:val="none" w:sz="0" w:space="0" w:color="auto"/>
                        <w:bottom w:val="none" w:sz="0" w:space="0" w:color="auto"/>
                        <w:right w:val="none" w:sz="0" w:space="0" w:color="auto"/>
                      </w:divBdr>
                      <w:divsChild>
                        <w:div w:id="491338404">
                          <w:marLeft w:val="0"/>
                          <w:marRight w:val="0"/>
                          <w:marTop w:val="0"/>
                          <w:marBottom w:val="0"/>
                          <w:divBdr>
                            <w:top w:val="none" w:sz="0" w:space="0" w:color="auto"/>
                            <w:left w:val="none" w:sz="0" w:space="0" w:color="auto"/>
                            <w:bottom w:val="none" w:sz="0" w:space="0" w:color="auto"/>
                            <w:right w:val="none" w:sz="0" w:space="0" w:color="auto"/>
                          </w:divBdr>
                          <w:divsChild>
                            <w:div w:id="62385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564860">
      <w:bodyDiv w:val="1"/>
      <w:marLeft w:val="0"/>
      <w:marRight w:val="0"/>
      <w:marTop w:val="0"/>
      <w:marBottom w:val="0"/>
      <w:divBdr>
        <w:top w:val="none" w:sz="0" w:space="0" w:color="auto"/>
        <w:left w:val="none" w:sz="0" w:space="0" w:color="auto"/>
        <w:bottom w:val="none" w:sz="0" w:space="0" w:color="auto"/>
        <w:right w:val="none" w:sz="0" w:space="0" w:color="auto"/>
      </w:divBdr>
      <w:divsChild>
        <w:div w:id="689723681">
          <w:marLeft w:val="0"/>
          <w:marRight w:val="0"/>
          <w:marTop w:val="0"/>
          <w:marBottom w:val="0"/>
          <w:divBdr>
            <w:top w:val="none" w:sz="0" w:space="0" w:color="auto"/>
            <w:left w:val="none" w:sz="0" w:space="0" w:color="auto"/>
            <w:bottom w:val="none" w:sz="0" w:space="0" w:color="auto"/>
            <w:right w:val="none" w:sz="0" w:space="0" w:color="auto"/>
          </w:divBdr>
          <w:divsChild>
            <w:div w:id="834801339">
              <w:marLeft w:val="0"/>
              <w:marRight w:val="0"/>
              <w:marTop w:val="0"/>
              <w:marBottom w:val="0"/>
              <w:divBdr>
                <w:top w:val="none" w:sz="0" w:space="0" w:color="auto"/>
                <w:left w:val="none" w:sz="0" w:space="0" w:color="auto"/>
                <w:bottom w:val="none" w:sz="0" w:space="0" w:color="auto"/>
                <w:right w:val="none" w:sz="0" w:space="0" w:color="auto"/>
              </w:divBdr>
              <w:divsChild>
                <w:div w:id="1102383873">
                  <w:marLeft w:val="0"/>
                  <w:marRight w:val="0"/>
                  <w:marTop w:val="0"/>
                  <w:marBottom w:val="0"/>
                  <w:divBdr>
                    <w:top w:val="none" w:sz="0" w:space="0" w:color="auto"/>
                    <w:left w:val="none" w:sz="0" w:space="0" w:color="auto"/>
                    <w:bottom w:val="none" w:sz="0" w:space="0" w:color="auto"/>
                    <w:right w:val="none" w:sz="0" w:space="0" w:color="auto"/>
                  </w:divBdr>
                  <w:divsChild>
                    <w:div w:id="2046253207">
                      <w:marLeft w:val="0"/>
                      <w:marRight w:val="0"/>
                      <w:marTop w:val="0"/>
                      <w:marBottom w:val="0"/>
                      <w:divBdr>
                        <w:top w:val="none" w:sz="0" w:space="0" w:color="auto"/>
                        <w:left w:val="none" w:sz="0" w:space="0" w:color="auto"/>
                        <w:bottom w:val="none" w:sz="0" w:space="0" w:color="auto"/>
                        <w:right w:val="none" w:sz="0" w:space="0" w:color="auto"/>
                      </w:divBdr>
                      <w:divsChild>
                        <w:div w:id="586116157">
                          <w:marLeft w:val="0"/>
                          <w:marRight w:val="0"/>
                          <w:marTop w:val="0"/>
                          <w:marBottom w:val="0"/>
                          <w:divBdr>
                            <w:top w:val="none" w:sz="0" w:space="0" w:color="auto"/>
                            <w:left w:val="none" w:sz="0" w:space="0" w:color="auto"/>
                            <w:bottom w:val="none" w:sz="0" w:space="0" w:color="auto"/>
                            <w:right w:val="none" w:sz="0" w:space="0" w:color="auto"/>
                          </w:divBdr>
                          <w:divsChild>
                            <w:div w:id="197343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aq-procurement@ilo.org"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ina\Downloads\General_WordTemplate_English%2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B757656CBA4165B91DB2B5FD2D0B8F"/>
        <w:category>
          <w:name w:val="General"/>
          <w:gallery w:val="placeholder"/>
        </w:category>
        <w:types>
          <w:type w:val="bbPlcHdr"/>
        </w:types>
        <w:behaviors>
          <w:behavior w:val="content"/>
        </w:behaviors>
        <w:guid w:val="{3E7552B0-2BD9-41F6-A780-4A7A03A56F04}"/>
      </w:docPartPr>
      <w:docPartBody>
        <w:p w:rsidR="000548DC" w:rsidRDefault="004D7FFD" w:rsidP="004D7FFD">
          <w:pPr>
            <w:pStyle w:val="D4B757656CBA4165B91DB2B5FD2D0B8F"/>
          </w:pPr>
          <w:r w:rsidRPr="00106FBB">
            <w:rPr>
              <w:rStyle w:val="PlaceholderText"/>
            </w:rPr>
            <w:t>Choose an item.</w:t>
          </w:r>
        </w:p>
      </w:docPartBody>
    </w:docPart>
    <w:docPart>
      <w:docPartPr>
        <w:name w:val="9E9CB70162F74C20A192C7D4E805DA7E"/>
        <w:category>
          <w:name w:val="General"/>
          <w:gallery w:val="placeholder"/>
        </w:category>
        <w:types>
          <w:type w:val="bbPlcHdr"/>
        </w:types>
        <w:behaviors>
          <w:behavior w:val="content"/>
        </w:behaviors>
        <w:guid w:val="{50A21E1C-FE62-4069-89E8-E338E3C67651}"/>
      </w:docPartPr>
      <w:docPartBody>
        <w:p w:rsidR="000548DC" w:rsidRDefault="004D7FFD" w:rsidP="004D7FFD">
          <w:pPr>
            <w:pStyle w:val="9E9CB70162F74C20A192C7D4E805DA7E"/>
          </w:pPr>
          <w:r w:rsidRPr="00106FB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quot;Noto Sans&quot;,sans-serif">
    <w:altName w:val="Cambria"/>
    <w:panose1 w:val="00000000000000000000"/>
    <w:charset w:val="00"/>
    <w:family w:val="roman"/>
    <w:notTrueType/>
    <w:pitch w:val="default"/>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emBd">
    <w:altName w:val="Calibri"/>
    <w:charset w:val="01"/>
    <w:family w:val="swiss"/>
    <w:pitch w:val="variable"/>
    <w:sig w:usb0="E00002FF" w:usb1="4000001F" w:usb2="08000029" w:usb3="00000000" w:csb0="00000000" w:csb1="00000000"/>
  </w:font>
  <w:font w:name="Overpass Light">
    <w:panose1 w:val="00000400000000000000"/>
    <w:charset w:val="00"/>
    <w:family w:val="auto"/>
    <w:pitch w:val="variable"/>
    <w:sig w:usb0="00000007" w:usb1="00000020" w:usb2="00000000" w:usb3="00000000" w:csb0="00000093" w:csb1="00000000"/>
  </w:font>
  <w:font w:name="Overpass">
    <w:altName w:val="Calibri"/>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FD"/>
    <w:rsid w:val="000548DC"/>
    <w:rsid w:val="00135A47"/>
    <w:rsid w:val="004D7FFD"/>
    <w:rsid w:val="004E71E6"/>
    <w:rsid w:val="00574D28"/>
    <w:rsid w:val="00680CB2"/>
    <w:rsid w:val="007B4B63"/>
    <w:rsid w:val="00D34699"/>
    <w:rsid w:val="00ED712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7FFD"/>
    <w:rPr>
      <w:color w:val="808080"/>
    </w:rPr>
  </w:style>
  <w:style w:type="paragraph" w:customStyle="1" w:styleId="D4B757656CBA4165B91DB2B5FD2D0B8F">
    <w:name w:val="D4B757656CBA4165B91DB2B5FD2D0B8F"/>
    <w:rsid w:val="004D7FFD"/>
  </w:style>
  <w:style w:type="paragraph" w:customStyle="1" w:styleId="9E9CB70162F74C20A192C7D4E805DA7E">
    <w:name w:val="9E9CB70162F74C20A192C7D4E805DA7E"/>
    <w:rsid w:val="004D7F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ILO_Color_Theme">
      <a:dk1>
        <a:srgbClr val="000000"/>
      </a:dk1>
      <a:lt1>
        <a:srgbClr val="FFFFFF"/>
      </a:lt1>
      <a:dk2>
        <a:srgbClr val="230050"/>
      </a:dk2>
      <a:lt2>
        <a:srgbClr val="EBF5FD"/>
      </a:lt2>
      <a:accent1>
        <a:srgbClr val="1E2DBE"/>
      </a:accent1>
      <a:accent2>
        <a:srgbClr val="FA3C4B"/>
      </a:accent2>
      <a:accent3>
        <a:srgbClr val="FFCD2D"/>
      </a:accent3>
      <a:accent4>
        <a:srgbClr val="960A55"/>
      </a:accent4>
      <a:accent5>
        <a:srgbClr val="05D2D2"/>
      </a:accent5>
      <a:accent6>
        <a:srgbClr val="8CE164"/>
      </a:accent6>
      <a:hlink>
        <a:srgbClr val="1E2DBE"/>
      </a:hlink>
      <a:folHlink>
        <a:srgbClr val="1E2DB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11" ma:contentTypeDescription="Create a new document." ma:contentTypeScope="" ma:versionID="a377892a06bf938b72605ceddfce76a2">
  <xsd:schema xmlns:xsd="http://www.w3.org/2001/XMLSchema" xmlns:xs="http://www.w3.org/2001/XMLSchema" xmlns:p="http://schemas.microsoft.com/office/2006/metadata/properties" xmlns:ns2="b419255c-86c3-4228-bdeb-beeb93eaa2a2" targetNamespace="http://schemas.microsoft.com/office/2006/metadata/properties" ma:root="true" ma:fieldsID="1dc6d9814abbb875dc04f4cd2fc422ca"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BC83FE-E88E-406E-B411-1A2C5B7C45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B1347D-D4AD-4E91-BE2B-02CA64E1FB8F}">
  <ds:schemaRefs>
    <ds:schemaRef ds:uri="http://schemas.openxmlformats.org/officeDocument/2006/bibliography"/>
  </ds:schemaRefs>
</ds:datastoreItem>
</file>

<file path=customXml/itemProps3.xml><?xml version="1.0" encoding="utf-8"?>
<ds:datastoreItem xmlns:ds="http://schemas.openxmlformats.org/officeDocument/2006/customXml" ds:itemID="{232BD992-E570-4D44-86F9-9EBE21336D14}">
  <ds:schemaRefs>
    <ds:schemaRef ds:uri="http://schemas.microsoft.com/sharepoint/v3/contenttype/forms"/>
  </ds:schemaRefs>
</ds:datastoreItem>
</file>

<file path=customXml/itemProps4.xml><?xml version="1.0" encoding="utf-8"?>
<ds:datastoreItem xmlns:ds="http://schemas.openxmlformats.org/officeDocument/2006/customXml" ds:itemID="{70D2DFFA-D810-4FA1-9512-DC6B43F74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19255c-86c3-4228-bdeb-beeb93ea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General_WordTemplate_English (3)</Template>
  <TotalTime>0</TotalTime>
  <Pages>7</Pages>
  <Words>2722</Words>
  <Characters>15516</Characters>
  <Application>Microsoft Office Word</Application>
  <DocSecurity>0</DocSecurity>
  <Lines>129</Lines>
  <Paragraphs>36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ILO A4 generic document</vt:lpstr>
    </vt:vector>
  </TitlesOfParts>
  <Company>ILO</Company>
  <LinksUpToDate>false</LinksUpToDate>
  <CharactersWithSpaces>18202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Levina, Karina</dc:creator>
  <cp:keywords/>
  <dc:description/>
  <cp:lastModifiedBy>Kinoo, Ramy</cp:lastModifiedBy>
  <cp:revision>5</cp:revision>
  <cp:lastPrinted>2020-04-20T12:30:00Z</cp:lastPrinted>
  <dcterms:created xsi:type="dcterms:W3CDTF">2025-03-18T10:35:00Z</dcterms:created>
  <dcterms:modified xsi:type="dcterms:W3CDTF">2025-03-19T07:28:00Z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0x010100111B8A0523250447B18F3AD51139CD92</vt:lpwstr>
  </property>
</Properties>
</file>