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A8DC04" w14:textId="420159BE" w:rsidR="0024366C" w:rsidRPr="00675063" w:rsidRDefault="0024366C" w:rsidP="0091364B">
      <w:pPr>
        <w:spacing w:after="120" w:line="240" w:lineRule="auto"/>
        <w:jc w:val="center"/>
        <w:rPr>
          <w:rFonts w:cstheme="minorHAnsi"/>
          <w:sz w:val="20"/>
          <w:szCs w:val="20"/>
        </w:rPr>
      </w:pPr>
    </w:p>
    <w:p w14:paraId="740D43A4" w14:textId="77777777" w:rsidR="0091364B" w:rsidRDefault="0091364B" w:rsidP="0091364B">
      <w:pPr>
        <w:spacing w:after="120" w:line="240" w:lineRule="auto"/>
        <w:jc w:val="center"/>
        <w:rPr>
          <w:rFonts w:ascii="Gill Sans Nova" w:eastAsiaTheme="minorEastAsia" w:hAnsi="Gill Sans Nova"/>
          <w:smallCaps/>
          <w:color w:val="4472C4"/>
          <w:sz w:val="28"/>
          <w:szCs w:val="28"/>
        </w:rPr>
      </w:pPr>
    </w:p>
    <w:p w14:paraId="3EC9DB85" w14:textId="2BCA25F2" w:rsidR="00125E07" w:rsidRDefault="00DF5EAB" w:rsidP="0091364B">
      <w:pPr>
        <w:spacing w:after="120" w:line="240" w:lineRule="auto"/>
        <w:jc w:val="center"/>
        <w:rPr>
          <w:rFonts w:ascii="Gill Sans Nova" w:eastAsiaTheme="minorEastAsia" w:hAnsi="Gill Sans Nova"/>
          <w:smallCaps/>
          <w:color w:val="4472C4"/>
          <w:sz w:val="32"/>
          <w:szCs w:val="32"/>
        </w:rPr>
      </w:pPr>
      <w:r>
        <w:rPr>
          <w:rFonts w:ascii="Gill Sans Nova" w:hAnsi="Gill Sans Nova"/>
          <w:smallCaps/>
          <w:color w:val="4472C4"/>
          <w:sz w:val="32"/>
        </w:rPr>
        <w:t xml:space="preserve">Bureau </w:t>
      </w:r>
      <w:r w:rsidR="24D80BAF">
        <w:rPr>
          <w:rFonts w:ascii="Gill Sans Nova" w:hAnsi="Gill Sans Nova"/>
          <w:smallCaps/>
          <w:color w:val="4472C4"/>
          <w:sz w:val="32"/>
        </w:rPr>
        <w:t>de l’OIM –</w:t>
      </w:r>
      <w:r w:rsidR="00BA0143">
        <w:rPr>
          <w:rFonts w:ascii="Arial" w:hAnsi="Arial" w:cs="Arial"/>
          <w:smallCaps/>
          <w:color w:val="4472C4"/>
          <w:sz w:val="32"/>
        </w:rPr>
        <w:t> </w:t>
      </w:r>
      <w:r w:rsidR="007629DB">
        <w:rPr>
          <w:rFonts w:ascii="Gill Sans Nova" w:hAnsi="Gill Sans Nova"/>
          <w:smallCaps/>
          <w:color w:val="4472C4"/>
          <w:sz w:val="32"/>
        </w:rPr>
        <w:t>Port-au-Prince (HAITI)</w:t>
      </w:r>
    </w:p>
    <w:tbl>
      <w:tblPr>
        <w:tblStyle w:val="TableGrid"/>
        <w:tblW w:w="0" w:type="auto"/>
        <w:shd w:val="clear" w:color="auto" w:fill="548DD4" w:themeFill="text2" w:themeFillTint="99"/>
        <w:tblLook w:val="04A0" w:firstRow="1" w:lastRow="0" w:firstColumn="1" w:lastColumn="0" w:noHBand="0" w:noVBand="1"/>
      </w:tblPr>
      <w:tblGrid>
        <w:gridCol w:w="10470"/>
      </w:tblGrid>
      <w:tr w:rsidR="00125E07" w14:paraId="781F18B9" w14:textId="77777777" w:rsidTr="00125E07">
        <w:tc>
          <w:tcPr>
            <w:tcW w:w="10470" w:type="dxa"/>
            <w:shd w:val="clear" w:color="auto" w:fill="548DD4" w:themeFill="text2" w:themeFillTint="99"/>
          </w:tcPr>
          <w:p w14:paraId="7BD6BD0A" w14:textId="4FBA9BB2" w:rsidR="00125E07" w:rsidRPr="00D12A7D" w:rsidRDefault="00125E07" w:rsidP="00125E07">
            <w:pPr>
              <w:spacing w:after="120"/>
              <w:jc w:val="center"/>
              <w:rPr>
                <w:rFonts w:ascii="Gill Sans Nova" w:eastAsia="Arial" w:hAnsi="Gill Sans Nova"/>
                <w:smallCaps/>
                <w:color w:val="FFFFFF" w:themeColor="background1"/>
                <w:sz w:val="36"/>
                <w:szCs w:val="36"/>
              </w:rPr>
            </w:pPr>
            <w:r>
              <w:rPr>
                <w:rFonts w:ascii="Gill Sans Nova" w:hAnsi="Gill Sans Nova"/>
                <w:b/>
                <w:smallCaps/>
                <w:color w:val="FFFFFF" w:themeColor="background1"/>
                <w:sz w:val="36"/>
              </w:rPr>
              <w:t xml:space="preserve">Appel </w:t>
            </w:r>
            <w:r w:rsidR="00023A28">
              <w:rPr>
                <w:rFonts w:ascii="Gill Sans Nova" w:hAnsi="Gill Sans Nova"/>
                <w:b/>
                <w:smallCaps/>
                <w:color w:val="FFFFFF" w:themeColor="background1"/>
                <w:sz w:val="36"/>
              </w:rPr>
              <w:t>à</w:t>
            </w:r>
            <w:r>
              <w:rPr>
                <w:rFonts w:ascii="Gill Sans Nova" w:hAnsi="Gill Sans Nova"/>
                <w:b/>
                <w:smallCaps/>
                <w:color w:val="FFFFFF" w:themeColor="background1"/>
                <w:sz w:val="36"/>
              </w:rPr>
              <w:t xml:space="preserve"> manifestation d’intérêt</w:t>
            </w:r>
          </w:p>
        </w:tc>
      </w:tr>
    </w:tbl>
    <w:p w14:paraId="3791328F" w14:textId="77777777" w:rsidR="0024366C" w:rsidRPr="00D00051" w:rsidRDefault="0024366C" w:rsidP="0091364B">
      <w:pPr>
        <w:spacing w:after="120" w:line="240" w:lineRule="auto"/>
        <w:rPr>
          <w:rFonts w:cstheme="minorHAnsi"/>
        </w:rPr>
      </w:pPr>
    </w:p>
    <w:p w14:paraId="584D5B89" w14:textId="77777777" w:rsidR="0024366C" w:rsidRPr="00D00051" w:rsidRDefault="00C529A8" w:rsidP="0091364B">
      <w:pPr>
        <w:tabs>
          <w:tab w:val="left" w:pos="840"/>
        </w:tabs>
        <w:spacing w:after="120" w:line="240" w:lineRule="auto"/>
        <w:rPr>
          <w:rFonts w:eastAsia="Arial" w:cstheme="minorHAnsi"/>
        </w:rPr>
      </w:pPr>
      <w:r>
        <w:t>1</w:t>
      </w:r>
      <w:r>
        <w:tab/>
      </w:r>
      <w:r>
        <w:rPr>
          <w:b/>
          <w:i/>
        </w:rPr>
        <w:t>Calendrier</w:t>
      </w:r>
    </w:p>
    <w:tbl>
      <w:tblPr>
        <w:tblW w:w="8910" w:type="dxa"/>
        <w:tblInd w:w="897" w:type="dxa"/>
        <w:tblLayout w:type="fixed"/>
        <w:tblCellMar>
          <w:left w:w="0" w:type="dxa"/>
          <w:right w:w="0" w:type="dxa"/>
        </w:tblCellMar>
        <w:tblLook w:val="01E0" w:firstRow="1" w:lastRow="1" w:firstColumn="1" w:lastColumn="1" w:noHBand="0" w:noVBand="0"/>
      </w:tblPr>
      <w:tblGrid>
        <w:gridCol w:w="3600"/>
        <w:gridCol w:w="5310"/>
      </w:tblGrid>
      <w:tr w:rsidR="00D00051" w:rsidRPr="00D00051" w14:paraId="339E3C07" w14:textId="77777777" w:rsidTr="1A27EBB7">
        <w:trPr>
          <w:trHeight w:hRule="exact" w:val="603"/>
        </w:trPr>
        <w:tc>
          <w:tcPr>
            <w:tcW w:w="360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548DD4" w:themeFill="text2" w:themeFillTint="99"/>
          </w:tcPr>
          <w:p w14:paraId="6B5E879D" w14:textId="3655DF4C" w:rsidR="00D00051" w:rsidRPr="009A163E" w:rsidRDefault="00D00051" w:rsidP="0091364B">
            <w:pPr>
              <w:spacing w:after="120" w:line="240" w:lineRule="auto"/>
              <w:rPr>
                <w:rFonts w:eastAsia="Arial" w:cstheme="minorHAnsi"/>
                <w:b/>
                <w:bCs/>
                <w:color w:val="FFFFFF"/>
                <w:sz w:val="24"/>
                <w:szCs w:val="24"/>
              </w:rPr>
            </w:pPr>
            <w:r>
              <w:rPr>
                <w:b/>
                <w:color w:val="FFFFFF"/>
                <w:sz w:val="24"/>
              </w:rPr>
              <w:t xml:space="preserve">Numéro de référence de l’appel </w:t>
            </w:r>
            <w:r w:rsidR="00023A28">
              <w:rPr>
                <w:b/>
                <w:color w:val="FFFFFF"/>
                <w:sz w:val="24"/>
              </w:rPr>
              <w:t xml:space="preserve">à </w:t>
            </w:r>
            <w:r>
              <w:rPr>
                <w:b/>
                <w:color w:val="FFFFFF"/>
                <w:sz w:val="24"/>
              </w:rPr>
              <w:t>manifestation d’intérêt</w:t>
            </w:r>
          </w:p>
        </w:tc>
        <w:tc>
          <w:tcPr>
            <w:tcW w:w="531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485947D" w14:textId="609B77F9" w:rsidR="00D00051" w:rsidRPr="00E906EE" w:rsidRDefault="00576C47" w:rsidP="3FA4C3B0">
            <w:pPr>
              <w:spacing w:after="120" w:line="240" w:lineRule="auto"/>
              <w:rPr>
                <w:rFonts w:eastAsia="Arial"/>
                <w:b/>
                <w:bCs/>
              </w:rPr>
            </w:pPr>
            <w:r w:rsidRPr="1A27EBB7">
              <w:rPr>
                <w:rFonts w:eastAsia="Arial"/>
                <w:b/>
                <w:bCs/>
              </w:rPr>
              <w:t xml:space="preserve">HT10 IP </w:t>
            </w:r>
            <w:r w:rsidR="45ED47B8" w:rsidRPr="1A27EBB7">
              <w:rPr>
                <w:rFonts w:eastAsia="Arial"/>
                <w:b/>
                <w:bCs/>
              </w:rPr>
              <w:t>03</w:t>
            </w:r>
            <w:r w:rsidRPr="1A27EBB7">
              <w:rPr>
                <w:rFonts w:eastAsia="Arial"/>
                <w:b/>
                <w:bCs/>
              </w:rPr>
              <w:t xml:space="preserve"> 202</w:t>
            </w:r>
            <w:r w:rsidR="2D009CB8" w:rsidRPr="1A27EBB7">
              <w:rPr>
                <w:rFonts w:eastAsia="Arial"/>
                <w:b/>
                <w:bCs/>
              </w:rPr>
              <w:t>5</w:t>
            </w:r>
            <w:r w:rsidR="133CDAC9" w:rsidRPr="1A27EBB7">
              <w:rPr>
                <w:rFonts w:eastAsia="Arial"/>
                <w:b/>
                <w:bCs/>
              </w:rPr>
              <w:t xml:space="preserve"> </w:t>
            </w:r>
          </w:p>
        </w:tc>
      </w:tr>
      <w:tr w:rsidR="0024366C" w:rsidRPr="00D00051" w14:paraId="3DFC9E05" w14:textId="77777777" w:rsidTr="1A27EBB7">
        <w:trPr>
          <w:trHeight w:hRule="exact" w:val="338"/>
        </w:trPr>
        <w:tc>
          <w:tcPr>
            <w:tcW w:w="360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548DD4" w:themeFill="text2" w:themeFillTint="99"/>
          </w:tcPr>
          <w:p w14:paraId="3FAA2CF3" w14:textId="0C82D78C" w:rsidR="0024366C" w:rsidRPr="009A163E" w:rsidRDefault="00023A28" w:rsidP="0091364B">
            <w:pPr>
              <w:spacing w:after="120" w:line="240" w:lineRule="auto"/>
              <w:rPr>
                <w:rFonts w:eastAsia="Arial" w:cstheme="minorHAnsi"/>
                <w:b/>
                <w:bCs/>
                <w:sz w:val="24"/>
                <w:szCs w:val="24"/>
              </w:rPr>
            </w:pPr>
            <w:r>
              <w:rPr>
                <w:b/>
                <w:color w:val="FFFFFF"/>
                <w:sz w:val="24"/>
              </w:rPr>
              <w:t>Date de publication</w:t>
            </w:r>
          </w:p>
        </w:tc>
        <w:tc>
          <w:tcPr>
            <w:tcW w:w="531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E8B3852" w14:textId="1CAF5CDC" w:rsidR="0024366C" w:rsidRPr="00D00051" w:rsidRDefault="00576C47" w:rsidP="4B09D82B">
            <w:pPr>
              <w:spacing w:after="120" w:line="240" w:lineRule="auto"/>
              <w:rPr>
                <w:rFonts w:eastAsia="Arial"/>
                <w:highlight w:val="yellow"/>
              </w:rPr>
            </w:pPr>
            <w:r w:rsidRPr="1A27EBB7">
              <w:rPr>
                <w:rFonts w:eastAsia="Arial"/>
              </w:rPr>
              <w:t xml:space="preserve"> </w:t>
            </w:r>
            <w:r w:rsidR="4A7CD2E6" w:rsidRPr="1A27EBB7">
              <w:rPr>
                <w:rFonts w:eastAsia="Arial"/>
              </w:rPr>
              <w:t xml:space="preserve">10 </w:t>
            </w:r>
            <w:r w:rsidR="00A52241" w:rsidRPr="1A27EBB7">
              <w:rPr>
                <w:rFonts w:eastAsia="Arial"/>
              </w:rPr>
              <w:t>mars 2025</w:t>
            </w:r>
          </w:p>
        </w:tc>
      </w:tr>
      <w:tr w:rsidR="0024366C" w:rsidRPr="00D00051" w14:paraId="04C50E9A" w14:textId="77777777" w:rsidTr="1A27EBB7">
        <w:trPr>
          <w:trHeight w:hRule="exact" w:val="658"/>
        </w:trPr>
        <w:tc>
          <w:tcPr>
            <w:tcW w:w="360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548DD4" w:themeFill="text2" w:themeFillTint="99"/>
          </w:tcPr>
          <w:p w14:paraId="1F4705F4" w14:textId="6CD8C911" w:rsidR="0024366C" w:rsidRPr="009A163E" w:rsidRDefault="00C529A8" w:rsidP="0091364B">
            <w:pPr>
              <w:spacing w:after="120" w:line="240" w:lineRule="auto"/>
              <w:rPr>
                <w:rFonts w:eastAsia="Arial" w:cstheme="minorHAnsi"/>
                <w:b/>
                <w:bCs/>
                <w:sz w:val="24"/>
                <w:szCs w:val="24"/>
              </w:rPr>
            </w:pPr>
            <w:r>
              <w:rPr>
                <w:b/>
                <w:color w:val="FFFFFF"/>
                <w:sz w:val="24"/>
              </w:rPr>
              <w:t xml:space="preserve">Date limite de </w:t>
            </w:r>
            <w:r w:rsidR="002233A4">
              <w:rPr>
                <w:b/>
                <w:color w:val="FFFFFF"/>
                <w:sz w:val="24"/>
              </w:rPr>
              <w:t xml:space="preserve">présentation </w:t>
            </w:r>
            <w:r>
              <w:rPr>
                <w:b/>
                <w:color w:val="FFFFFF"/>
                <w:sz w:val="24"/>
              </w:rPr>
              <w:t>d</w:t>
            </w:r>
            <w:r w:rsidR="002233A4">
              <w:rPr>
                <w:b/>
                <w:color w:val="FFFFFF"/>
                <w:sz w:val="24"/>
              </w:rPr>
              <w:t>’une</w:t>
            </w:r>
            <w:r>
              <w:rPr>
                <w:b/>
                <w:color w:val="FFFFFF"/>
                <w:sz w:val="24"/>
              </w:rPr>
              <w:t xml:space="preserve"> demande de </w:t>
            </w:r>
            <w:r w:rsidR="002233A4">
              <w:rPr>
                <w:b/>
                <w:color w:val="FFFFFF"/>
                <w:sz w:val="24"/>
              </w:rPr>
              <w:t>précision</w:t>
            </w:r>
          </w:p>
        </w:tc>
        <w:tc>
          <w:tcPr>
            <w:tcW w:w="531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2BC16D8" w14:textId="6FB58D6B" w:rsidR="0024366C" w:rsidRPr="00D00051" w:rsidRDefault="0053325B" w:rsidP="2C7BC136">
            <w:pPr>
              <w:spacing w:after="120" w:line="240" w:lineRule="auto"/>
              <w:rPr>
                <w:rFonts w:eastAsia="Arial"/>
                <w:highlight w:val="yellow"/>
              </w:rPr>
            </w:pPr>
            <w:r w:rsidRPr="1A27EBB7">
              <w:rPr>
                <w:rFonts w:eastAsia="Arial"/>
              </w:rPr>
              <w:t xml:space="preserve"> </w:t>
            </w:r>
            <w:r w:rsidR="5BF0BFF8" w:rsidRPr="1A27EBB7">
              <w:rPr>
                <w:rFonts w:eastAsia="Arial"/>
                <w:highlight w:val="yellow"/>
              </w:rPr>
              <w:t xml:space="preserve"> </w:t>
            </w:r>
            <w:r w:rsidR="7FD420F2" w:rsidRPr="1A27EBB7">
              <w:rPr>
                <w:rFonts w:eastAsia="Arial"/>
                <w:highlight w:val="yellow"/>
              </w:rPr>
              <w:t xml:space="preserve">24 Mars </w:t>
            </w:r>
            <w:r w:rsidRPr="1A27EBB7">
              <w:rPr>
                <w:rFonts w:eastAsia="Arial"/>
                <w:highlight w:val="yellow"/>
              </w:rPr>
              <w:t>202</w:t>
            </w:r>
            <w:r w:rsidR="00AA2E8E" w:rsidRPr="1A27EBB7">
              <w:rPr>
                <w:rFonts w:eastAsia="Arial"/>
                <w:highlight w:val="yellow"/>
              </w:rPr>
              <w:t>5</w:t>
            </w:r>
          </w:p>
        </w:tc>
      </w:tr>
      <w:tr w:rsidR="0024366C" w:rsidRPr="00D00051" w14:paraId="27061400" w14:textId="77777777" w:rsidTr="1A27EBB7">
        <w:trPr>
          <w:trHeight w:hRule="exact" w:val="568"/>
        </w:trPr>
        <w:tc>
          <w:tcPr>
            <w:tcW w:w="360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548DD4" w:themeFill="text2" w:themeFillTint="99"/>
          </w:tcPr>
          <w:p w14:paraId="16CDCAEB" w14:textId="77777777" w:rsidR="0024366C" w:rsidRPr="009A163E" w:rsidRDefault="00C529A8" w:rsidP="0091364B">
            <w:pPr>
              <w:spacing w:after="120" w:line="240" w:lineRule="auto"/>
              <w:rPr>
                <w:rFonts w:eastAsia="Arial" w:cstheme="minorHAnsi"/>
                <w:b/>
                <w:bCs/>
                <w:sz w:val="24"/>
                <w:szCs w:val="24"/>
              </w:rPr>
            </w:pPr>
            <w:r>
              <w:rPr>
                <w:b/>
                <w:color w:val="FFFFFF"/>
                <w:sz w:val="24"/>
              </w:rPr>
              <w:t>Date limite de dépôt des candidatures</w:t>
            </w:r>
          </w:p>
        </w:tc>
        <w:tc>
          <w:tcPr>
            <w:tcW w:w="531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FEE60D7" w14:textId="2336646A" w:rsidR="0024366C" w:rsidRPr="00D00051" w:rsidRDefault="00A52241" w:rsidP="2C7BC136">
            <w:pPr>
              <w:spacing w:after="120" w:line="240" w:lineRule="auto"/>
              <w:rPr>
                <w:rFonts w:eastAsia="Arial"/>
                <w:highlight w:val="yellow"/>
              </w:rPr>
            </w:pPr>
            <w:r w:rsidRPr="1A27EBB7">
              <w:rPr>
                <w:rFonts w:eastAsia="Arial"/>
                <w:highlight w:val="yellow"/>
              </w:rPr>
              <w:t>10 avril</w:t>
            </w:r>
            <w:r w:rsidR="0053325B" w:rsidRPr="1A27EBB7">
              <w:rPr>
                <w:rFonts w:eastAsia="Arial"/>
                <w:highlight w:val="yellow"/>
              </w:rPr>
              <w:t xml:space="preserve"> 202</w:t>
            </w:r>
            <w:r w:rsidR="00AA2E8E" w:rsidRPr="1A27EBB7">
              <w:rPr>
                <w:rFonts w:eastAsia="Arial"/>
                <w:highlight w:val="yellow"/>
              </w:rPr>
              <w:t>5</w:t>
            </w:r>
          </w:p>
        </w:tc>
      </w:tr>
      <w:tr w:rsidR="0024366C" w:rsidRPr="00D00051" w14:paraId="52E59E6E" w14:textId="77777777" w:rsidTr="1A27EBB7">
        <w:trPr>
          <w:trHeight w:hRule="exact" w:val="338"/>
        </w:trPr>
        <w:tc>
          <w:tcPr>
            <w:tcW w:w="360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548DD4" w:themeFill="text2" w:themeFillTint="99"/>
          </w:tcPr>
          <w:p w14:paraId="2F3A17D9" w14:textId="53A687C9" w:rsidR="0024366C" w:rsidRPr="009A163E" w:rsidRDefault="005154A2" w:rsidP="0091364B">
            <w:pPr>
              <w:tabs>
                <w:tab w:val="center" w:pos="2713"/>
              </w:tabs>
              <w:spacing w:after="120" w:line="240" w:lineRule="auto"/>
              <w:rPr>
                <w:rFonts w:eastAsia="Arial" w:cstheme="minorHAnsi"/>
                <w:b/>
                <w:bCs/>
                <w:sz w:val="24"/>
                <w:szCs w:val="24"/>
              </w:rPr>
            </w:pPr>
            <w:r>
              <w:rPr>
                <w:b/>
                <w:color w:val="FFFFFF"/>
                <w:sz w:val="24"/>
              </w:rPr>
              <w:t xml:space="preserve">Communication </w:t>
            </w:r>
            <w:r w:rsidR="00C529A8">
              <w:rPr>
                <w:b/>
                <w:color w:val="FFFFFF"/>
                <w:sz w:val="24"/>
              </w:rPr>
              <w:t>des résultats</w:t>
            </w:r>
            <w:r w:rsidR="00C529A8">
              <w:rPr>
                <w:b/>
                <w:color w:val="FFFFFF"/>
                <w:sz w:val="24"/>
              </w:rPr>
              <w:tab/>
            </w:r>
          </w:p>
        </w:tc>
        <w:tc>
          <w:tcPr>
            <w:tcW w:w="531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2B19D1F" w14:textId="344751F8" w:rsidR="0024366C" w:rsidRPr="00D00051" w:rsidRDefault="1120B2AC" w:rsidP="2C7BC136">
            <w:pPr>
              <w:spacing w:after="120" w:line="240" w:lineRule="auto"/>
              <w:rPr>
                <w:rFonts w:eastAsia="Arial"/>
                <w:highlight w:val="yellow"/>
              </w:rPr>
            </w:pPr>
            <w:r w:rsidRPr="1A27EBB7">
              <w:rPr>
                <w:rFonts w:eastAsia="Arial"/>
                <w:highlight w:val="yellow"/>
              </w:rPr>
              <w:t xml:space="preserve">10 </w:t>
            </w:r>
            <w:r w:rsidR="00A52241" w:rsidRPr="1A27EBB7">
              <w:rPr>
                <w:rFonts w:eastAsia="Arial"/>
                <w:highlight w:val="yellow"/>
              </w:rPr>
              <w:t>mai 2025</w:t>
            </w:r>
            <w:r w:rsidR="00564F76" w:rsidRPr="1A27EBB7">
              <w:rPr>
                <w:rFonts w:eastAsia="Arial"/>
              </w:rPr>
              <w:t xml:space="preserve"> </w:t>
            </w:r>
          </w:p>
        </w:tc>
      </w:tr>
      <w:tr w:rsidR="0024366C" w:rsidRPr="00D00051" w14:paraId="03409089" w14:textId="77777777" w:rsidTr="1A27EBB7">
        <w:trPr>
          <w:trHeight w:hRule="exact" w:val="338"/>
        </w:trPr>
        <w:tc>
          <w:tcPr>
            <w:tcW w:w="360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548DD4" w:themeFill="text2" w:themeFillTint="99"/>
          </w:tcPr>
          <w:p w14:paraId="4DFBB894" w14:textId="7DED59B1" w:rsidR="0024366C" w:rsidRPr="009A163E" w:rsidRDefault="6881C3CE" w:rsidP="0091364B">
            <w:pPr>
              <w:spacing w:after="120" w:line="240" w:lineRule="auto"/>
              <w:rPr>
                <w:rFonts w:eastAsia="Arial"/>
                <w:b/>
                <w:bCs/>
                <w:sz w:val="24"/>
                <w:szCs w:val="24"/>
              </w:rPr>
            </w:pPr>
            <w:r>
              <w:rPr>
                <w:b/>
                <w:color w:val="FFFFFF" w:themeColor="background1"/>
                <w:sz w:val="24"/>
              </w:rPr>
              <w:t>Date de début de la mise en œuvre</w:t>
            </w:r>
          </w:p>
        </w:tc>
        <w:tc>
          <w:tcPr>
            <w:tcW w:w="531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CE4DEB4" w14:textId="6387A15E" w:rsidR="0024366C" w:rsidRPr="00D00051" w:rsidRDefault="0049395C" w:rsidP="2C7BC136">
            <w:pPr>
              <w:spacing w:after="120" w:line="240" w:lineRule="auto"/>
              <w:rPr>
                <w:rFonts w:eastAsia="Arial"/>
                <w:highlight w:val="yellow"/>
              </w:rPr>
            </w:pPr>
            <w:r w:rsidRPr="1A27EBB7">
              <w:rPr>
                <w:rFonts w:eastAsia="Arial"/>
                <w:highlight w:val="yellow"/>
              </w:rPr>
              <w:t>1</w:t>
            </w:r>
            <w:r w:rsidR="07D99C4A" w:rsidRPr="1A27EBB7">
              <w:rPr>
                <w:rFonts w:eastAsia="Arial"/>
                <w:highlight w:val="yellow"/>
              </w:rPr>
              <w:t>0</w:t>
            </w:r>
            <w:r w:rsidRPr="1A27EBB7">
              <w:rPr>
                <w:rFonts w:eastAsia="Arial"/>
                <w:highlight w:val="yellow"/>
              </w:rPr>
              <w:t xml:space="preserve"> </w:t>
            </w:r>
            <w:r w:rsidR="23FF6BD3" w:rsidRPr="1A27EBB7">
              <w:rPr>
                <w:rFonts w:eastAsia="Arial"/>
                <w:highlight w:val="yellow"/>
              </w:rPr>
              <w:t>juin</w:t>
            </w:r>
            <w:r w:rsidRPr="1A27EBB7">
              <w:rPr>
                <w:rFonts w:eastAsia="Arial"/>
                <w:highlight w:val="yellow"/>
              </w:rPr>
              <w:t xml:space="preserve"> 2025</w:t>
            </w:r>
          </w:p>
        </w:tc>
      </w:tr>
      <w:tr w:rsidR="0024366C" w:rsidRPr="00D00051" w14:paraId="767C37D0" w14:textId="77777777" w:rsidTr="1A27EBB7">
        <w:trPr>
          <w:trHeight w:hRule="exact" w:val="338"/>
        </w:trPr>
        <w:tc>
          <w:tcPr>
            <w:tcW w:w="360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548DD4" w:themeFill="text2" w:themeFillTint="99"/>
          </w:tcPr>
          <w:p w14:paraId="5EF595E2" w14:textId="0C795D02" w:rsidR="0024366C" w:rsidRPr="009A163E" w:rsidRDefault="3B7FBA70" w:rsidP="0091364B">
            <w:pPr>
              <w:spacing w:after="120" w:line="240" w:lineRule="auto"/>
              <w:rPr>
                <w:rFonts w:eastAsia="Arial"/>
                <w:b/>
                <w:bCs/>
                <w:sz w:val="24"/>
                <w:szCs w:val="24"/>
              </w:rPr>
            </w:pPr>
            <w:r>
              <w:rPr>
                <w:b/>
                <w:color w:val="FFFFFF" w:themeColor="background1"/>
                <w:sz w:val="24"/>
              </w:rPr>
              <w:t>Date de fin de la mise en œuvre</w:t>
            </w:r>
          </w:p>
        </w:tc>
        <w:tc>
          <w:tcPr>
            <w:tcW w:w="531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E83EF33" w14:textId="074F1864" w:rsidR="0024366C" w:rsidRPr="00D00051" w:rsidRDefault="4414115C" w:rsidP="2C7BC136">
            <w:pPr>
              <w:spacing w:after="120" w:line="240" w:lineRule="auto"/>
              <w:rPr>
                <w:rFonts w:eastAsia="Arial"/>
                <w:highlight w:val="yellow"/>
              </w:rPr>
            </w:pPr>
            <w:r w:rsidRPr="1A27EBB7">
              <w:rPr>
                <w:rFonts w:eastAsia="Arial"/>
                <w:highlight w:val="yellow"/>
              </w:rPr>
              <w:t xml:space="preserve">28 </w:t>
            </w:r>
            <w:r w:rsidR="00A52241" w:rsidRPr="1A27EBB7">
              <w:rPr>
                <w:rFonts w:eastAsia="Arial"/>
                <w:highlight w:val="yellow"/>
              </w:rPr>
              <w:t>février</w:t>
            </w:r>
            <w:r w:rsidR="0049395C" w:rsidRPr="1A27EBB7">
              <w:rPr>
                <w:rFonts w:eastAsia="Arial"/>
                <w:highlight w:val="yellow"/>
              </w:rPr>
              <w:t xml:space="preserve"> 202</w:t>
            </w:r>
            <w:r w:rsidR="19B0B13E" w:rsidRPr="1A27EBB7">
              <w:rPr>
                <w:rFonts w:eastAsia="Arial"/>
                <w:highlight w:val="yellow"/>
              </w:rPr>
              <w:t>6</w:t>
            </w:r>
          </w:p>
        </w:tc>
      </w:tr>
    </w:tbl>
    <w:p w14:paraId="36D89808" w14:textId="5D5F41EA" w:rsidR="18F1BAAB" w:rsidRDefault="18F1BAAB" w:rsidP="2C7BC136">
      <w:pPr>
        <w:rPr>
          <w:b/>
          <w:bCs/>
        </w:rPr>
      </w:pPr>
    </w:p>
    <w:p w14:paraId="5A024D2A" w14:textId="07566709" w:rsidR="0091364B" w:rsidRPr="00D00051" w:rsidRDefault="00C529A8" w:rsidP="2C7BC136">
      <w:pPr>
        <w:tabs>
          <w:tab w:val="left" w:pos="840"/>
        </w:tabs>
        <w:spacing w:after="120" w:line="240" w:lineRule="auto"/>
        <w:rPr>
          <w:rFonts w:eastAsia="Arial"/>
          <w:b/>
          <w:bCs/>
          <w:color w:val="4F81BD" w:themeColor="accent1"/>
        </w:rPr>
      </w:pPr>
      <w:r w:rsidRPr="2C7BC136">
        <w:rPr>
          <w:b/>
          <w:bCs/>
        </w:rPr>
        <w:t>2</w:t>
      </w:r>
      <w:r>
        <w:tab/>
      </w:r>
      <w:r w:rsidR="00023A28" w:rsidRPr="2C7BC136">
        <w:rPr>
          <w:b/>
          <w:bCs/>
          <w:i/>
          <w:iCs/>
        </w:rPr>
        <w:t>Site</w:t>
      </w:r>
      <w:r w:rsidR="0058624E" w:rsidRPr="2C7BC136">
        <w:rPr>
          <w:b/>
          <w:bCs/>
          <w:i/>
          <w:iCs/>
        </w:rPr>
        <w:t>(s)</w:t>
      </w:r>
    </w:p>
    <w:p w14:paraId="271E74ED" w14:textId="77777777" w:rsidR="00650801" w:rsidRDefault="00650801" w:rsidP="006D7A24">
      <w:pPr>
        <w:pStyle w:val="ListParagraph"/>
        <w:numPr>
          <w:ilvl w:val="1"/>
          <w:numId w:val="50"/>
        </w:numPr>
        <w:tabs>
          <w:tab w:val="left" w:pos="840"/>
        </w:tabs>
        <w:spacing w:after="120" w:line="240" w:lineRule="auto"/>
      </w:pPr>
      <w:r>
        <w:t>Airport Ciné</w:t>
      </w:r>
    </w:p>
    <w:p w14:paraId="636EFBC9" w14:textId="592FFC4F" w:rsidR="00650801" w:rsidRDefault="00650801" w:rsidP="006D7A24">
      <w:pPr>
        <w:pStyle w:val="ListParagraph"/>
        <w:numPr>
          <w:ilvl w:val="1"/>
          <w:numId w:val="50"/>
        </w:numPr>
        <w:tabs>
          <w:tab w:val="left" w:pos="840"/>
        </w:tabs>
        <w:spacing w:after="120" w:line="240" w:lineRule="auto"/>
      </w:pPr>
      <w:r>
        <w:t xml:space="preserve">Kan </w:t>
      </w:r>
      <w:proofErr w:type="spellStart"/>
      <w:r>
        <w:t>Zamor</w:t>
      </w:r>
      <w:proofErr w:type="spellEnd"/>
    </w:p>
    <w:p w14:paraId="33BE45E8" w14:textId="77777777" w:rsidR="00650801" w:rsidRDefault="00650801" w:rsidP="006D7A24">
      <w:pPr>
        <w:pStyle w:val="ListParagraph"/>
        <w:numPr>
          <w:ilvl w:val="1"/>
          <w:numId w:val="50"/>
        </w:numPr>
        <w:tabs>
          <w:tab w:val="left" w:pos="840"/>
        </w:tabs>
        <w:spacing w:after="120" w:line="240" w:lineRule="auto"/>
      </w:pPr>
      <w:r>
        <w:t>Building 2004</w:t>
      </w:r>
    </w:p>
    <w:p w14:paraId="2958BB5B" w14:textId="258CA0BC" w:rsidR="00650801" w:rsidRDefault="00650801" w:rsidP="006D7A24">
      <w:pPr>
        <w:pStyle w:val="ListParagraph"/>
        <w:numPr>
          <w:ilvl w:val="1"/>
          <w:numId w:val="50"/>
        </w:numPr>
        <w:tabs>
          <w:tab w:val="left" w:pos="840"/>
        </w:tabs>
        <w:spacing w:after="120" w:line="240" w:lineRule="auto"/>
      </w:pPr>
      <w:r>
        <w:t>Centre Olympique</w:t>
      </w:r>
    </w:p>
    <w:p w14:paraId="5D16B364" w14:textId="77777777" w:rsidR="0024366C" w:rsidRPr="00D00051" w:rsidRDefault="0024366C" w:rsidP="2C7BC136">
      <w:pPr>
        <w:spacing w:after="120" w:line="240" w:lineRule="auto"/>
        <w:rPr>
          <w:b/>
          <w:bCs/>
        </w:rPr>
      </w:pPr>
    </w:p>
    <w:p w14:paraId="4AECE7A8" w14:textId="77777777" w:rsidR="0024366C" w:rsidRPr="00D00051" w:rsidRDefault="00C529A8" w:rsidP="2C7BC136">
      <w:pPr>
        <w:tabs>
          <w:tab w:val="left" w:pos="840"/>
        </w:tabs>
        <w:spacing w:after="120" w:line="240" w:lineRule="auto"/>
        <w:rPr>
          <w:rFonts w:eastAsia="Arial"/>
          <w:b/>
          <w:bCs/>
        </w:rPr>
      </w:pPr>
      <w:r w:rsidRPr="2C7BC136">
        <w:rPr>
          <w:b/>
          <w:bCs/>
        </w:rPr>
        <w:t>3</w:t>
      </w:r>
      <w:r>
        <w:tab/>
      </w:r>
      <w:r w:rsidRPr="2C7BC136">
        <w:rPr>
          <w:b/>
          <w:bCs/>
          <w:i/>
          <w:iCs/>
        </w:rPr>
        <w:t>Secteur(s) et domaine(s) de spécialisation</w:t>
      </w:r>
    </w:p>
    <w:p w14:paraId="70E9E4DC" w14:textId="68188B9A" w:rsidR="00BD6922" w:rsidRPr="007629DB" w:rsidRDefault="00DB428D" w:rsidP="007075F7">
      <w:pPr>
        <w:spacing w:after="120" w:line="240" w:lineRule="auto"/>
        <w:ind w:left="810"/>
        <w:rPr>
          <w:rFonts w:eastAsia="Arial" w:cstheme="minorHAnsi"/>
          <w:iCs/>
        </w:rPr>
      </w:pPr>
      <w:r>
        <w:t>Eau, assainissement et hygiène</w:t>
      </w:r>
    </w:p>
    <w:p w14:paraId="717D4A9A" w14:textId="77777777" w:rsidR="0024366C" w:rsidRPr="00D00051" w:rsidRDefault="0024366C" w:rsidP="2C7BC136">
      <w:pPr>
        <w:spacing w:after="120" w:line="240" w:lineRule="auto"/>
        <w:rPr>
          <w:b/>
          <w:bCs/>
        </w:rPr>
      </w:pPr>
    </w:p>
    <w:p w14:paraId="6EA3F758" w14:textId="77777777" w:rsidR="0024366C" w:rsidRPr="00D00051" w:rsidRDefault="00C529A8" w:rsidP="2C7BC136">
      <w:pPr>
        <w:tabs>
          <w:tab w:val="left" w:pos="840"/>
        </w:tabs>
        <w:spacing w:after="120" w:line="240" w:lineRule="auto"/>
        <w:rPr>
          <w:rFonts w:eastAsia="Arial"/>
        </w:rPr>
      </w:pPr>
      <w:r w:rsidRPr="2C7BC136">
        <w:rPr>
          <w:b/>
          <w:bCs/>
        </w:rPr>
        <w:t>4</w:t>
      </w:r>
      <w:r>
        <w:tab/>
      </w:r>
      <w:r w:rsidRPr="2C7BC136">
        <w:rPr>
          <w:b/>
          <w:bCs/>
          <w:i/>
          <w:iCs/>
        </w:rPr>
        <w:t>Entité à l’origine de la publication</w:t>
      </w:r>
    </w:p>
    <w:p w14:paraId="2354DF7C" w14:textId="612293B8" w:rsidR="0024366C" w:rsidRPr="00D00051" w:rsidRDefault="00BD6922" w:rsidP="2C7BC136">
      <w:pPr>
        <w:spacing w:after="120" w:line="240" w:lineRule="auto"/>
        <w:ind w:left="810"/>
        <w:rPr>
          <w:rFonts w:eastAsia="Arial"/>
          <w:b/>
          <w:bCs/>
        </w:rPr>
      </w:pPr>
      <w:r w:rsidRPr="2C7BC136">
        <w:rPr>
          <w:b/>
          <w:bCs/>
        </w:rPr>
        <w:t>OIM</w:t>
      </w:r>
    </w:p>
    <w:p w14:paraId="640F0759" w14:textId="77777777" w:rsidR="0024366C" w:rsidRPr="00D00051" w:rsidRDefault="0024366C" w:rsidP="2C7BC136">
      <w:pPr>
        <w:spacing w:after="120" w:line="240" w:lineRule="auto"/>
        <w:rPr>
          <w:b/>
          <w:bCs/>
        </w:rPr>
      </w:pPr>
    </w:p>
    <w:p w14:paraId="2F99BDB8" w14:textId="782691FB" w:rsidR="0024366C" w:rsidRPr="00D00051" w:rsidRDefault="00C529A8" w:rsidP="2C7BC136">
      <w:pPr>
        <w:tabs>
          <w:tab w:val="left" w:pos="840"/>
        </w:tabs>
        <w:spacing w:after="120" w:line="240" w:lineRule="auto"/>
        <w:rPr>
          <w:rFonts w:eastAsia="Arial"/>
          <w:b/>
          <w:bCs/>
          <w:i/>
          <w:iCs/>
        </w:rPr>
      </w:pPr>
      <w:r w:rsidRPr="2C7BC136">
        <w:rPr>
          <w:b/>
          <w:bCs/>
        </w:rPr>
        <w:t>5</w:t>
      </w:r>
      <w:r>
        <w:tab/>
      </w:r>
      <w:r w:rsidR="00461CB2" w:rsidRPr="2C7BC136">
        <w:rPr>
          <w:b/>
          <w:bCs/>
          <w:i/>
          <w:iCs/>
        </w:rPr>
        <w:t>Contexte dans lequel s’inscrit</w:t>
      </w:r>
      <w:r w:rsidRPr="2C7BC136">
        <w:rPr>
          <w:b/>
          <w:bCs/>
          <w:i/>
          <w:iCs/>
        </w:rPr>
        <w:t xml:space="preserve"> le projet</w:t>
      </w:r>
    </w:p>
    <w:p w14:paraId="2B737569" w14:textId="0DDE7C94" w:rsidR="00E70301" w:rsidRPr="00E70301" w:rsidRDefault="00E70301" w:rsidP="00E70301">
      <w:pPr>
        <w:spacing w:after="120" w:line="240" w:lineRule="auto"/>
        <w:ind w:left="810"/>
      </w:pPr>
      <w:r w:rsidRPr="00E70301">
        <w:t xml:space="preserve">La violence dans </w:t>
      </w:r>
      <w:r w:rsidR="0053325B" w:rsidRPr="00E70301">
        <w:t>l</w:t>
      </w:r>
      <w:r w:rsidR="0053325B">
        <w:t>a</w:t>
      </w:r>
      <w:r w:rsidR="0053325B" w:rsidRPr="00E70301">
        <w:t xml:space="preserve"> zone métropolitaine</w:t>
      </w:r>
      <w:r w:rsidRPr="00E70301">
        <w:t xml:space="preserve"> de Port-au-Prince (</w:t>
      </w:r>
      <w:r w:rsidR="00E93429">
        <w:t>ZMPAP</w:t>
      </w:r>
      <w:r w:rsidRPr="00E70301">
        <w:t xml:space="preserve">) est devenue une menace importante pour la vie et le bien-être de la population haïtienne. </w:t>
      </w:r>
    </w:p>
    <w:p w14:paraId="076C071A" w14:textId="04C1EA9D" w:rsidR="00E70301" w:rsidRPr="00E70301" w:rsidRDefault="00E70301" w:rsidP="00E70301">
      <w:pPr>
        <w:spacing w:after="120" w:line="240" w:lineRule="auto"/>
        <w:ind w:left="810"/>
      </w:pPr>
      <w:r w:rsidRPr="00E70301">
        <w:t xml:space="preserve">Selon les données de l'OIM, </w:t>
      </w:r>
      <w:r w:rsidR="0083308F">
        <w:t xml:space="preserve">jusqu’à </w:t>
      </w:r>
      <w:r w:rsidR="00A65439">
        <w:t>30 octobre</w:t>
      </w:r>
      <w:r w:rsidRPr="00E70301">
        <w:t>, l</w:t>
      </w:r>
      <w:r w:rsidR="00E93429">
        <w:t>es</w:t>
      </w:r>
      <w:r w:rsidRPr="00E70301">
        <w:t xml:space="preserve"> vague</w:t>
      </w:r>
      <w:r w:rsidR="00E93429">
        <w:t>s</w:t>
      </w:r>
      <w:r w:rsidRPr="00E70301">
        <w:t xml:space="preserve"> de violence </w:t>
      </w:r>
      <w:r w:rsidR="00E93429">
        <w:t>ont</w:t>
      </w:r>
      <w:r w:rsidRPr="00E70301">
        <w:t xml:space="preserve"> provoqué le déplacement de plus de </w:t>
      </w:r>
      <w:r w:rsidR="000621B1">
        <w:t>702,000</w:t>
      </w:r>
      <w:r w:rsidRPr="00E70301">
        <w:t xml:space="preserve"> personnes, dont environ </w:t>
      </w:r>
      <w:r w:rsidR="000621B1">
        <w:t>110,000</w:t>
      </w:r>
      <w:r w:rsidRPr="00E70301">
        <w:t xml:space="preserve"> vivent dans </w:t>
      </w:r>
      <w:r w:rsidR="00557B92">
        <w:t>95</w:t>
      </w:r>
      <w:r w:rsidRPr="00E70301">
        <w:t xml:space="preserve"> sites </w:t>
      </w:r>
      <w:r w:rsidR="00557B92">
        <w:t>de la ZMPAP</w:t>
      </w:r>
    </w:p>
    <w:p w14:paraId="67A3A436" w14:textId="4962D19A" w:rsidR="0083308F" w:rsidRDefault="0075472D" w:rsidP="0075472D">
      <w:pPr>
        <w:spacing w:after="120" w:line="240" w:lineRule="auto"/>
        <w:ind w:left="810"/>
      </w:pPr>
      <w:r w:rsidRPr="00E70301">
        <w:t>De nombreux sites ne reçoivent pas le soutien nécessaire pour assurer des conditions de vie minimales</w:t>
      </w:r>
      <w:r>
        <w:t>, et l</w:t>
      </w:r>
      <w:r w:rsidR="00E70301" w:rsidRPr="00E70301">
        <w:t xml:space="preserve">a plupart des habitants </w:t>
      </w:r>
      <w:r w:rsidR="0083308F">
        <w:t>des sites</w:t>
      </w:r>
      <w:r w:rsidR="00E70301" w:rsidRPr="00E70301">
        <w:t xml:space="preserve"> vivent avec un niveau élevé de vulnérabilité à de nombreux types de menaces, y compris les risques sanitaires, les risques environnementaux, les formes aiguës de pauvreté et l'exploitation socio-économique. </w:t>
      </w:r>
    </w:p>
    <w:p w14:paraId="7A903B80" w14:textId="77777777" w:rsidR="0053325B" w:rsidRDefault="0053325B" w:rsidP="009F18DE">
      <w:pPr>
        <w:spacing w:after="120" w:line="240" w:lineRule="auto"/>
        <w:ind w:left="810"/>
      </w:pPr>
    </w:p>
    <w:p w14:paraId="5752AC33" w14:textId="19DA05CB" w:rsidR="005B04AB" w:rsidRDefault="009F18DE" w:rsidP="009F18DE">
      <w:pPr>
        <w:spacing w:after="120" w:line="240" w:lineRule="auto"/>
        <w:ind w:left="810"/>
      </w:pPr>
      <w:r w:rsidRPr="009F18DE">
        <w:lastRenderedPageBreak/>
        <w:t xml:space="preserve">L'objectif est </w:t>
      </w:r>
      <w:r w:rsidR="008976FC">
        <w:t xml:space="preserve">de </w:t>
      </w:r>
      <w:r w:rsidR="005B04AB">
        <w:t>garantir</w:t>
      </w:r>
      <w:r w:rsidR="00402CAC">
        <w:t xml:space="preserve"> le paquet complet EPAH (Eau, Assainissement et Hygiène)</w:t>
      </w:r>
      <w:r w:rsidR="008976FC">
        <w:t xml:space="preserve"> </w:t>
      </w:r>
      <w:r w:rsidR="00660984" w:rsidRPr="00660984">
        <w:t>en comblant les lacunes</w:t>
      </w:r>
      <w:r w:rsidR="00660984">
        <w:t xml:space="preserve"> présentes sur chaque site, et</w:t>
      </w:r>
      <w:r w:rsidR="00402CAC">
        <w:t xml:space="preserve"> </w:t>
      </w:r>
      <w:r w:rsidRPr="009F18DE">
        <w:t xml:space="preserve">atteint par </w:t>
      </w:r>
      <w:r w:rsidR="005B04AB">
        <w:t xml:space="preserve">les suivantes </w:t>
      </w:r>
      <w:r w:rsidRPr="009F18DE">
        <w:t>activités</w:t>
      </w:r>
      <w:r w:rsidR="005B04AB">
        <w:t> :</w:t>
      </w:r>
    </w:p>
    <w:p w14:paraId="32696C43" w14:textId="77777777" w:rsidR="005B04AB" w:rsidRDefault="005B04AB" w:rsidP="00E941C2">
      <w:pPr>
        <w:pStyle w:val="ListParagraph"/>
        <w:numPr>
          <w:ilvl w:val="0"/>
          <w:numId w:val="49"/>
        </w:numPr>
        <w:spacing w:after="120" w:line="240" w:lineRule="auto"/>
      </w:pPr>
      <w:r>
        <w:t>Livraison d’eau potable</w:t>
      </w:r>
    </w:p>
    <w:p w14:paraId="506B16B3" w14:textId="77777777" w:rsidR="005B04AB" w:rsidRDefault="005B04AB" w:rsidP="00E941C2">
      <w:pPr>
        <w:pStyle w:val="ListParagraph"/>
        <w:numPr>
          <w:ilvl w:val="0"/>
          <w:numId w:val="49"/>
        </w:numPr>
        <w:spacing w:after="120" w:line="240" w:lineRule="auto"/>
      </w:pPr>
      <w:r>
        <w:t>Livraison d’eau de service</w:t>
      </w:r>
    </w:p>
    <w:p w14:paraId="268B8AFF" w14:textId="77777777" w:rsidR="00E941C2" w:rsidRDefault="00E941C2" w:rsidP="00E941C2">
      <w:pPr>
        <w:pStyle w:val="ListParagraph"/>
        <w:numPr>
          <w:ilvl w:val="0"/>
          <w:numId w:val="49"/>
        </w:numPr>
        <w:spacing w:after="120" w:line="240" w:lineRule="auto"/>
      </w:pPr>
      <w:r>
        <w:t>Vidange des fosses des toilettes</w:t>
      </w:r>
    </w:p>
    <w:p w14:paraId="6BAB4D8C" w14:textId="43414747" w:rsidR="00E941C2" w:rsidRDefault="00E941C2" w:rsidP="00E941C2">
      <w:pPr>
        <w:pStyle w:val="ListParagraph"/>
        <w:numPr>
          <w:ilvl w:val="0"/>
          <w:numId w:val="49"/>
        </w:numPr>
        <w:spacing w:after="120" w:line="240" w:lineRule="auto"/>
      </w:pPr>
      <w:r>
        <w:t>Réhabilitation/Construction des toilettes</w:t>
      </w:r>
      <w:r w:rsidR="006D0CEB">
        <w:t xml:space="preserve"> et douches</w:t>
      </w:r>
    </w:p>
    <w:p w14:paraId="155110E8" w14:textId="516C73C5" w:rsidR="00E941C2" w:rsidRDefault="00481D20" w:rsidP="00481D20">
      <w:pPr>
        <w:pStyle w:val="ListParagraph"/>
        <w:numPr>
          <w:ilvl w:val="0"/>
          <w:numId w:val="49"/>
        </w:numPr>
        <w:spacing w:after="120" w:line="240" w:lineRule="auto"/>
      </w:pPr>
      <w:r>
        <w:t>Réhabilitation/Construction de réseau de distribution d’eau</w:t>
      </w:r>
    </w:p>
    <w:p w14:paraId="17E63498" w14:textId="1A19969B" w:rsidR="00E50B78" w:rsidRDefault="00E50B78" w:rsidP="00594EF1">
      <w:pPr>
        <w:pStyle w:val="ListParagraph"/>
        <w:numPr>
          <w:ilvl w:val="0"/>
          <w:numId w:val="49"/>
        </w:numPr>
        <w:spacing w:after="120" w:line="240" w:lineRule="auto"/>
      </w:pPr>
      <w:r w:rsidRPr="00E50B78">
        <w:t xml:space="preserve">Assurer la suivie et l’entretien des infrastructure </w:t>
      </w:r>
      <w:r w:rsidR="004E1814">
        <w:t>EPAH</w:t>
      </w:r>
    </w:p>
    <w:p w14:paraId="7FEA1889" w14:textId="77382066" w:rsidR="00481D20" w:rsidRDefault="00D6174B" w:rsidP="00481D20">
      <w:pPr>
        <w:pStyle w:val="ListParagraph"/>
        <w:numPr>
          <w:ilvl w:val="0"/>
          <w:numId w:val="49"/>
        </w:numPr>
        <w:spacing w:after="120" w:line="240" w:lineRule="auto"/>
      </w:pPr>
      <w:r>
        <w:t>Activités de promotion d’</w:t>
      </w:r>
      <w:r w:rsidR="00AE7BB0">
        <w:t>hygiène</w:t>
      </w:r>
      <w:r>
        <w:t xml:space="preserve"> (séance, campagne, groupe parole</w:t>
      </w:r>
      <w:r w:rsidR="00AE7BB0">
        <w:t>, etc.)</w:t>
      </w:r>
    </w:p>
    <w:p w14:paraId="332CC703" w14:textId="1765DAAB" w:rsidR="00AE7BB0" w:rsidRDefault="00E32722" w:rsidP="00481D20">
      <w:pPr>
        <w:pStyle w:val="ListParagraph"/>
        <w:numPr>
          <w:ilvl w:val="0"/>
          <w:numId w:val="49"/>
        </w:numPr>
        <w:spacing w:after="120" w:line="240" w:lineRule="auto"/>
      </w:pPr>
      <w:r>
        <w:t>Création</w:t>
      </w:r>
      <w:r w:rsidR="00AE7BB0">
        <w:t xml:space="preserve">, formation et support du </w:t>
      </w:r>
      <w:r>
        <w:t xml:space="preserve">comité </w:t>
      </w:r>
      <w:r w:rsidR="004E1814">
        <w:t>EPAH</w:t>
      </w:r>
    </w:p>
    <w:p w14:paraId="3F7651B3" w14:textId="35CFEAF9" w:rsidR="00E32722" w:rsidRDefault="00851C6A" w:rsidP="00481D20">
      <w:pPr>
        <w:pStyle w:val="ListParagraph"/>
        <w:numPr>
          <w:ilvl w:val="0"/>
          <w:numId w:val="49"/>
        </w:numPr>
        <w:spacing w:after="120" w:line="240" w:lineRule="auto"/>
      </w:pPr>
      <w:r>
        <w:t>Achat et d</w:t>
      </w:r>
      <w:r w:rsidR="00E32722">
        <w:t>istribution de matériels de nettoyage</w:t>
      </w:r>
    </w:p>
    <w:p w14:paraId="0E1C4E9A" w14:textId="5DF35746" w:rsidR="00E32722" w:rsidRDefault="009C7D28" w:rsidP="00481D20">
      <w:pPr>
        <w:pStyle w:val="ListParagraph"/>
        <w:numPr>
          <w:ilvl w:val="0"/>
          <w:numId w:val="49"/>
        </w:numPr>
        <w:spacing w:after="120" w:line="240" w:lineRule="auto"/>
      </w:pPr>
      <w:r>
        <w:t>Gestion des déchets</w:t>
      </w:r>
    </w:p>
    <w:p w14:paraId="69F04F42" w14:textId="2F1BB6E8" w:rsidR="009C7D28" w:rsidRDefault="009C7D28" w:rsidP="00481D20">
      <w:pPr>
        <w:pStyle w:val="ListParagraph"/>
        <w:numPr>
          <w:ilvl w:val="0"/>
          <w:numId w:val="49"/>
        </w:numPr>
        <w:spacing w:after="120" w:line="240" w:lineRule="auto"/>
      </w:pPr>
      <w:r>
        <w:t>Gestion du drainage d’eau de pluie et d’eau usées</w:t>
      </w:r>
    </w:p>
    <w:p w14:paraId="0B593DB3" w14:textId="5ED9156D" w:rsidR="00E27A8C" w:rsidRDefault="004E1814" w:rsidP="00481D20">
      <w:pPr>
        <w:pStyle w:val="ListParagraph"/>
        <w:numPr>
          <w:ilvl w:val="0"/>
          <w:numId w:val="49"/>
        </w:numPr>
        <w:spacing w:after="120" w:line="240" w:lineRule="auto"/>
      </w:pPr>
      <w:r>
        <w:t>Évaluations</w:t>
      </w:r>
      <w:r w:rsidR="00E27A8C">
        <w:t xml:space="preserve"> techniques</w:t>
      </w:r>
    </w:p>
    <w:p w14:paraId="29C6C1C9" w14:textId="4D8A7197" w:rsidR="009C7D28" w:rsidRDefault="00FE1716" w:rsidP="2C7BC136">
      <w:pPr>
        <w:pStyle w:val="ListParagraph"/>
        <w:numPr>
          <w:ilvl w:val="0"/>
          <w:numId w:val="49"/>
        </w:numPr>
        <w:spacing w:after="120" w:line="240" w:lineRule="auto"/>
      </w:pPr>
      <w:r>
        <w:t>To</w:t>
      </w:r>
      <w:r w:rsidR="004E1814" w:rsidRPr="2C7BC136">
        <w:rPr>
          <w:rStyle w:val="--l"/>
        </w:rPr>
        <w:t>ute autre activité pour combler les lacunes EPAH éventuelles</w:t>
      </w:r>
    </w:p>
    <w:p w14:paraId="12FCC352" w14:textId="39DFD0BB" w:rsidR="009F18DE" w:rsidRDefault="00FD580D" w:rsidP="00A010DD">
      <w:pPr>
        <w:spacing w:after="120" w:line="240" w:lineRule="auto"/>
        <w:ind w:left="810"/>
      </w:pPr>
      <w:r w:rsidRPr="009F18DE">
        <w:t xml:space="preserve">Les propositions doivent être alignées sur les normes et la stratégie du secteur WASH afin de répondre aux besoins de la population vivant dans les sites et les communautés d'accueil. </w:t>
      </w:r>
    </w:p>
    <w:p w14:paraId="69BD0114" w14:textId="04255145" w:rsidR="00A010DD" w:rsidRDefault="00A010DD" w:rsidP="2C7BC136">
      <w:pPr>
        <w:spacing w:after="120" w:line="240" w:lineRule="auto"/>
        <w:ind w:left="810"/>
      </w:pPr>
      <w:r>
        <w:t xml:space="preserve">Les activités </w:t>
      </w:r>
      <w:r w:rsidR="00223F24">
        <w:t>à</w:t>
      </w:r>
      <w:r w:rsidR="00E27A8C">
        <w:t xml:space="preserve"> mettre en place </w:t>
      </w:r>
      <w:r w:rsidR="000D02BB">
        <w:t>dépendent</w:t>
      </w:r>
      <w:r w:rsidR="00E27A8C">
        <w:t xml:space="preserve"> des besoin</w:t>
      </w:r>
      <w:r w:rsidR="000D02BB">
        <w:t xml:space="preserve">s de chaque site : pas toutes les activités seront </w:t>
      </w:r>
      <w:r w:rsidR="00223F24">
        <w:t xml:space="preserve">nécessaires et l’objective est toujours combler </w:t>
      </w:r>
      <w:r w:rsidR="00B635B7">
        <w:t>les lacunes présentes sur chaque site.</w:t>
      </w:r>
    </w:p>
    <w:p w14:paraId="2FE9B180" w14:textId="77777777" w:rsidR="0024366C" w:rsidRPr="00D00051" w:rsidRDefault="00C529A8" w:rsidP="2C7BC136">
      <w:pPr>
        <w:tabs>
          <w:tab w:val="left" w:pos="840"/>
        </w:tabs>
        <w:spacing w:after="120" w:line="240" w:lineRule="auto"/>
        <w:rPr>
          <w:rFonts w:eastAsia="Arial"/>
        </w:rPr>
      </w:pPr>
      <w:r w:rsidRPr="2C7BC136">
        <w:rPr>
          <w:b/>
          <w:bCs/>
        </w:rPr>
        <w:t>6</w:t>
      </w:r>
      <w:r>
        <w:tab/>
      </w:r>
      <w:r w:rsidRPr="2C7BC136">
        <w:rPr>
          <w:b/>
          <w:bCs/>
          <w:i/>
          <w:iCs/>
        </w:rPr>
        <w:t>Résultats escomptés</w:t>
      </w:r>
    </w:p>
    <w:p w14:paraId="5BD7E402" w14:textId="31DA5306" w:rsidR="00B635B7" w:rsidRDefault="00387B15" w:rsidP="00B635B7">
      <w:pPr>
        <w:pStyle w:val="ListParagraph"/>
        <w:numPr>
          <w:ilvl w:val="1"/>
          <w:numId w:val="40"/>
        </w:numPr>
        <w:tabs>
          <w:tab w:val="left" w:pos="2700"/>
        </w:tabs>
        <w:spacing w:after="120" w:line="240" w:lineRule="auto"/>
      </w:pPr>
      <w:r>
        <w:t>7343</w:t>
      </w:r>
      <w:r w:rsidR="00B635B7">
        <w:t xml:space="preserve"> PDI </w:t>
      </w:r>
      <w:r w:rsidR="000E043B">
        <w:t>supportés</w:t>
      </w:r>
      <w:r w:rsidR="00B635B7">
        <w:t xml:space="preserve"> par les activités </w:t>
      </w:r>
      <w:r w:rsidR="006D0CEB">
        <w:t>WASH</w:t>
      </w:r>
      <w:r w:rsidR="00B635B7">
        <w:t xml:space="preserve"> dans les sites</w:t>
      </w:r>
      <w:r w:rsidR="00F035F0">
        <w:t xml:space="preserve"> (chiffres selon le dernier rapport DTM)</w:t>
      </w:r>
    </w:p>
    <w:p w14:paraId="36EBA5B3" w14:textId="1FAFDA6F" w:rsidR="00CC3E9E" w:rsidRDefault="00387B15" w:rsidP="00B635B7">
      <w:pPr>
        <w:pStyle w:val="ListParagraph"/>
        <w:numPr>
          <w:ilvl w:val="1"/>
          <w:numId w:val="40"/>
        </w:numPr>
        <w:tabs>
          <w:tab w:val="left" w:pos="2700"/>
        </w:tabs>
        <w:spacing w:after="120" w:line="240" w:lineRule="auto"/>
      </w:pPr>
      <w:r>
        <w:t>7343</w:t>
      </w:r>
      <w:r w:rsidR="00CC3E9E">
        <w:t xml:space="preserve"> PD</w:t>
      </w:r>
      <w:r w:rsidR="008B5E78">
        <w:t>I</w:t>
      </w:r>
      <w:r w:rsidR="00CC3E9E">
        <w:t xml:space="preserve"> supportes avec livraison d’eau (eau de service et eau traitée) et vidange des fosses des toilettes</w:t>
      </w:r>
    </w:p>
    <w:p w14:paraId="3BB799E6" w14:textId="385B9237" w:rsidR="007C222E" w:rsidRDefault="00387B15" w:rsidP="00B635B7">
      <w:pPr>
        <w:pStyle w:val="ListParagraph"/>
        <w:numPr>
          <w:ilvl w:val="1"/>
          <w:numId w:val="40"/>
        </w:numPr>
        <w:tabs>
          <w:tab w:val="left" w:pos="2700"/>
        </w:tabs>
        <w:spacing w:after="120" w:line="240" w:lineRule="auto"/>
      </w:pPr>
      <w:r>
        <w:t>7343</w:t>
      </w:r>
      <w:r w:rsidR="007C222E" w:rsidRPr="007C222E">
        <w:t xml:space="preserve"> de personnes vivant dans des sites propres</w:t>
      </w:r>
    </w:p>
    <w:p w14:paraId="589C78EF" w14:textId="45896E82" w:rsidR="007C222E" w:rsidRDefault="007E40B5" w:rsidP="00B635B7">
      <w:pPr>
        <w:pStyle w:val="ListParagraph"/>
        <w:numPr>
          <w:ilvl w:val="1"/>
          <w:numId w:val="40"/>
        </w:numPr>
        <w:tabs>
          <w:tab w:val="left" w:pos="2700"/>
        </w:tabs>
        <w:spacing w:after="120" w:line="240" w:lineRule="auto"/>
      </w:pPr>
      <w:r>
        <w:t>75% de personnes vivant</w:t>
      </w:r>
      <w:r w:rsidR="00AA3FE2">
        <w:t xml:space="preserve"> dans les sites </w:t>
      </w:r>
      <w:r w:rsidR="00C649BB">
        <w:t>sont</w:t>
      </w:r>
      <w:r w:rsidR="00C649BB" w:rsidRPr="00C649BB">
        <w:t xml:space="preserve"> directement </w:t>
      </w:r>
      <w:r w:rsidR="00430627">
        <w:t>touches par des messages</w:t>
      </w:r>
      <w:r w:rsidR="00C00EDD">
        <w:t xml:space="preserve"> </w:t>
      </w:r>
      <w:r w:rsidR="00C00EDD" w:rsidRPr="00C649BB">
        <w:t xml:space="preserve">de </w:t>
      </w:r>
      <w:r w:rsidR="00C00EDD">
        <w:t>promotion hygiène et</w:t>
      </w:r>
      <w:r w:rsidR="00430627">
        <w:t xml:space="preserve"> </w:t>
      </w:r>
      <w:r w:rsidR="00C649BB" w:rsidRPr="00C649BB">
        <w:t xml:space="preserve">impliquées dans les sessions/événements de </w:t>
      </w:r>
      <w:r w:rsidR="00C649BB">
        <w:t>promotion hygiène</w:t>
      </w:r>
    </w:p>
    <w:p w14:paraId="6D64D171" w14:textId="2C05232B" w:rsidR="000E043B" w:rsidRDefault="00A01423" w:rsidP="00B635B7">
      <w:pPr>
        <w:pStyle w:val="ListParagraph"/>
        <w:numPr>
          <w:ilvl w:val="1"/>
          <w:numId w:val="40"/>
        </w:numPr>
        <w:tabs>
          <w:tab w:val="left" w:pos="2700"/>
        </w:tabs>
        <w:spacing w:after="120" w:line="240" w:lineRule="auto"/>
      </w:pPr>
      <w:r>
        <w:t xml:space="preserve">Les </w:t>
      </w:r>
      <w:r w:rsidR="00387B15">
        <w:t>4</w:t>
      </w:r>
      <w:r w:rsidR="00502409">
        <w:t xml:space="preserve"> </w:t>
      </w:r>
      <w:r>
        <w:t>comit</w:t>
      </w:r>
      <w:r w:rsidR="00502409">
        <w:t>é</w:t>
      </w:r>
      <w:r>
        <w:t xml:space="preserve">s </w:t>
      </w:r>
      <w:r w:rsidR="00502409">
        <w:t>EPAH</w:t>
      </w:r>
      <w:r w:rsidR="00143883">
        <w:t xml:space="preserve"> sont créés, et supportés avec </w:t>
      </w:r>
      <w:r w:rsidR="004E1814">
        <w:t xml:space="preserve">suivie régulières, </w:t>
      </w:r>
      <w:r w:rsidR="00143883">
        <w:t>formation</w:t>
      </w:r>
      <w:r w:rsidR="006D0CEB">
        <w:t>s</w:t>
      </w:r>
      <w:r w:rsidR="00143883">
        <w:t xml:space="preserve"> et matériels</w:t>
      </w:r>
    </w:p>
    <w:p w14:paraId="63F96291" w14:textId="5C2304A2" w:rsidR="00B635B7" w:rsidRDefault="00143883" w:rsidP="2C7BC136">
      <w:pPr>
        <w:pStyle w:val="ListParagraph"/>
        <w:numPr>
          <w:ilvl w:val="1"/>
          <w:numId w:val="40"/>
        </w:numPr>
        <w:tabs>
          <w:tab w:val="left" w:pos="2700"/>
        </w:tabs>
        <w:spacing w:after="120" w:line="240" w:lineRule="auto"/>
      </w:pPr>
      <w:r>
        <w:t xml:space="preserve">Les </w:t>
      </w:r>
      <w:r w:rsidR="00387B15">
        <w:t>4</w:t>
      </w:r>
      <w:r w:rsidR="00502409">
        <w:t xml:space="preserve"> </w:t>
      </w:r>
      <w:r>
        <w:t xml:space="preserve">sites sont rapportés propres et </w:t>
      </w:r>
      <w:r w:rsidR="008D4C52">
        <w:t>les</w:t>
      </w:r>
      <w:r>
        <w:t xml:space="preserve"> déchets</w:t>
      </w:r>
      <w:r w:rsidR="008D4C52">
        <w:t xml:space="preserve"> sont gérés </w:t>
      </w:r>
    </w:p>
    <w:p w14:paraId="41CDDD01" w14:textId="7F09C54C" w:rsidR="0024366C" w:rsidRPr="00D00051" w:rsidRDefault="009F18DE" w:rsidP="2C7BC136">
      <w:pPr>
        <w:tabs>
          <w:tab w:val="left" w:pos="840"/>
        </w:tabs>
        <w:spacing w:after="120" w:line="240" w:lineRule="auto"/>
        <w:ind w:left="720"/>
        <w:rPr>
          <w:b/>
          <w:bCs/>
        </w:rPr>
      </w:pPr>
      <w:r>
        <w:t xml:space="preserve">Les propositions des ONG/INGO doivent assurer le </w:t>
      </w:r>
      <w:r w:rsidR="001B4B06">
        <w:t>paquet EPAH complet</w:t>
      </w:r>
      <w:r w:rsidR="00E163DB">
        <w:t>, et l</w:t>
      </w:r>
      <w:r>
        <w:t xml:space="preserve">es activités doivent être menées en consultation et en collaboration avec les acteurs de la coordination et de la gestion des camps (CCCM) et les comités de site concernés, et en coordination avec le secteur WASH afin de renforcer les </w:t>
      </w:r>
      <w:r w:rsidRPr="2C7BC136">
        <w:rPr>
          <w:b/>
          <w:bCs/>
        </w:rPr>
        <w:t>synergies et d'éviter la duplication des efforts.</w:t>
      </w:r>
    </w:p>
    <w:p w14:paraId="211B272B" w14:textId="222A3177" w:rsidR="0024366C" w:rsidRPr="00D00051" w:rsidRDefault="00C529A8" w:rsidP="2C7BC136">
      <w:pPr>
        <w:tabs>
          <w:tab w:val="left" w:pos="840"/>
        </w:tabs>
        <w:spacing w:after="120" w:line="240" w:lineRule="auto"/>
        <w:rPr>
          <w:rFonts w:eastAsia="Arial"/>
          <w:b/>
          <w:bCs/>
        </w:rPr>
      </w:pPr>
      <w:r w:rsidRPr="2C7BC136">
        <w:rPr>
          <w:b/>
          <w:bCs/>
        </w:rPr>
        <w:t>7</w:t>
      </w:r>
      <w:r>
        <w:tab/>
      </w:r>
      <w:r w:rsidRPr="2C7BC136">
        <w:rPr>
          <w:b/>
          <w:bCs/>
          <w:i/>
          <w:iCs/>
        </w:rPr>
        <w:t>Budget indicatif</w:t>
      </w:r>
    </w:p>
    <w:p w14:paraId="3C151D7A" w14:textId="2826985A" w:rsidR="009A32F6" w:rsidRPr="007075F7" w:rsidRDefault="00D00051" w:rsidP="2C7BC136">
      <w:pPr>
        <w:tabs>
          <w:tab w:val="left" w:pos="810"/>
        </w:tabs>
        <w:spacing w:after="120" w:line="240" w:lineRule="auto"/>
        <w:rPr>
          <w:b/>
          <w:bCs/>
        </w:rPr>
      </w:pPr>
      <w:r>
        <w:rPr>
          <w:i/>
          <w:color w:val="4F81BD" w:themeColor="accent1"/>
        </w:rPr>
        <w:tab/>
      </w:r>
      <w:r w:rsidR="2E266457" w:rsidRPr="2C7BC136">
        <w:rPr>
          <w:b/>
          <w:bCs/>
        </w:rPr>
        <w:t xml:space="preserve">USD </w:t>
      </w:r>
      <w:r w:rsidR="00387B15">
        <w:rPr>
          <w:b/>
          <w:bCs/>
        </w:rPr>
        <w:t>45</w:t>
      </w:r>
      <w:r w:rsidR="006040CE" w:rsidRPr="2C7BC136">
        <w:rPr>
          <w:b/>
          <w:bCs/>
        </w:rPr>
        <w:t>0,000</w:t>
      </w:r>
      <w:r w:rsidR="6D53D997" w:rsidRPr="2C7BC136">
        <w:rPr>
          <w:b/>
          <w:bCs/>
        </w:rPr>
        <w:t>.00</w:t>
      </w:r>
      <w:r w:rsidR="009A32F6" w:rsidRPr="2C7BC136">
        <w:rPr>
          <w:b/>
          <w:bCs/>
        </w:rPr>
        <w:t xml:space="preserve"> </w:t>
      </w:r>
    </w:p>
    <w:p w14:paraId="40804FCC" w14:textId="5E18AA70" w:rsidR="007629DB" w:rsidRPr="007075F7" w:rsidRDefault="007629DB" w:rsidP="00D00051">
      <w:pPr>
        <w:tabs>
          <w:tab w:val="left" w:pos="810"/>
        </w:tabs>
        <w:spacing w:after="120" w:line="240" w:lineRule="auto"/>
      </w:pPr>
      <w:r w:rsidRPr="007075F7">
        <w:tab/>
        <w:t xml:space="preserve">Au-delà des coûts directement liés au </w:t>
      </w:r>
      <w:r w:rsidR="007075F7" w:rsidRPr="007075F7">
        <w:t>déroulement</w:t>
      </w:r>
      <w:r w:rsidRPr="007075F7">
        <w:t xml:space="preserve"> de</w:t>
      </w:r>
      <w:r w:rsidR="007075F7" w:rsidRPr="007075F7">
        <w:t xml:space="preserve">s activités, sont </w:t>
      </w:r>
      <w:r w:rsidRPr="007075F7">
        <w:t>éligibles</w:t>
      </w:r>
      <w:r w:rsidR="007075F7" w:rsidRPr="007075F7">
        <w:t xml:space="preserve"> les coûts suivants</w:t>
      </w:r>
      <w:r w:rsidRPr="007075F7">
        <w:t> :</w:t>
      </w:r>
    </w:p>
    <w:p w14:paraId="29BA5498" w14:textId="13E4CCF8" w:rsidR="0024366C" w:rsidRPr="007075F7" w:rsidRDefault="007629DB" w:rsidP="007629DB">
      <w:pPr>
        <w:pStyle w:val="ListParagraph"/>
        <w:numPr>
          <w:ilvl w:val="1"/>
          <w:numId w:val="41"/>
        </w:numPr>
        <w:tabs>
          <w:tab w:val="left" w:pos="810"/>
        </w:tabs>
        <w:spacing w:after="120" w:line="240" w:lineRule="auto"/>
      </w:pPr>
      <w:r w:rsidRPr="007075F7">
        <w:t>Salaire pour le personnel directement engagé dans le projet et en proportion du temps consacré à la mise en œuvre du projet</w:t>
      </w:r>
    </w:p>
    <w:p w14:paraId="08253996" w14:textId="3FA74BBA" w:rsidR="007629DB" w:rsidRPr="007075F7" w:rsidRDefault="007629DB" w:rsidP="007629DB">
      <w:pPr>
        <w:pStyle w:val="ListParagraph"/>
        <w:numPr>
          <w:ilvl w:val="1"/>
          <w:numId w:val="41"/>
        </w:numPr>
        <w:tabs>
          <w:tab w:val="left" w:pos="810"/>
        </w:tabs>
        <w:spacing w:after="120" w:line="240" w:lineRule="auto"/>
      </w:pPr>
      <w:r w:rsidRPr="007075F7">
        <w:t>Les frais de location liés aux locaux de la période d'enquête, dans la mesure où ils sont proportionnellement attribuables au projet.</w:t>
      </w:r>
    </w:p>
    <w:p w14:paraId="1010EE26" w14:textId="5930BAD8" w:rsidR="007629DB" w:rsidRPr="007075F7" w:rsidRDefault="007629DB" w:rsidP="007629DB">
      <w:pPr>
        <w:pStyle w:val="ListParagraph"/>
        <w:numPr>
          <w:ilvl w:val="1"/>
          <w:numId w:val="41"/>
        </w:numPr>
        <w:tabs>
          <w:tab w:val="left" w:pos="810"/>
        </w:tabs>
        <w:spacing w:after="120" w:line="240" w:lineRule="auto"/>
      </w:pPr>
      <w:r w:rsidRPr="007075F7">
        <w:t>Les communications (téléphone, courrier électronique, affranchissement), les consommables (fournitures, papeterie) et les autres coûts raisonnables liés à la réalisation d</w:t>
      </w:r>
      <w:r w:rsidR="007075F7" w:rsidRPr="007075F7">
        <w:t>irecte du projet</w:t>
      </w:r>
    </w:p>
    <w:p w14:paraId="1FAE19DF" w14:textId="575EC380" w:rsidR="007629DB" w:rsidRPr="007075F7" w:rsidRDefault="007629DB" w:rsidP="007629DB">
      <w:pPr>
        <w:pStyle w:val="ListParagraph"/>
        <w:numPr>
          <w:ilvl w:val="1"/>
          <w:numId w:val="41"/>
        </w:numPr>
        <w:tabs>
          <w:tab w:val="left" w:pos="810"/>
        </w:tabs>
        <w:spacing w:after="120" w:line="240" w:lineRule="auto"/>
      </w:pPr>
      <w:r w:rsidRPr="007075F7">
        <w:t>Les coûts d'achat ou de location d'équipements essentiels à la réalisation du projet et qui seront exclusivement</w:t>
      </w:r>
      <w:r w:rsidR="007075F7" w:rsidRPr="007075F7">
        <w:t xml:space="preserve"> utilisés à cette fin</w:t>
      </w:r>
    </w:p>
    <w:p w14:paraId="64199C28" w14:textId="443C536A" w:rsidR="007629DB" w:rsidRPr="007075F7" w:rsidRDefault="007629DB" w:rsidP="007629DB">
      <w:pPr>
        <w:pStyle w:val="ListParagraph"/>
        <w:numPr>
          <w:ilvl w:val="1"/>
          <w:numId w:val="41"/>
        </w:numPr>
        <w:tabs>
          <w:tab w:val="left" w:pos="810"/>
        </w:tabs>
        <w:spacing w:after="120" w:line="240" w:lineRule="auto"/>
      </w:pPr>
      <w:r w:rsidRPr="007075F7">
        <w:t xml:space="preserve">Les coûts liés à la visibilité et aux publications spécifiques au projet, tels que la conception et la production de campagnes de marketing, de brochures </w:t>
      </w:r>
      <w:r w:rsidR="007075F7" w:rsidRPr="007075F7">
        <w:t>et de publicité</w:t>
      </w:r>
    </w:p>
    <w:p w14:paraId="0331FAE6" w14:textId="5032E9E2" w:rsidR="007629DB" w:rsidRPr="007075F7" w:rsidRDefault="007629DB" w:rsidP="007629DB">
      <w:pPr>
        <w:pStyle w:val="ListParagraph"/>
        <w:numPr>
          <w:ilvl w:val="1"/>
          <w:numId w:val="41"/>
        </w:numPr>
        <w:tabs>
          <w:tab w:val="left" w:pos="810"/>
        </w:tabs>
        <w:spacing w:after="120" w:line="240" w:lineRule="auto"/>
      </w:pPr>
      <w:r>
        <w:t>Conformément au projet, l'ONG peut être amenée à acheter des biens, des services ou des travaux. Dans ce cas, il est important de respecter des règles rigoureuses en matière de passation de marchés et de tenir des registres appropriés, conformément aux principes de bonne gestion financière et d'administration des fonds des donateurs.</w:t>
      </w:r>
    </w:p>
    <w:p w14:paraId="242D1677" w14:textId="308078DE" w:rsidR="00B50929" w:rsidRDefault="5D174C89" w:rsidP="2C7BC136">
      <w:pPr>
        <w:tabs>
          <w:tab w:val="left" w:pos="840"/>
        </w:tabs>
        <w:spacing w:after="120" w:line="240" w:lineRule="auto"/>
        <w:ind w:left="720"/>
        <w:rPr>
          <w:position w:val="-4"/>
        </w:rPr>
      </w:pPr>
      <w:r>
        <w:lastRenderedPageBreak/>
        <w:t>Les coûts indirects ou des frais de siège n</w:t>
      </w:r>
      <w:r w:rsidR="5871ECF7">
        <w:t>e sont pas éligibles</w:t>
      </w:r>
      <w:r w:rsidR="10F85DAB">
        <w:t>.</w:t>
      </w:r>
    </w:p>
    <w:p w14:paraId="2BE22055" w14:textId="521FAC98" w:rsidR="0024366C" w:rsidRPr="00D00051" w:rsidRDefault="00C529A8" w:rsidP="2C7BC136">
      <w:pPr>
        <w:tabs>
          <w:tab w:val="left" w:pos="840"/>
        </w:tabs>
        <w:spacing w:after="120" w:line="240" w:lineRule="auto"/>
        <w:rPr>
          <w:rFonts w:eastAsia="Arial"/>
          <w:b/>
          <w:bCs/>
          <w:i/>
          <w:iCs/>
        </w:rPr>
      </w:pPr>
      <w:r w:rsidRPr="2C7BC136">
        <w:rPr>
          <w:b/>
          <w:bCs/>
        </w:rPr>
        <w:t>8</w:t>
      </w:r>
      <w:r>
        <w:tab/>
      </w:r>
      <w:r w:rsidRPr="2C7BC136">
        <w:rPr>
          <w:b/>
          <w:bCs/>
          <w:i/>
          <w:iCs/>
        </w:rPr>
        <w:t>Autres informations</w:t>
      </w:r>
    </w:p>
    <w:p w14:paraId="42C23BF4" w14:textId="77777777" w:rsidR="009F18DE" w:rsidRPr="005127B3" w:rsidRDefault="009F18DE" w:rsidP="009F18DE">
      <w:pPr>
        <w:pStyle w:val="Default"/>
        <w:spacing w:after="120"/>
        <w:ind w:left="1350"/>
        <w:jc w:val="both"/>
        <w:rPr>
          <w:rFonts w:ascii="Calibri" w:hAnsi="Calibri"/>
          <w:b/>
          <w:sz w:val="22"/>
          <w:szCs w:val="22"/>
          <w:lang w:val="fr-FR"/>
        </w:rPr>
      </w:pPr>
      <w:r w:rsidRPr="005127B3">
        <w:rPr>
          <w:rFonts w:ascii="Calibri" w:hAnsi="Calibri"/>
          <w:b/>
          <w:sz w:val="22"/>
          <w:szCs w:val="22"/>
          <w:lang w:val="fr-FR"/>
        </w:rPr>
        <w:t xml:space="preserve">Responsabilités : </w:t>
      </w:r>
    </w:p>
    <w:p w14:paraId="3D626B9A" w14:textId="4139E118" w:rsidR="002C3F7E" w:rsidRDefault="002C3F7E" w:rsidP="00935D9F">
      <w:pPr>
        <w:widowControl/>
        <w:numPr>
          <w:ilvl w:val="0"/>
          <w:numId w:val="45"/>
        </w:numPr>
        <w:spacing w:before="100" w:beforeAutospacing="1" w:after="100" w:afterAutospacing="1" w:line="240" w:lineRule="auto"/>
        <w:ind w:left="2340"/>
        <w:rPr>
          <w:rFonts w:cstheme="minorHAnsi"/>
          <w:lang w:eastAsia="fr-FR"/>
        </w:rPr>
      </w:pPr>
      <w:r>
        <w:rPr>
          <w:rFonts w:cstheme="minorHAnsi"/>
          <w:lang w:eastAsia="fr-FR"/>
        </w:rPr>
        <w:t>Assurer le paquet EPAH dans les sites</w:t>
      </w:r>
    </w:p>
    <w:p w14:paraId="29D1EBE9" w14:textId="783FA9CF" w:rsidR="00935D9F" w:rsidRPr="00935D9F" w:rsidRDefault="00935D9F" w:rsidP="00935D9F">
      <w:pPr>
        <w:widowControl/>
        <w:numPr>
          <w:ilvl w:val="0"/>
          <w:numId w:val="45"/>
        </w:numPr>
        <w:spacing w:before="100" w:beforeAutospacing="1" w:after="100" w:afterAutospacing="1" w:line="240" w:lineRule="auto"/>
        <w:ind w:left="2340"/>
        <w:rPr>
          <w:rFonts w:cstheme="minorHAnsi"/>
          <w:lang w:eastAsia="fr-FR"/>
        </w:rPr>
      </w:pPr>
      <w:r w:rsidRPr="00935D9F">
        <w:rPr>
          <w:rFonts w:cstheme="minorHAnsi"/>
          <w:lang w:eastAsia="fr-FR"/>
        </w:rPr>
        <w:t>Suivre les besoins WASH et s’engager en plaidoyer efficace et immédiat pour trouver de solutions dans la communauté humanitaire présente dans la ZMPP, basé en une priorisation objective de ces besoins dans les sites</w:t>
      </w:r>
    </w:p>
    <w:p w14:paraId="755402D0" w14:textId="77777777" w:rsidR="00935D9F" w:rsidRPr="00935D9F" w:rsidRDefault="00935D9F" w:rsidP="00935D9F">
      <w:pPr>
        <w:widowControl/>
        <w:numPr>
          <w:ilvl w:val="0"/>
          <w:numId w:val="45"/>
        </w:numPr>
        <w:spacing w:before="100" w:beforeAutospacing="1" w:after="100" w:afterAutospacing="1" w:line="240" w:lineRule="auto"/>
        <w:ind w:left="2340"/>
        <w:rPr>
          <w:rFonts w:cstheme="minorHAnsi"/>
          <w:lang w:eastAsia="fr-FR"/>
        </w:rPr>
      </w:pPr>
      <w:r w:rsidRPr="00935D9F">
        <w:rPr>
          <w:rFonts w:cstheme="minorHAnsi"/>
          <w:lang w:eastAsia="fr-FR"/>
        </w:rPr>
        <w:t xml:space="preserve">Travailler en bonne coordination avec tous les intervenants du site pour résoudre les besoins des </w:t>
      </w:r>
      <w:proofErr w:type="spellStart"/>
      <w:r w:rsidRPr="00935D9F">
        <w:rPr>
          <w:rFonts w:cstheme="minorHAnsi"/>
          <w:lang w:eastAsia="fr-FR"/>
        </w:rPr>
        <w:t>PDIs</w:t>
      </w:r>
      <w:proofErr w:type="spellEnd"/>
      <w:r w:rsidRPr="00935D9F">
        <w:rPr>
          <w:rFonts w:cstheme="minorHAnsi"/>
          <w:lang w:eastAsia="fr-FR"/>
        </w:rPr>
        <w:t xml:space="preserve"> dans ce dernier ;  </w:t>
      </w:r>
    </w:p>
    <w:p w14:paraId="32FCD61B" w14:textId="77777777" w:rsidR="00935D9F" w:rsidRPr="00935D9F" w:rsidRDefault="00935D9F" w:rsidP="00935D9F">
      <w:pPr>
        <w:widowControl/>
        <w:numPr>
          <w:ilvl w:val="0"/>
          <w:numId w:val="45"/>
        </w:numPr>
        <w:spacing w:before="100" w:beforeAutospacing="1" w:after="100" w:afterAutospacing="1" w:line="240" w:lineRule="auto"/>
        <w:ind w:left="2340"/>
        <w:rPr>
          <w:rFonts w:cstheme="minorHAnsi"/>
          <w:lang w:eastAsia="fr-FR"/>
        </w:rPr>
      </w:pPr>
      <w:r w:rsidRPr="00935D9F">
        <w:rPr>
          <w:rFonts w:cstheme="minorHAnsi"/>
          <w:lang w:eastAsia="fr-FR"/>
        </w:rPr>
        <w:t xml:space="preserve">Assurer la coordination intra site à travers la participation active aux réunions de gestion et le partage d’information entre les acteurs humanitaires, en cherchant les solutions aux gaps dans les volets WASH </w:t>
      </w:r>
    </w:p>
    <w:p w14:paraId="28AE9D0E" w14:textId="59027F24" w:rsidR="00935D9F" w:rsidRPr="00935D9F" w:rsidRDefault="00935D9F" w:rsidP="00935D9F">
      <w:pPr>
        <w:widowControl/>
        <w:numPr>
          <w:ilvl w:val="0"/>
          <w:numId w:val="45"/>
        </w:numPr>
        <w:spacing w:before="100" w:beforeAutospacing="1" w:after="100" w:afterAutospacing="1" w:line="240" w:lineRule="auto"/>
        <w:ind w:left="2340"/>
        <w:rPr>
          <w:rFonts w:cstheme="minorHAnsi"/>
          <w:lang w:eastAsia="fr-FR"/>
        </w:rPr>
      </w:pPr>
      <w:r w:rsidRPr="00935D9F">
        <w:rPr>
          <w:rFonts w:cstheme="minorHAnsi"/>
          <w:lang w:eastAsia="fr-FR"/>
        </w:rPr>
        <w:t>Participer et/ou coordonner les activités WASH tel que : la réhabilitation/construction</w:t>
      </w:r>
      <w:r w:rsidR="00145004">
        <w:rPr>
          <w:rFonts w:cstheme="minorHAnsi"/>
          <w:lang w:eastAsia="fr-FR"/>
        </w:rPr>
        <w:t xml:space="preserve"> et entretien</w:t>
      </w:r>
      <w:r w:rsidRPr="00935D9F">
        <w:rPr>
          <w:rFonts w:cstheme="minorHAnsi"/>
          <w:lang w:eastAsia="fr-FR"/>
        </w:rPr>
        <w:t xml:space="preserve"> des infrastructures de base dans les sites (latrines, douches, système de distribution d’eau, drainage), la planification et la mise en œuvre des activités de promotion de l’hygiène (séances, focus group, campagnes), la coordination sur place des activités WASH (livraison d’eau, vidange fosses, gestion déchets, évaluations techniques) </w:t>
      </w:r>
    </w:p>
    <w:p w14:paraId="4DCBF45B" w14:textId="77777777" w:rsidR="00935D9F" w:rsidRPr="00935D9F" w:rsidRDefault="00935D9F" w:rsidP="00935D9F">
      <w:pPr>
        <w:widowControl/>
        <w:numPr>
          <w:ilvl w:val="0"/>
          <w:numId w:val="45"/>
        </w:numPr>
        <w:spacing w:before="100" w:beforeAutospacing="1" w:after="100" w:afterAutospacing="1" w:line="240" w:lineRule="auto"/>
        <w:ind w:left="2340"/>
        <w:rPr>
          <w:rFonts w:cstheme="minorHAnsi"/>
          <w:lang w:eastAsia="fr-FR"/>
        </w:rPr>
      </w:pPr>
      <w:r w:rsidRPr="00935D9F">
        <w:rPr>
          <w:rFonts w:cstheme="minorHAnsi"/>
          <w:lang w:eastAsia="fr-FR"/>
        </w:rPr>
        <w:t>Suivre les activités des partenaires prestataires de services et se mettre d’accord avec eux par rapport aux standards minimaux à appliquer partant des normes fixées par le secteur WASH et les autres secteurs ;</w:t>
      </w:r>
    </w:p>
    <w:p w14:paraId="246A31D5" w14:textId="77777777" w:rsidR="00935D9F" w:rsidRPr="00935D9F" w:rsidRDefault="00935D9F" w:rsidP="00935D9F">
      <w:pPr>
        <w:widowControl/>
        <w:numPr>
          <w:ilvl w:val="0"/>
          <w:numId w:val="45"/>
        </w:numPr>
        <w:spacing w:before="100" w:beforeAutospacing="1" w:after="100" w:afterAutospacing="1" w:line="240" w:lineRule="auto"/>
        <w:ind w:left="2340"/>
        <w:rPr>
          <w:rFonts w:cstheme="minorHAnsi"/>
          <w:lang w:eastAsia="fr-FR"/>
        </w:rPr>
      </w:pPr>
      <w:r w:rsidRPr="00935D9F">
        <w:rPr>
          <w:rFonts w:cstheme="minorHAnsi"/>
          <w:lang w:eastAsia="fr-FR"/>
        </w:rPr>
        <w:t>Identifier, évaluer et soumettre l’information relative aux nouveaux sites spontanés identifiés. Si nécessaire, faire des missions flash pour les nouveaux sites spontané identifiés dans la zone de couverture et partager le rapport avec l’OIM ;</w:t>
      </w:r>
    </w:p>
    <w:p w14:paraId="72E974EC" w14:textId="77777777" w:rsidR="009F18DE" w:rsidRPr="005127B3" w:rsidRDefault="009F18DE" w:rsidP="009F18DE">
      <w:pPr>
        <w:widowControl/>
        <w:numPr>
          <w:ilvl w:val="0"/>
          <w:numId w:val="45"/>
        </w:numPr>
        <w:spacing w:before="100" w:beforeAutospacing="1" w:after="100" w:afterAutospacing="1" w:line="240" w:lineRule="auto"/>
        <w:ind w:left="2340"/>
        <w:rPr>
          <w:rFonts w:cstheme="minorHAnsi"/>
          <w:lang w:eastAsia="fr-FR"/>
        </w:rPr>
      </w:pPr>
      <w:r w:rsidRPr="005127B3">
        <w:rPr>
          <w:rFonts w:cstheme="minorHAnsi"/>
          <w:lang w:eastAsia="fr-FR"/>
        </w:rPr>
        <w:t>Collecter des données à des fins de suivi et d'évaluation.</w:t>
      </w:r>
    </w:p>
    <w:p w14:paraId="013787DC" w14:textId="77777777" w:rsidR="009F18DE" w:rsidRDefault="009F18DE" w:rsidP="009F18DE">
      <w:pPr>
        <w:widowControl/>
        <w:numPr>
          <w:ilvl w:val="0"/>
          <w:numId w:val="45"/>
        </w:numPr>
        <w:spacing w:before="100" w:beforeAutospacing="1" w:after="100" w:afterAutospacing="1" w:line="240" w:lineRule="auto"/>
        <w:ind w:left="2340"/>
        <w:rPr>
          <w:rFonts w:cstheme="minorHAnsi"/>
          <w:lang w:eastAsia="fr-FR"/>
        </w:rPr>
      </w:pPr>
      <w:r w:rsidRPr="005127B3">
        <w:rPr>
          <w:rFonts w:cstheme="minorHAnsi"/>
          <w:lang w:eastAsia="fr-FR"/>
        </w:rPr>
        <w:t>Établir des rapports réguliers sur les progrès et les résultats du projet.</w:t>
      </w:r>
    </w:p>
    <w:p w14:paraId="5E330004" w14:textId="7E2F7EFD" w:rsidR="009123F0" w:rsidRPr="005127B3" w:rsidRDefault="009123F0" w:rsidP="009F18DE">
      <w:pPr>
        <w:widowControl/>
        <w:numPr>
          <w:ilvl w:val="0"/>
          <w:numId w:val="45"/>
        </w:numPr>
        <w:spacing w:before="100" w:beforeAutospacing="1" w:after="100" w:afterAutospacing="1" w:line="240" w:lineRule="auto"/>
        <w:ind w:left="2340"/>
        <w:rPr>
          <w:rFonts w:cstheme="minorHAnsi"/>
          <w:lang w:eastAsia="fr-FR"/>
        </w:rPr>
      </w:pPr>
      <w:r>
        <w:rPr>
          <w:rFonts w:cstheme="minorHAnsi"/>
          <w:lang w:eastAsia="fr-FR"/>
        </w:rPr>
        <w:t xml:space="preserve">Envoyer </w:t>
      </w:r>
      <w:r w:rsidR="003F7CE4">
        <w:rPr>
          <w:rFonts w:cstheme="minorHAnsi"/>
          <w:lang w:eastAsia="fr-FR"/>
        </w:rPr>
        <w:t>des rapports réguliers, selon la typologie et la fréquence de l’activité</w:t>
      </w:r>
    </w:p>
    <w:p w14:paraId="6F282F6A" w14:textId="77777777" w:rsidR="009F18DE" w:rsidRPr="005127B3" w:rsidRDefault="009F18DE" w:rsidP="009F18DE">
      <w:pPr>
        <w:pStyle w:val="Default"/>
        <w:spacing w:after="120"/>
        <w:ind w:left="1440"/>
        <w:jc w:val="both"/>
        <w:rPr>
          <w:rFonts w:ascii="Calibri" w:hAnsi="Calibri"/>
          <w:b/>
          <w:sz w:val="22"/>
          <w:szCs w:val="22"/>
          <w:lang w:val="fr-FR"/>
        </w:rPr>
      </w:pPr>
      <w:r w:rsidRPr="005127B3">
        <w:rPr>
          <w:rFonts w:ascii="Calibri" w:hAnsi="Calibri"/>
          <w:b/>
          <w:sz w:val="22"/>
          <w:szCs w:val="22"/>
          <w:lang w:val="fr-FR"/>
        </w:rPr>
        <w:t>Activités transversales :</w:t>
      </w:r>
    </w:p>
    <w:p w14:paraId="73AFE48C" w14:textId="77777777" w:rsidR="009F18DE" w:rsidRPr="005127B3" w:rsidRDefault="009F18DE" w:rsidP="009F18DE">
      <w:pPr>
        <w:widowControl/>
        <w:numPr>
          <w:ilvl w:val="0"/>
          <w:numId w:val="45"/>
        </w:numPr>
        <w:spacing w:before="100" w:beforeAutospacing="1" w:after="100" w:afterAutospacing="1" w:line="240" w:lineRule="auto"/>
        <w:ind w:left="2340"/>
        <w:rPr>
          <w:rFonts w:cstheme="minorHAnsi"/>
          <w:lang w:eastAsia="fr-FR"/>
        </w:rPr>
      </w:pPr>
      <w:r w:rsidRPr="005127B3">
        <w:rPr>
          <w:rFonts w:cstheme="minorHAnsi"/>
          <w:lang w:eastAsia="fr-FR"/>
        </w:rPr>
        <w:t>Assurer la redevabilité vers la population touchée</w:t>
      </w:r>
    </w:p>
    <w:p w14:paraId="3DDFD68E" w14:textId="165A59B1" w:rsidR="009F18DE" w:rsidRPr="005127B3" w:rsidRDefault="009F18DE" w:rsidP="009F18DE">
      <w:pPr>
        <w:widowControl/>
        <w:numPr>
          <w:ilvl w:val="0"/>
          <w:numId w:val="45"/>
        </w:numPr>
        <w:spacing w:before="100" w:beforeAutospacing="1" w:after="100" w:afterAutospacing="1" w:line="240" w:lineRule="auto"/>
        <w:ind w:left="2340"/>
        <w:rPr>
          <w:rFonts w:cstheme="minorHAnsi"/>
          <w:lang w:eastAsia="fr-FR"/>
        </w:rPr>
      </w:pPr>
      <w:r w:rsidRPr="005127B3">
        <w:rPr>
          <w:rFonts w:cstheme="minorHAnsi"/>
          <w:lang w:eastAsia="fr-FR"/>
        </w:rPr>
        <w:t>Consultation en veillant à ce que les besoins des femmes, des filles</w:t>
      </w:r>
      <w:r w:rsidR="00111B87">
        <w:rPr>
          <w:rFonts w:cstheme="minorHAnsi"/>
          <w:lang w:eastAsia="fr-FR"/>
        </w:rPr>
        <w:t>, des personnes âgés</w:t>
      </w:r>
      <w:r w:rsidRPr="005127B3">
        <w:rPr>
          <w:rFonts w:cstheme="minorHAnsi"/>
          <w:lang w:eastAsia="fr-FR"/>
        </w:rPr>
        <w:t xml:space="preserve"> et des personnes handicapées soient pris en compte.</w:t>
      </w:r>
    </w:p>
    <w:p w14:paraId="4F36DDA0" w14:textId="77777777" w:rsidR="009F18DE" w:rsidRPr="005127B3" w:rsidRDefault="009F18DE" w:rsidP="009F18DE">
      <w:pPr>
        <w:widowControl/>
        <w:numPr>
          <w:ilvl w:val="0"/>
          <w:numId w:val="45"/>
        </w:numPr>
        <w:spacing w:before="100" w:beforeAutospacing="1" w:after="100" w:afterAutospacing="1" w:line="240" w:lineRule="auto"/>
        <w:ind w:left="2340"/>
        <w:rPr>
          <w:rFonts w:cstheme="minorHAnsi"/>
          <w:lang w:eastAsia="fr-FR"/>
        </w:rPr>
      </w:pPr>
      <w:r w:rsidRPr="005127B3">
        <w:rPr>
          <w:rFonts w:cstheme="minorHAnsi"/>
          <w:lang w:eastAsia="fr-FR"/>
        </w:rPr>
        <w:t xml:space="preserve">Visibilité adéquate reconnaissant l'OIM et les donateurs (conformément aux politiques de l'OIM). </w:t>
      </w:r>
    </w:p>
    <w:p w14:paraId="06E12D61" w14:textId="77777777" w:rsidR="009F18DE" w:rsidRPr="005127B3" w:rsidRDefault="009F18DE" w:rsidP="009F18DE">
      <w:pPr>
        <w:widowControl/>
        <w:numPr>
          <w:ilvl w:val="0"/>
          <w:numId w:val="45"/>
        </w:numPr>
        <w:spacing w:before="100" w:beforeAutospacing="1" w:after="100" w:afterAutospacing="1" w:line="240" w:lineRule="auto"/>
        <w:ind w:left="2340"/>
        <w:rPr>
          <w:rFonts w:cstheme="minorHAnsi"/>
          <w:lang w:eastAsia="fr-FR"/>
        </w:rPr>
      </w:pPr>
      <w:r w:rsidRPr="005127B3">
        <w:rPr>
          <w:rFonts w:cstheme="minorHAnsi"/>
          <w:lang w:eastAsia="fr-FR"/>
        </w:rPr>
        <w:t>Tous les membres du personnel et les bénévoles utilisent une identité organisationnelle visible lorsqu'ils sont en service.</w:t>
      </w:r>
    </w:p>
    <w:p w14:paraId="07968515" w14:textId="77777777" w:rsidR="009F18DE" w:rsidRPr="005127B3" w:rsidRDefault="009F18DE" w:rsidP="009F18DE">
      <w:pPr>
        <w:widowControl/>
        <w:numPr>
          <w:ilvl w:val="0"/>
          <w:numId w:val="45"/>
        </w:numPr>
        <w:spacing w:before="100" w:beforeAutospacing="1" w:after="100" w:afterAutospacing="1" w:line="240" w:lineRule="auto"/>
        <w:ind w:left="2340"/>
        <w:rPr>
          <w:rFonts w:cstheme="minorHAnsi"/>
          <w:lang w:eastAsia="fr-FR"/>
        </w:rPr>
      </w:pPr>
      <w:r w:rsidRPr="005127B3">
        <w:rPr>
          <w:rFonts w:cstheme="minorHAnsi"/>
          <w:lang w:eastAsia="fr-FR"/>
        </w:rPr>
        <w:t xml:space="preserve">Veiller à ce que toutes les interventions soient conformes aux normes internationales (c'est-à-dire </w:t>
      </w:r>
      <w:proofErr w:type="spellStart"/>
      <w:r w:rsidRPr="005127B3">
        <w:rPr>
          <w:rFonts w:cstheme="minorHAnsi"/>
          <w:lang w:eastAsia="fr-FR"/>
        </w:rPr>
        <w:t>Sphere</w:t>
      </w:r>
      <w:proofErr w:type="spellEnd"/>
      <w:r w:rsidRPr="005127B3">
        <w:rPr>
          <w:rFonts w:cstheme="minorHAnsi"/>
          <w:lang w:eastAsia="fr-FR"/>
        </w:rPr>
        <w:t>), aux réglementations nationales et aux stratégies du secteur WASH.</w:t>
      </w:r>
    </w:p>
    <w:p w14:paraId="1D1160D5" w14:textId="7DB92237" w:rsidR="009F18DE" w:rsidRPr="00A647B7" w:rsidRDefault="009F18DE" w:rsidP="00A647B7">
      <w:pPr>
        <w:widowControl/>
        <w:numPr>
          <w:ilvl w:val="0"/>
          <w:numId w:val="45"/>
        </w:numPr>
        <w:spacing w:before="100" w:beforeAutospacing="1" w:after="100" w:afterAutospacing="1" w:line="240" w:lineRule="auto"/>
        <w:ind w:left="2340"/>
        <w:rPr>
          <w:rFonts w:cstheme="minorHAnsi"/>
          <w:lang w:eastAsia="fr-FR"/>
        </w:rPr>
      </w:pPr>
      <w:r w:rsidRPr="005127B3">
        <w:rPr>
          <w:rFonts w:cstheme="minorHAnsi"/>
          <w:lang w:eastAsia="fr-FR"/>
        </w:rPr>
        <w:t xml:space="preserve">Engagement des </w:t>
      </w:r>
      <w:r w:rsidR="00111B87">
        <w:rPr>
          <w:rFonts w:cstheme="minorHAnsi"/>
          <w:lang w:eastAsia="fr-FR"/>
        </w:rPr>
        <w:t xml:space="preserve">PDI dans </w:t>
      </w:r>
      <w:r w:rsidR="009F3953">
        <w:rPr>
          <w:rFonts w:cstheme="minorHAnsi"/>
          <w:lang w:eastAsia="fr-FR"/>
        </w:rPr>
        <w:t xml:space="preserve">les sites </w:t>
      </w:r>
      <w:r w:rsidR="009F3953" w:rsidRPr="005127B3">
        <w:rPr>
          <w:rFonts w:cstheme="minorHAnsi"/>
          <w:lang w:eastAsia="fr-FR"/>
        </w:rPr>
        <w:t>ciblés</w:t>
      </w:r>
      <w:r w:rsidRPr="005127B3">
        <w:rPr>
          <w:rFonts w:cstheme="minorHAnsi"/>
          <w:lang w:eastAsia="fr-FR"/>
        </w:rPr>
        <w:t xml:space="preserve"> dans la mise en œuvre du projet pour développer l'appropriation communautaire et la durabilité des interventions, y compris la création d'un comité d'utilisateurs WASH.</w:t>
      </w:r>
    </w:p>
    <w:p w14:paraId="3EBC9329" w14:textId="236A436A" w:rsidR="009F18DE" w:rsidRPr="005127B3" w:rsidRDefault="15934AF2" w:rsidP="2C7BC136">
      <w:pPr>
        <w:pStyle w:val="Default"/>
        <w:spacing w:after="120"/>
        <w:ind w:left="1440"/>
        <w:jc w:val="both"/>
        <w:rPr>
          <w:rFonts w:ascii="Calibri" w:hAnsi="Calibri"/>
          <w:b/>
          <w:bCs/>
          <w:sz w:val="22"/>
          <w:szCs w:val="22"/>
          <w:lang w:val="fr-FR"/>
        </w:rPr>
      </w:pPr>
      <w:r w:rsidRPr="2C7BC136">
        <w:rPr>
          <w:rFonts w:ascii="Calibri" w:hAnsi="Calibri"/>
          <w:b/>
          <w:bCs/>
          <w:sz w:val="22"/>
          <w:szCs w:val="22"/>
          <w:lang w:val="fr-FR"/>
        </w:rPr>
        <w:t>RAPPORTS :</w:t>
      </w:r>
    </w:p>
    <w:p w14:paraId="6366662E" w14:textId="68EA552F" w:rsidR="009F18DE" w:rsidRPr="005127B3" w:rsidRDefault="009F18DE" w:rsidP="2C7BC136">
      <w:pPr>
        <w:pStyle w:val="Default"/>
        <w:spacing w:after="120"/>
        <w:ind w:left="1440"/>
        <w:jc w:val="both"/>
        <w:rPr>
          <w:rFonts w:ascii="Calibri" w:hAnsi="Calibri"/>
          <w:sz w:val="22"/>
          <w:szCs w:val="22"/>
          <w:highlight w:val="yellow"/>
          <w:lang w:val="fr-FR"/>
        </w:rPr>
      </w:pPr>
      <w:r w:rsidRPr="2C7BC136">
        <w:rPr>
          <w:rFonts w:ascii="Calibri" w:hAnsi="Calibri"/>
          <w:sz w:val="22"/>
          <w:szCs w:val="22"/>
          <w:highlight w:val="yellow"/>
          <w:lang w:val="fr-FR"/>
        </w:rPr>
        <w:t xml:space="preserve">Les rapports </w:t>
      </w:r>
      <w:r w:rsidR="1EBC9390" w:rsidRPr="2C7BC136">
        <w:rPr>
          <w:rFonts w:ascii="Calibri" w:hAnsi="Calibri"/>
          <w:sz w:val="22"/>
          <w:szCs w:val="22"/>
          <w:highlight w:val="yellow"/>
          <w:lang w:val="fr-FR"/>
        </w:rPr>
        <w:t>narratifs trimestriels</w:t>
      </w:r>
      <w:r w:rsidRPr="2C7BC136">
        <w:rPr>
          <w:rFonts w:ascii="Calibri" w:hAnsi="Calibri"/>
          <w:sz w:val="22"/>
          <w:szCs w:val="22"/>
          <w:highlight w:val="yellow"/>
          <w:lang w:val="fr-FR"/>
        </w:rPr>
        <w:t xml:space="preserve"> doivent être produits et soumis </w:t>
      </w:r>
      <w:r w:rsidR="36122954" w:rsidRPr="2C7BC136">
        <w:rPr>
          <w:rFonts w:ascii="Calibri" w:hAnsi="Calibri"/>
          <w:sz w:val="22"/>
          <w:szCs w:val="22"/>
          <w:highlight w:val="yellow"/>
          <w:lang w:val="fr-FR"/>
        </w:rPr>
        <w:t xml:space="preserve">au point focal des </w:t>
      </w:r>
      <w:r w:rsidR="14D4E017" w:rsidRPr="2C7BC136">
        <w:rPr>
          <w:rFonts w:ascii="Calibri" w:hAnsi="Calibri"/>
          <w:sz w:val="22"/>
          <w:szCs w:val="22"/>
          <w:highlight w:val="yellow"/>
          <w:lang w:val="fr-FR"/>
        </w:rPr>
        <w:t>programme avant</w:t>
      </w:r>
      <w:r w:rsidRPr="2C7BC136">
        <w:rPr>
          <w:rFonts w:ascii="Calibri" w:hAnsi="Calibri"/>
          <w:sz w:val="22"/>
          <w:szCs w:val="22"/>
          <w:highlight w:val="yellow"/>
          <w:lang w:val="fr-FR"/>
        </w:rPr>
        <w:t xml:space="preserve"> le 20 de chaque mois suivant.</w:t>
      </w:r>
      <w:r w:rsidRPr="2C7BC136">
        <w:rPr>
          <w:rFonts w:ascii="Calibri" w:hAnsi="Calibri"/>
          <w:sz w:val="22"/>
          <w:szCs w:val="22"/>
          <w:lang w:val="fr-FR"/>
        </w:rPr>
        <w:t xml:space="preserve"> </w:t>
      </w:r>
    </w:p>
    <w:p w14:paraId="6A6AEE31" w14:textId="0A85D1EB" w:rsidR="009F18DE" w:rsidRDefault="009F18DE" w:rsidP="0ADC15E7">
      <w:pPr>
        <w:pStyle w:val="Default"/>
        <w:spacing w:after="120"/>
        <w:ind w:left="1440"/>
        <w:jc w:val="both"/>
        <w:rPr>
          <w:rFonts w:ascii="Calibri" w:hAnsi="Calibri"/>
          <w:sz w:val="22"/>
          <w:szCs w:val="22"/>
          <w:lang w:val="fr-FR"/>
        </w:rPr>
      </w:pPr>
      <w:r w:rsidRPr="0ADC15E7">
        <w:rPr>
          <w:rFonts w:ascii="Calibri" w:hAnsi="Calibri"/>
          <w:sz w:val="22"/>
          <w:szCs w:val="22"/>
          <w:lang w:val="fr-FR"/>
        </w:rPr>
        <w:t>Des rapports d'activité hebdomadaires doivent être soumis à l'unité WASH de l'OIM afin de faire le point sur les progrès accomplis et d'assurer le suivi.</w:t>
      </w:r>
    </w:p>
    <w:p w14:paraId="77DC4E6D" w14:textId="37949EAA" w:rsidR="00F53B04" w:rsidRPr="00691DA0" w:rsidRDefault="00935D9F" w:rsidP="2C7BC136">
      <w:pPr>
        <w:pStyle w:val="Default"/>
        <w:spacing w:after="120"/>
        <w:ind w:left="1440"/>
        <w:jc w:val="both"/>
        <w:rPr>
          <w:lang w:val="fr-FR"/>
        </w:rPr>
      </w:pPr>
      <w:r w:rsidRPr="0ADC15E7">
        <w:rPr>
          <w:rFonts w:ascii="Calibri" w:hAnsi="Calibri"/>
          <w:sz w:val="22"/>
          <w:szCs w:val="22"/>
          <w:lang w:val="fr-FR"/>
        </w:rPr>
        <w:t xml:space="preserve">Des rapport régulières </w:t>
      </w:r>
      <w:r w:rsidR="004E1814" w:rsidRPr="0ADC15E7">
        <w:rPr>
          <w:rFonts w:ascii="Calibri" w:hAnsi="Calibri"/>
          <w:sz w:val="22"/>
          <w:szCs w:val="22"/>
          <w:lang w:val="fr-FR"/>
        </w:rPr>
        <w:t>journalières</w:t>
      </w:r>
      <w:r w:rsidRPr="0ADC15E7">
        <w:rPr>
          <w:rFonts w:ascii="Calibri" w:hAnsi="Calibri"/>
          <w:sz w:val="22"/>
          <w:szCs w:val="22"/>
          <w:lang w:val="fr-FR"/>
        </w:rPr>
        <w:t xml:space="preserve"> seront </w:t>
      </w:r>
      <w:r w:rsidR="00BB7FB6" w:rsidRPr="0ADC15E7">
        <w:rPr>
          <w:rFonts w:ascii="Calibri" w:hAnsi="Calibri"/>
          <w:sz w:val="22"/>
          <w:szCs w:val="22"/>
          <w:lang w:val="fr-FR"/>
        </w:rPr>
        <w:t xml:space="preserve">nécessaires pour des activités spécifiques, pour garantir </w:t>
      </w:r>
      <w:r w:rsidR="003731F0" w:rsidRPr="0ADC15E7">
        <w:rPr>
          <w:rFonts w:ascii="Calibri" w:hAnsi="Calibri"/>
          <w:sz w:val="22"/>
          <w:szCs w:val="22"/>
          <w:lang w:val="fr-FR"/>
        </w:rPr>
        <w:t>la mise a jours aux bailleurs</w:t>
      </w:r>
      <w:r w:rsidR="004E1814" w:rsidRPr="0ADC15E7">
        <w:rPr>
          <w:rFonts w:ascii="Calibri" w:hAnsi="Calibri"/>
          <w:sz w:val="22"/>
          <w:szCs w:val="22"/>
          <w:lang w:val="fr-FR"/>
        </w:rPr>
        <w:t xml:space="preserve">, </w:t>
      </w:r>
      <w:r w:rsidR="4D5DBDB5" w:rsidRPr="0ADC15E7">
        <w:rPr>
          <w:rFonts w:ascii="Calibri" w:hAnsi="Calibri"/>
          <w:sz w:val="22"/>
          <w:szCs w:val="22"/>
          <w:lang w:val="fr-FR"/>
        </w:rPr>
        <w:t>surtout</w:t>
      </w:r>
      <w:r w:rsidR="004E1814" w:rsidRPr="0ADC15E7">
        <w:rPr>
          <w:rFonts w:ascii="Calibri" w:hAnsi="Calibri"/>
          <w:sz w:val="22"/>
          <w:szCs w:val="22"/>
          <w:lang w:val="fr-FR"/>
        </w:rPr>
        <w:t xml:space="preserve"> </w:t>
      </w:r>
      <w:r w:rsidR="003731F0" w:rsidRPr="0ADC15E7">
        <w:rPr>
          <w:rFonts w:ascii="Calibri" w:hAnsi="Calibri"/>
          <w:sz w:val="22"/>
          <w:szCs w:val="22"/>
          <w:lang w:val="fr-FR"/>
        </w:rPr>
        <w:t xml:space="preserve">en cas des crises, comme </w:t>
      </w:r>
      <w:r w:rsidR="00BD50A2" w:rsidRPr="0ADC15E7">
        <w:rPr>
          <w:rFonts w:ascii="Calibri" w:hAnsi="Calibri"/>
          <w:sz w:val="22"/>
          <w:szCs w:val="22"/>
          <w:lang w:val="fr-FR"/>
        </w:rPr>
        <w:t>requis par OCHA et les autres agences U</w:t>
      </w:r>
      <w:r w:rsidR="23C7259D" w:rsidRPr="0ADC15E7">
        <w:rPr>
          <w:rFonts w:ascii="Calibri" w:hAnsi="Calibri"/>
          <w:sz w:val="22"/>
          <w:szCs w:val="22"/>
          <w:lang w:val="fr-FR"/>
        </w:rPr>
        <w:t>N</w:t>
      </w:r>
      <w:r w:rsidR="2F1799AD" w:rsidRPr="00691DA0">
        <w:rPr>
          <w:lang w:val="fr-FR"/>
        </w:rPr>
        <w:t xml:space="preserve">. </w:t>
      </w:r>
      <w:r w:rsidR="037ECC74" w:rsidRPr="00691DA0">
        <w:rPr>
          <w:rFonts w:asciiTheme="minorHAnsi" w:eastAsiaTheme="minorEastAsia" w:hAnsiTheme="minorHAnsi" w:cstheme="minorBidi"/>
          <w:color w:val="000000" w:themeColor="text1"/>
          <w:sz w:val="22"/>
          <w:szCs w:val="22"/>
          <w:lang w:val="fr-FR"/>
        </w:rPr>
        <w:t xml:space="preserve">Pour ce rapport et le rapport </w:t>
      </w:r>
      <w:proofErr w:type="spellStart"/>
      <w:r w:rsidR="75ECBF96" w:rsidRPr="00691DA0">
        <w:rPr>
          <w:rFonts w:asciiTheme="minorHAnsi" w:eastAsiaTheme="minorEastAsia" w:hAnsiTheme="minorHAnsi" w:cstheme="minorBidi"/>
          <w:color w:val="000000" w:themeColor="text1"/>
          <w:sz w:val="22"/>
          <w:szCs w:val="22"/>
          <w:lang w:val="fr-FR"/>
        </w:rPr>
        <w:t>hebdomadaries</w:t>
      </w:r>
      <w:proofErr w:type="spellEnd"/>
      <w:r w:rsidR="037ECC74" w:rsidRPr="00691DA0">
        <w:rPr>
          <w:rFonts w:asciiTheme="minorHAnsi" w:eastAsiaTheme="minorEastAsia" w:hAnsiTheme="minorHAnsi" w:cstheme="minorBidi"/>
          <w:color w:val="000000" w:themeColor="text1"/>
          <w:sz w:val="22"/>
          <w:szCs w:val="22"/>
          <w:lang w:val="fr-FR"/>
        </w:rPr>
        <w:t xml:space="preserve"> il s’agit de communiquer les données </w:t>
      </w:r>
      <w:r w:rsidR="0271BC56" w:rsidRPr="00691DA0">
        <w:rPr>
          <w:rFonts w:asciiTheme="minorHAnsi" w:eastAsiaTheme="minorEastAsia" w:hAnsiTheme="minorHAnsi" w:cstheme="minorBidi"/>
          <w:color w:val="000000" w:themeColor="text1"/>
          <w:sz w:val="22"/>
          <w:szCs w:val="22"/>
          <w:lang w:val="fr-FR"/>
        </w:rPr>
        <w:t>essenti</w:t>
      </w:r>
      <w:r w:rsidR="494B8705" w:rsidRPr="00691DA0">
        <w:rPr>
          <w:rFonts w:asciiTheme="minorHAnsi" w:eastAsiaTheme="minorEastAsia" w:hAnsiTheme="minorHAnsi" w:cstheme="minorBidi"/>
          <w:color w:val="000000" w:themeColor="text1"/>
          <w:sz w:val="22"/>
          <w:szCs w:val="22"/>
          <w:lang w:val="fr-FR"/>
        </w:rPr>
        <w:t>el</w:t>
      </w:r>
      <w:r w:rsidR="0271BC56" w:rsidRPr="00691DA0">
        <w:rPr>
          <w:rFonts w:asciiTheme="minorHAnsi" w:eastAsiaTheme="minorEastAsia" w:hAnsiTheme="minorHAnsi" w:cstheme="minorBidi"/>
          <w:color w:val="000000" w:themeColor="text1"/>
          <w:sz w:val="22"/>
          <w:szCs w:val="22"/>
          <w:lang w:val="fr-FR"/>
        </w:rPr>
        <w:t xml:space="preserve">les liée </w:t>
      </w:r>
      <w:r w:rsidR="0271BC56" w:rsidRPr="00691DA0">
        <w:rPr>
          <w:rFonts w:asciiTheme="minorHAnsi" w:eastAsiaTheme="minorEastAsia" w:hAnsiTheme="minorHAnsi" w:cstheme="minorBidi"/>
          <w:color w:val="000000" w:themeColor="text1"/>
          <w:sz w:val="22"/>
          <w:szCs w:val="22"/>
          <w:lang w:val="fr-FR"/>
        </w:rPr>
        <w:lastRenderedPageBreak/>
        <w:t xml:space="preserve">aux activités. OIM partagera une formulaire </w:t>
      </w:r>
      <w:proofErr w:type="spellStart"/>
      <w:r w:rsidR="0271BC56" w:rsidRPr="00691DA0">
        <w:rPr>
          <w:rFonts w:asciiTheme="minorHAnsi" w:eastAsiaTheme="minorEastAsia" w:hAnsiTheme="minorHAnsi" w:cstheme="minorBidi"/>
          <w:color w:val="000000" w:themeColor="text1"/>
          <w:sz w:val="22"/>
          <w:szCs w:val="22"/>
          <w:lang w:val="fr-FR"/>
        </w:rPr>
        <w:t>tres</w:t>
      </w:r>
      <w:proofErr w:type="spellEnd"/>
      <w:r w:rsidR="0271BC56" w:rsidRPr="00691DA0">
        <w:rPr>
          <w:rFonts w:asciiTheme="minorHAnsi" w:eastAsiaTheme="minorEastAsia" w:hAnsiTheme="minorHAnsi" w:cstheme="minorBidi"/>
          <w:color w:val="000000" w:themeColor="text1"/>
          <w:sz w:val="22"/>
          <w:szCs w:val="22"/>
          <w:lang w:val="fr-FR"/>
        </w:rPr>
        <w:t xml:space="preserve"> simple pour </w:t>
      </w:r>
      <w:r w:rsidR="7FEA7997" w:rsidRPr="00691DA0">
        <w:rPr>
          <w:rFonts w:asciiTheme="minorHAnsi" w:eastAsiaTheme="minorEastAsia" w:hAnsiTheme="minorHAnsi" w:cstheme="minorBidi"/>
          <w:color w:val="000000" w:themeColor="text1"/>
          <w:sz w:val="22"/>
          <w:szCs w:val="22"/>
          <w:lang w:val="fr-FR"/>
        </w:rPr>
        <w:t xml:space="preserve">permettre de mettre </w:t>
      </w:r>
      <w:proofErr w:type="spellStart"/>
      <w:r w:rsidR="7FEA7997" w:rsidRPr="00691DA0">
        <w:rPr>
          <w:rFonts w:asciiTheme="minorHAnsi" w:eastAsiaTheme="minorEastAsia" w:hAnsiTheme="minorHAnsi" w:cstheme="minorBidi"/>
          <w:color w:val="000000" w:themeColor="text1"/>
          <w:sz w:val="22"/>
          <w:szCs w:val="22"/>
          <w:lang w:val="fr-FR"/>
        </w:rPr>
        <w:t>a</w:t>
      </w:r>
      <w:proofErr w:type="spellEnd"/>
      <w:r w:rsidR="7FEA7997" w:rsidRPr="00691DA0">
        <w:rPr>
          <w:rFonts w:asciiTheme="minorHAnsi" w:eastAsiaTheme="minorEastAsia" w:hAnsiTheme="minorHAnsi" w:cstheme="minorBidi"/>
          <w:color w:val="000000" w:themeColor="text1"/>
          <w:sz w:val="22"/>
          <w:szCs w:val="22"/>
          <w:lang w:val="fr-FR"/>
        </w:rPr>
        <w:t xml:space="preserve"> jour la base des données</w:t>
      </w:r>
    </w:p>
    <w:p w14:paraId="230C4D35" w14:textId="7CE07388" w:rsidR="0024366C" w:rsidRPr="00B50929" w:rsidRDefault="00C529A8" w:rsidP="2C7BC136">
      <w:pPr>
        <w:tabs>
          <w:tab w:val="left" w:pos="840"/>
        </w:tabs>
        <w:spacing w:after="120" w:line="240" w:lineRule="auto"/>
        <w:rPr>
          <w:rFonts w:eastAsia="Arial"/>
          <w:b/>
          <w:bCs/>
        </w:rPr>
      </w:pPr>
      <w:r w:rsidRPr="2C7BC136">
        <w:rPr>
          <w:b/>
          <w:bCs/>
        </w:rPr>
        <w:t>9</w:t>
      </w:r>
      <w:r>
        <w:tab/>
      </w:r>
      <w:r w:rsidR="007075F7" w:rsidRPr="2C7BC136">
        <w:rPr>
          <w:b/>
          <w:bCs/>
          <w:i/>
          <w:iCs/>
        </w:rPr>
        <w:t>Critères de sélection</w:t>
      </w:r>
    </w:p>
    <w:p w14:paraId="29FAA17A" w14:textId="77777777" w:rsidR="0024366C" w:rsidRPr="00675063" w:rsidRDefault="0024366C" w:rsidP="0091364B">
      <w:pPr>
        <w:spacing w:after="120" w:line="240" w:lineRule="auto"/>
        <w:rPr>
          <w:rFonts w:cstheme="minorHAnsi"/>
          <w:sz w:val="3"/>
          <w:szCs w:val="3"/>
        </w:rPr>
      </w:pPr>
    </w:p>
    <w:tbl>
      <w:tblPr>
        <w:tblW w:w="10233" w:type="dxa"/>
        <w:tblInd w:w="267" w:type="dxa"/>
        <w:tblLayout w:type="fixed"/>
        <w:tblCellMar>
          <w:left w:w="0" w:type="dxa"/>
          <w:right w:w="0" w:type="dxa"/>
        </w:tblCellMar>
        <w:tblLook w:val="01E0" w:firstRow="1" w:lastRow="1" w:firstColumn="1" w:lastColumn="1" w:noHBand="0" w:noVBand="0"/>
      </w:tblPr>
      <w:tblGrid>
        <w:gridCol w:w="1800"/>
        <w:gridCol w:w="7200"/>
        <w:gridCol w:w="1233"/>
      </w:tblGrid>
      <w:tr w:rsidR="0024366C" w:rsidRPr="00D51E75" w14:paraId="23AF61D1" w14:textId="77777777" w:rsidTr="2C7BC136">
        <w:trPr>
          <w:trHeight w:hRule="exact" w:val="354"/>
        </w:trPr>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548DD4" w:themeFill="text2" w:themeFillTint="99"/>
          </w:tcPr>
          <w:p w14:paraId="0F119A24" w14:textId="3055E622" w:rsidR="0024366C" w:rsidRPr="00D51E75" w:rsidRDefault="00B563CF" w:rsidP="007602FD">
            <w:pPr>
              <w:spacing w:after="120" w:line="240" w:lineRule="auto"/>
              <w:ind w:left="90" w:right="81"/>
              <w:rPr>
                <w:rFonts w:eastAsia="Arial" w:cstheme="minorHAnsi"/>
                <w:b/>
                <w:bCs/>
              </w:rPr>
            </w:pPr>
            <w:r>
              <w:rPr>
                <w:b/>
                <w:color w:val="FFFFFF"/>
              </w:rPr>
              <w:t>Libellé</w:t>
            </w:r>
          </w:p>
        </w:tc>
        <w:tc>
          <w:tcPr>
            <w:tcW w:w="720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548DD4" w:themeFill="text2" w:themeFillTint="99"/>
          </w:tcPr>
          <w:p w14:paraId="3153223C" w14:textId="77777777" w:rsidR="0024366C" w:rsidRPr="00D51E75" w:rsidRDefault="00C529A8" w:rsidP="007602FD">
            <w:pPr>
              <w:spacing w:after="120" w:line="240" w:lineRule="auto"/>
              <w:ind w:right="290"/>
              <w:rPr>
                <w:rFonts w:eastAsia="Arial" w:cstheme="minorHAnsi"/>
                <w:b/>
                <w:bCs/>
              </w:rPr>
            </w:pPr>
            <w:r>
              <w:rPr>
                <w:b/>
                <w:color w:val="FFFFFF"/>
              </w:rPr>
              <w:t>Description</w:t>
            </w:r>
          </w:p>
        </w:tc>
        <w:tc>
          <w:tcPr>
            <w:tcW w:w="1233"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548DD4" w:themeFill="text2" w:themeFillTint="99"/>
          </w:tcPr>
          <w:p w14:paraId="5D551264" w14:textId="77777777" w:rsidR="0024366C" w:rsidRPr="00D51E75" w:rsidRDefault="00C529A8" w:rsidP="007602FD">
            <w:pPr>
              <w:spacing w:after="120" w:line="240" w:lineRule="auto"/>
              <w:jc w:val="center"/>
              <w:rPr>
                <w:rFonts w:eastAsia="Arial" w:cstheme="minorHAnsi"/>
                <w:b/>
                <w:bCs/>
              </w:rPr>
            </w:pPr>
            <w:r>
              <w:rPr>
                <w:b/>
                <w:color w:val="FFFFFF"/>
              </w:rPr>
              <w:t>Pondération</w:t>
            </w:r>
          </w:p>
        </w:tc>
      </w:tr>
      <w:tr w:rsidR="00780E9E" w:rsidRPr="00675063" w14:paraId="451568AD" w14:textId="77777777" w:rsidTr="2C7BC136">
        <w:trPr>
          <w:trHeight w:hRule="exact" w:val="4608"/>
        </w:trPr>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A486073" w14:textId="77777777" w:rsidR="00780E9E" w:rsidRPr="00631C80" w:rsidRDefault="00780E9E" w:rsidP="007602FD">
            <w:pPr>
              <w:spacing w:before="10" w:after="0" w:line="100" w:lineRule="exact"/>
              <w:ind w:left="90" w:right="81"/>
              <w:rPr>
                <w:rFonts w:eastAsia="Arial"/>
                <w:sz w:val="20"/>
                <w:szCs w:val="20"/>
              </w:rPr>
            </w:pPr>
          </w:p>
          <w:p w14:paraId="25DC23E0" w14:textId="430070A1" w:rsidR="00780E9E" w:rsidRPr="00631C80" w:rsidRDefault="00C87B39" w:rsidP="007602FD">
            <w:pPr>
              <w:spacing w:after="120" w:line="240" w:lineRule="auto"/>
              <w:ind w:left="90" w:right="81"/>
              <w:rPr>
                <w:rFonts w:eastAsia="Arial"/>
                <w:sz w:val="20"/>
                <w:szCs w:val="20"/>
              </w:rPr>
            </w:pPr>
            <w:r>
              <w:rPr>
                <w:sz w:val="20"/>
              </w:rPr>
              <w:t xml:space="preserve">Importance </w:t>
            </w:r>
            <w:r w:rsidR="00780E9E">
              <w:rPr>
                <w:sz w:val="20"/>
              </w:rPr>
              <w:t xml:space="preserve">de la proposition </w:t>
            </w:r>
            <w:r>
              <w:rPr>
                <w:sz w:val="20"/>
              </w:rPr>
              <w:t xml:space="preserve">en vue d’atteindre les </w:t>
            </w:r>
            <w:r w:rsidR="00780E9E">
              <w:rPr>
                <w:sz w:val="20"/>
              </w:rPr>
              <w:t>résultats escomptés</w:t>
            </w:r>
          </w:p>
        </w:tc>
        <w:tc>
          <w:tcPr>
            <w:tcW w:w="7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C34D977" w14:textId="6AC45368" w:rsidR="001801D5" w:rsidRPr="001801D5" w:rsidRDefault="001801D5" w:rsidP="001801D5">
            <w:pPr>
              <w:widowControl/>
              <w:numPr>
                <w:ilvl w:val="0"/>
                <w:numId w:val="38"/>
              </w:numPr>
              <w:spacing w:after="0"/>
              <w:ind w:right="290"/>
              <w:jc w:val="both"/>
              <w:rPr>
                <w:rFonts w:cstheme="minorHAnsi"/>
              </w:rPr>
            </w:pPr>
            <w:r>
              <w:rPr>
                <w:rFonts w:cstheme="minorHAnsi"/>
              </w:rPr>
              <w:t>Capacité à gérer des activités dans les</w:t>
            </w:r>
            <w:r w:rsidRPr="001801D5">
              <w:rPr>
                <w:rFonts w:cstheme="minorHAnsi"/>
              </w:rPr>
              <w:t xml:space="preserve"> temps </w:t>
            </w:r>
            <w:r>
              <w:rPr>
                <w:rFonts w:cstheme="minorHAnsi"/>
              </w:rPr>
              <w:t>planifiés</w:t>
            </w:r>
            <w:r w:rsidRPr="001801D5">
              <w:rPr>
                <w:rFonts w:cstheme="minorHAnsi"/>
              </w:rPr>
              <w:t xml:space="preserve"> et de manière efficace</w:t>
            </w:r>
            <w:r>
              <w:rPr>
                <w:rFonts w:cstheme="minorHAnsi"/>
              </w:rPr>
              <w:t>,</w:t>
            </w:r>
            <w:r w:rsidRPr="001801D5">
              <w:rPr>
                <w:rFonts w:cstheme="minorHAnsi"/>
              </w:rPr>
              <w:t xml:space="preserve"> afin de maximiser les résultats po</w:t>
            </w:r>
            <w:r>
              <w:rPr>
                <w:rFonts w:cstheme="minorHAnsi"/>
              </w:rPr>
              <w:t>sitifs pour les populations ciblées</w:t>
            </w:r>
            <w:r w:rsidRPr="001801D5">
              <w:rPr>
                <w:rFonts w:cstheme="minorHAnsi"/>
              </w:rPr>
              <w:t>. La présence et l'engagement continus des ONG dans la fourniture de services WASH dans les zones d'intervention est un avantage.</w:t>
            </w:r>
          </w:p>
          <w:p w14:paraId="4B89B690" w14:textId="600B9BBF" w:rsidR="001801D5" w:rsidRPr="001801D5" w:rsidRDefault="001801D5" w:rsidP="001801D5">
            <w:pPr>
              <w:widowControl/>
              <w:numPr>
                <w:ilvl w:val="0"/>
                <w:numId w:val="38"/>
              </w:numPr>
              <w:spacing w:after="0"/>
              <w:ind w:right="290"/>
              <w:jc w:val="both"/>
              <w:rPr>
                <w:rFonts w:cstheme="minorHAnsi"/>
              </w:rPr>
            </w:pPr>
            <w:r w:rsidRPr="001801D5">
              <w:rPr>
                <w:rFonts w:cstheme="minorHAnsi"/>
              </w:rPr>
              <w:t>Un profil décrivant les qualifications, l'expertise et l'expérience des principaux membres du personnel qui constitueront le pilier du projet. Ce personnel doit être disponible pendant toute la durée du projet. En cas de changement inévitable, l'organisation devra informer l'OIM à l'avance du départ du personnel et recruter un remplaçant tout aussi compétent et toujours veiller à ce que le profil du personnel de base soit complet.</w:t>
            </w:r>
          </w:p>
          <w:p w14:paraId="377D57F4" w14:textId="56A4C0C0" w:rsidR="00780E9E" w:rsidRPr="007602FD" w:rsidRDefault="00780E9E" w:rsidP="001801D5">
            <w:pPr>
              <w:pStyle w:val="ListParagraph"/>
              <w:numPr>
                <w:ilvl w:val="0"/>
                <w:numId w:val="38"/>
              </w:numPr>
              <w:spacing w:after="120"/>
              <w:ind w:right="290"/>
              <w:rPr>
                <w:rFonts w:eastAsia="Arial"/>
                <w:sz w:val="20"/>
                <w:szCs w:val="20"/>
              </w:rPr>
            </w:pPr>
            <w:r w:rsidRPr="001801D5">
              <w:rPr>
                <w:rFonts w:cstheme="minorHAnsi"/>
              </w:rPr>
              <w:t>Adéquation et clarté du budget proposé (y compris la contribution du partenaire potentiel)</w:t>
            </w:r>
            <w:r>
              <w:rPr>
                <w:sz w:val="20"/>
              </w:rPr>
              <w:t xml:space="preserve"> </w:t>
            </w:r>
          </w:p>
        </w:tc>
        <w:tc>
          <w:tcPr>
            <w:tcW w:w="123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1BCE4DC" w14:textId="0D5C2F37" w:rsidR="00780E9E" w:rsidRDefault="001801D5" w:rsidP="007602FD">
            <w:pPr>
              <w:spacing w:after="120" w:line="240" w:lineRule="auto"/>
              <w:jc w:val="center"/>
              <w:rPr>
                <w:rFonts w:eastAsia="Arial" w:cstheme="minorHAnsi"/>
                <w:sz w:val="20"/>
                <w:szCs w:val="20"/>
              </w:rPr>
            </w:pPr>
            <w:r>
              <w:rPr>
                <w:sz w:val="20"/>
              </w:rPr>
              <w:t>50</w:t>
            </w:r>
          </w:p>
          <w:p w14:paraId="00F6662F" w14:textId="77777777" w:rsidR="00631C80" w:rsidRDefault="00631C80" w:rsidP="007602FD">
            <w:pPr>
              <w:spacing w:after="120" w:line="240" w:lineRule="auto"/>
              <w:jc w:val="center"/>
              <w:rPr>
                <w:rFonts w:eastAsia="Arial" w:cstheme="minorHAnsi"/>
                <w:sz w:val="20"/>
                <w:szCs w:val="20"/>
              </w:rPr>
            </w:pPr>
          </w:p>
          <w:p w14:paraId="214C512B" w14:textId="77777777" w:rsidR="00631C80" w:rsidRDefault="00631C80" w:rsidP="007602FD">
            <w:pPr>
              <w:spacing w:after="120" w:line="240" w:lineRule="auto"/>
              <w:jc w:val="center"/>
              <w:rPr>
                <w:rFonts w:eastAsia="Arial" w:cstheme="minorHAnsi"/>
                <w:sz w:val="20"/>
                <w:szCs w:val="20"/>
              </w:rPr>
            </w:pPr>
          </w:p>
          <w:p w14:paraId="389298C5" w14:textId="77777777" w:rsidR="00631C80" w:rsidRDefault="00631C80" w:rsidP="007602FD">
            <w:pPr>
              <w:spacing w:after="120" w:line="240" w:lineRule="auto"/>
              <w:jc w:val="center"/>
              <w:rPr>
                <w:rFonts w:eastAsia="Arial" w:cstheme="minorHAnsi"/>
                <w:sz w:val="20"/>
                <w:szCs w:val="20"/>
              </w:rPr>
            </w:pPr>
          </w:p>
          <w:p w14:paraId="50BFB46B" w14:textId="77777777" w:rsidR="00631C80" w:rsidRDefault="00631C80" w:rsidP="007602FD">
            <w:pPr>
              <w:spacing w:after="120" w:line="240" w:lineRule="auto"/>
              <w:jc w:val="center"/>
              <w:rPr>
                <w:rFonts w:eastAsia="Arial" w:cstheme="minorHAnsi"/>
                <w:sz w:val="20"/>
                <w:szCs w:val="20"/>
              </w:rPr>
            </w:pPr>
          </w:p>
          <w:p w14:paraId="7BD6608A" w14:textId="77777777" w:rsidR="00631C80" w:rsidRDefault="00631C80" w:rsidP="007602FD">
            <w:pPr>
              <w:spacing w:after="120" w:line="240" w:lineRule="auto"/>
              <w:jc w:val="center"/>
              <w:rPr>
                <w:rFonts w:eastAsia="Arial" w:cstheme="minorHAnsi"/>
                <w:sz w:val="20"/>
                <w:szCs w:val="20"/>
              </w:rPr>
            </w:pPr>
          </w:p>
          <w:p w14:paraId="16A607A1" w14:textId="77777777" w:rsidR="00631C80" w:rsidRDefault="00631C80" w:rsidP="007602FD">
            <w:pPr>
              <w:spacing w:after="120" w:line="240" w:lineRule="auto"/>
              <w:jc w:val="center"/>
              <w:rPr>
                <w:rFonts w:eastAsia="Arial" w:cstheme="minorHAnsi"/>
                <w:sz w:val="20"/>
                <w:szCs w:val="20"/>
              </w:rPr>
            </w:pPr>
          </w:p>
          <w:p w14:paraId="0F18CA4B" w14:textId="6A429048" w:rsidR="00631C80" w:rsidRPr="00631C80" w:rsidRDefault="00631C80" w:rsidP="007602FD">
            <w:pPr>
              <w:spacing w:after="120" w:line="240" w:lineRule="auto"/>
              <w:jc w:val="center"/>
              <w:rPr>
                <w:rFonts w:eastAsia="Arial" w:cstheme="minorHAnsi"/>
                <w:sz w:val="20"/>
                <w:szCs w:val="20"/>
              </w:rPr>
            </w:pPr>
          </w:p>
        </w:tc>
      </w:tr>
      <w:tr w:rsidR="00780E9E" w:rsidRPr="00675063" w14:paraId="2DFA0AAF" w14:textId="77777777" w:rsidTr="2C7BC136">
        <w:trPr>
          <w:trHeight w:val="4200"/>
        </w:trPr>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CBBC5D9" w14:textId="38D30B4D" w:rsidR="00780E9E" w:rsidRPr="00631C80" w:rsidRDefault="00780E9E" w:rsidP="007602FD">
            <w:pPr>
              <w:spacing w:after="120" w:line="240" w:lineRule="auto"/>
              <w:ind w:left="90" w:right="81"/>
              <w:rPr>
                <w:rFonts w:eastAsia="Arial" w:cstheme="minorHAnsi"/>
                <w:sz w:val="20"/>
                <w:szCs w:val="20"/>
              </w:rPr>
            </w:pPr>
            <w:r>
              <w:rPr>
                <w:sz w:val="20"/>
              </w:rPr>
              <w:t>Viabilité de l</w:t>
            </w:r>
            <w:r w:rsidR="007D6B5E">
              <w:rPr>
                <w:sz w:val="20"/>
              </w:rPr>
              <w:t>’</w:t>
            </w:r>
            <w:r>
              <w:rPr>
                <w:sz w:val="20"/>
              </w:rPr>
              <w:t>intervention</w:t>
            </w:r>
          </w:p>
        </w:tc>
        <w:tc>
          <w:tcPr>
            <w:tcW w:w="7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DF52CF8" w14:textId="1C921C77" w:rsidR="001801D5" w:rsidRPr="001801D5" w:rsidRDefault="001801D5" w:rsidP="001801D5">
            <w:pPr>
              <w:pStyle w:val="Default"/>
              <w:numPr>
                <w:ilvl w:val="0"/>
                <w:numId w:val="37"/>
              </w:numPr>
              <w:ind w:right="290"/>
              <w:jc w:val="both"/>
              <w:rPr>
                <w:rFonts w:ascii="Calibri" w:hAnsi="Calibri"/>
                <w:sz w:val="22"/>
                <w:szCs w:val="22"/>
                <w:lang w:val="fr-FR"/>
              </w:rPr>
            </w:pPr>
            <w:r>
              <w:rPr>
                <w:rFonts w:ascii="Calibri" w:hAnsi="Calibri"/>
                <w:sz w:val="22"/>
                <w:szCs w:val="22"/>
                <w:lang w:val="fr-FR"/>
              </w:rPr>
              <w:t>Compétences spécifiques dans le</w:t>
            </w:r>
            <w:r w:rsidRPr="001801D5">
              <w:rPr>
                <w:rFonts w:ascii="Calibri" w:hAnsi="Calibri"/>
                <w:sz w:val="22"/>
                <w:szCs w:val="22"/>
                <w:lang w:val="fr-FR"/>
              </w:rPr>
              <w:t xml:space="preserve"> secteur WASH, expertise, spécialisation sectorielle, connaissances et ressources humaines existantes. Expérience dans le domaine de la promotion de l'hygiène et de l'assainissement (drainage)</w:t>
            </w:r>
          </w:p>
          <w:p w14:paraId="21CB05C8" w14:textId="7DB581A3" w:rsidR="001801D5" w:rsidRPr="001801D5" w:rsidRDefault="001801D5" w:rsidP="001801D5">
            <w:pPr>
              <w:pStyle w:val="Default"/>
              <w:numPr>
                <w:ilvl w:val="0"/>
                <w:numId w:val="37"/>
              </w:numPr>
              <w:ind w:right="290"/>
              <w:jc w:val="both"/>
              <w:rPr>
                <w:rFonts w:ascii="Calibri" w:hAnsi="Calibri"/>
                <w:sz w:val="22"/>
                <w:szCs w:val="22"/>
                <w:lang w:val="fr-FR"/>
              </w:rPr>
            </w:pPr>
            <w:r w:rsidRPr="001801D5">
              <w:rPr>
                <w:rFonts w:ascii="Calibri" w:hAnsi="Calibri"/>
                <w:sz w:val="22"/>
                <w:szCs w:val="22"/>
                <w:lang w:val="fr-FR"/>
              </w:rPr>
              <w:t xml:space="preserve">Capacité actuelle dans le pays </w:t>
            </w:r>
          </w:p>
          <w:p w14:paraId="04A97B6A" w14:textId="77777777" w:rsidR="001801D5" w:rsidRPr="001801D5" w:rsidRDefault="001801D5" w:rsidP="001801D5">
            <w:pPr>
              <w:pStyle w:val="Default"/>
              <w:numPr>
                <w:ilvl w:val="0"/>
                <w:numId w:val="37"/>
              </w:numPr>
              <w:ind w:right="290"/>
              <w:jc w:val="both"/>
              <w:rPr>
                <w:rFonts w:ascii="Calibri" w:hAnsi="Calibri"/>
                <w:sz w:val="22"/>
                <w:szCs w:val="22"/>
                <w:lang w:val="fr-FR"/>
              </w:rPr>
            </w:pPr>
            <w:r w:rsidRPr="001801D5">
              <w:rPr>
                <w:rFonts w:ascii="Calibri" w:hAnsi="Calibri"/>
                <w:sz w:val="22"/>
                <w:szCs w:val="22"/>
                <w:lang w:val="fr-FR"/>
              </w:rPr>
              <w:t xml:space="preserve">Capacité à atteindre les objectifs du projet de manière rentable et responsable. </w:t>
            </w:r>
          </w:p>
          <w:p w14:paraId="74F035FF" w14:textId="1FAA9B22" w:rsidR="001801D5" w:rsidRPr="001801D5" w:rsidRDefault="001801D5" w:rsidP="001801D5">
            <w:pPr>
              <w:pStyle w:val="Default"/>
              <w:numPr>
                <w:ilvl w:val="0"/>
                <w:numId w:val="37"/>
              </w:numPr>
              <w:ind w:right="290"/>
              <w:jc w:val="both"/>
              <w:rPr>
                <w:rFonts w:ascii="Calibri" w:hAnsi="Calibri"/>
                <w:sz w:val="22"/>
                <w:szCs w:val="22"/>
                <w:lang w:val="fr-FR"/>
              </w:rPr>
            </w:pPr>
            <w:r w:rsidRPr="001801D5">
              <w:rPr>
                <w:rFonts w:ascii="Calibri" w:hAnsi="Calibri"/>
                <w:sz w:val="22"/>
                <w:szCs w:val="22"/>
                <w:lang w:val="fr-FR"/>
              </w:rPr>
              <w:t xml:space="preserve">Capacité à accéder à la zone d'intervention et à y </w:t>
            </w:r>
            <w:r>
              <w:rPr>
                <w:rFonts w:ascii="Calibri" w:hAnsi="Calibri"/>
                <w:sz w:val="22"/>
                <w:szCs w:val="22"/>
                <w:lang w:val="fr-FR"/>
              </w:rPr>
              <w:t>réaliser l</w:t>
            </w:r>
            <w:r w:rsidRPr="001801D5">
              <w:rPr>
                <w:rFonts w:ascii="Calibri" w:hAnsi="Calibri"/>
                <w:sz w:val="22"/>
                <w:szCs w:val="22"/>
                <w:lang w:val="fr-FR"/>
              </w:rPr>
              <w:t>es activités.</w:t>
            </w:r>
          </w:p>
          <w:p w14:paraId="0AA1F9DD" w14:textId="7DF08154" w:rsidR="00780E9E" w:rsidRPr="007602FD" w:rsidRDefault="029FB390" w:rsidP="2C7BC136">
            <w:pPr>
              <w:pStyle w:val="Default"/>
              <w:numPr>
                <w:ilvl w:val="0"/>
                <w:numId w:val="37"/>
              </w:numPr>
              <w:spacing w:after="120"/>
              <w:ind w:right="290"/>
              <w:jc w:val="both"/>
              <w:rPr>
                <w:rFonts w:ascii="Calibri" w:hAnsi="Calibri"/>
                <w:sz w:val="22"/>
                <w:szCs w:val="22"/>
                <w:lang w:val="fr-FR"/>
              </w:rPr>
            </w:pPr>
            <w:r w:rsidRPr="2C7BC136">
              <w:rPr>
                <w:rFonts w:ascii="Calibri" w:hAnsi="Calibri"/>
                <w:sz w:val="22"/>
                <w:szCs w:val="22"/>
                <w:lang w:val="fr-FR"/>
              </w:rPr>
              <w:t>Preuve de la présence, des connaissances et des réseaux locaux ainsi que de la zone d'intervention prévue (spécialisation géographique et technique). Bonne coordination avec les parties prenantes du secteur WASH, telles que les autorités gouvernementales, les agences de coordination du camp WASH, les agences WASH et les communautés locales.</w:t>
            </w:r>
          </w:p>
        </w:tc>
        <w:tc>
          <w:tcPr>
            <w:tcW w:w="123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6E9AF61" w14:textId="2DE6A7E6" w:rsidR="00780E9E" w:rsidRPr="00631C80" w:rsidRDefault="001801D5" w:rsidP="007602FD">
            <w:pPr>
              <w:spacing w:after="120" w:line="240" w:lineRule="auto"/>
              <w:jc w:val="center"/>
              <w:rPr>
                <w:rFonts w:eastAsia="Arial" w:cstheme="minorHAnsi"/>
                <w:sz w:val="20"/>
                <w:szCs w:val="20"/>
              </w:rPr>
            </w:pPr>
            <w:r>
              <w:rPr>
                <w:sz w:val="20"/>
              </w:rPr>
              <w:t>3</w:t>
            </w:r>
            <w:r w:rsidR="00D00051">
              <w:rPr>
                <w:sz w:val="20"/>
              </w:rPr>
              <w:t>0</w:t>
            </w:r>
          </w:p>
        </w:tc>
      </w:tr>
      <w:tr w:rsidR="00780E9E" w:rsidRPr="00675063" w14:paraId="6B3F18C6" w14:textId="77777777" w:rsidTr="2C7BC136">
        <w:trPr>
          <w:trHeight w:hRule="exact" w:val="8996"/>
        </w:trPr>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C78AB5F" w14:textId="77777777" w:rsidR="00780E9E" w:rsidRPr="00631C80" w:rsidRDefault="00780E9E" w:rsidP="007602FD">
            <w:pPr>
              <w:spacing w:before="10" w:after="0" w:line="100" w:lineRule="exact"/>
              <w:ind w:left="90" w:right="81"/>
              <w:rPr>
                <w:rFonts w:cstheme="minorHAnsi"/>
                <w:sz w:val="20"/>
                <w:szCs w:val="20"/>
              </w:rPr>
            </w:pPr>
          </w:p>
          <w:p w14:paraId="51C4D1C0" w14:textId="77777777" w:rsidR="00780E9E" w:rsidRPr="00631C80" w:rsidRDefault="00780E9E" w:rsidP="007602FD">
            <w:pPr>
              <w:spacing w:after="120" w:line="240" w:lineRule="auto"/>
              <w:ind w:left="90" w:right="81"/>
              <w:rPr>
                <w:rFonts w:eastAsia="Arial" w:cstheme="minorHAnsi"/>
                <w:sz w:val="20"/>
                <w:szCs w:val="20"/>
              </w:rPr>
            </w:pPr>
            <w:r>
              <w:rPr>
                <w:sz w:val="20"/>
              </w:rPr>
              <w:t>Autres</w:t>
            </w:r>
          </w:p>
        </w:tc>
        <w:tc>
          <w:tcPr>
            <w:tcW w:w="7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F3B624D" w14:textId="6436F3D8" w:rsidR="00F53B04" w:rsidRDefault="00F53B04" w:rsidP="001801D5">
            <w:pPr>
              <w:pStyle w:val="Default"/>
              <w:numPr>
                <w:ilvl w:val="0"/>
                <w:numId w:val="37"/>
              </w:numPr>
              <w:ind w:right="290"/>
              <w:jc w:val="both"/>
              <w:rPr>
                <w:rFonts w:ascii="Calibri" w:hAnsi="Calibri"/>
                <w:sz w:val="22"/>
                <w:szCs w:val="22"/>
                <w:lang w:val="fr-FR"/>
              </w:rPr>
            </w:pPr>
            <w:r w:rsidRPr="00F53B04">
              <w:rPr>
                <w:rFonts w:ascii="Calibri" w:hAnsi="Calibri"/>
                <w:sz w:val="22"/>
                <w:szCs w:val="22"/>
                <w:lang w:val="fr-FR"/>
              </w:rPr>
              <w:t>Respect des exigences légales nationales applicables</w:t>
            </w:r>
          </w:p>
          <w:p w14:paraId="6A071A99" w14:textId="7AD48A2A" w:rsidR="001801D5" w:rsidRDefault="001801D5" w:rsidP="001801D5">
            <w:pPr>
              <w:pStyle w:val="Default"/>
              <w:numPr>
                <w:ilvl w:val="0"/>
                <w:numId w:val="37"/>
              </w:numPr>
              <w:ind w:right="290"/>
              <w:jc w:val="both"/>
              <w:rPr>
                <w:rFonts w:ascii="Calibri" w:hAnsi="Calibri"/>
                <w:sz w:val="22"/>
                <w:szCs w:val="22"/>
                <w:lang w:val="fr-FR"/>
              </w:rPr>
            </w:pPr>
            <w:r w:rsidRPr="002D53BC">
              <w:rPr>
                <w:rFonts w:ascii="Calibri" w:hAnsi="Calibri"/>
                <w:sz w:val="22"/>
                <w:szCs w:val="22"/>
                <w:lang w:val="fr-FR"/>
              </w:rPr>
              <w:t>Des str</w:t>
            </w:r>
            <w:r w:rsidR="002D53BC" w:rsidRPr="002D53BC">
              <w:rPr>
                <w:rFonts w:ascii="Calibri" w:hAnsi="Calibri"/>
                <w:sz w:val="22"/>
                <w:szCs w:val="22"/>
                <w:lang w:val="fr-FR"/>
              </w:rPr>
              <w:t>uctures de gouvernance interne,</w:t>
            </w:r>
            <w:r w:rsidRPr="002D53BC">
              <w:rPr>
                <w:rFonts w:ascii="Calibri" w:hAnsi="Calibri"/>
                <w:sz w:val="22"/>
                <w:szCs w:val="22"/>
                <w:lang w:val="fr-FR"/>
              </w:rPr>
              <w:t xml:space="preserve"> comprenant des politiques efficaces et actualisées, des systèmes d'audit interne fonctionnels et des mécanismes documentés de délégation de responsabilité et d'autorité.</w:t>
            </w:r>
          </w:p>
          <w:p w14:paraId="43AC36BF" w14:textId="35BCFA77" w:rsidR="00F53B04" w:rsidRPr="002D53BC" w:rsidRDefault="00F53B04" w:rsidP="001801D5">
            <w:pPr>
              <w:pStyle w:val="Default"/>
              <w:numPr>
                <w:ilvl w:val="0"/>
                <w:numId w:val="37"/>
              </w:numPr>
              <w:ind w:right="290"/>
              <w:jc w:val="both"/>
              <w:rPr>
                <w:rFonts w:ascii="Calibri" w:hAnsi="Calibri"/>
                <w:sz w:val="22"/>
                <w:szCs w:val="22"/>
                <w:lang w:val="fr-FR"/>
              </w:rPr>
            </w:pPr>
            <w:r w:rsidRPr="00F53B04">
              <w:rPr>
                <w:rFonts w:ascii="Calibri" w:hAnsi="Calibri"/>
                <w:sz w:val="22"/>
                <w:szCs w:val="22"/>
                <w:lang w:val="fr-FR"/>
              </w:rPr>
              <w:t>Démonstration et engagement à l'égard de PSEA, de la lutte contre la fraude et la corruption et de tous les autres critères d'éligibilité</w:t>
            </w:r>
            <w:r>
              <w:rPr>
                <w:rFonts w:ascii="Calibri" w:hAnsi="Calibri"/>
                <w:sz w:val="22"/>
                <w:szCs w:val="22"/>
                <w:lang w:val="fr-FR"/>
              </w:rPr>
              <w:t xml:space="preserve">, </w:t>
            </w:r>
            <w:r w:rsidRPr="00F53B04">
              <w:rPr>
                <w:rFonts w:ascii="Calibri" w:hAnsi="Calibri"/>
                <w:sz w:val="22"/>
                <w:szCs w:val="22"/>
                <w:lang w:val="fr-FR"/>
              </w:rPr>
              <w:t>y compris la mise en place de mécanismes de plainte et de retour d'information et l'engagement à traiter les plaintes pertinentes</w:t>
            </w:r>
          </w:p>
          <w:p w14:paraId="2D944470" w14:textId="70DFB6CE" w:rsidR="001801D5" w:rsidRPr="00C4071B" w:rsidRDefault="00F53B04" w:rsidP="001801D5">
            <w:pPr>
              <w:pStyle w:val="Default"/>
              <w:numPr>
                <w:ilvl w:val="0"/>
                <w:numId w:val="37"/>
              </w:numPr>
              <w:ind w:right="290"/>
              <w:jc w:val="both"/>
              <w:rPr>
                <w:rFonts w:ascii="Calibri" w:hAnsi="Calibri"/>
                <w:sz w:val="22"/>
                <w:szCs w:val="22"/>
                <w:lang w:val="fr-FR"/>
              </w:rPr>
            </w:pPr>
            <w:r>
              <w:rPr>
                <w:rFonts w:ascii="Calibri" w:hAnsi="Calibri"/>
                <w:sz w:val="22"/>
                <w:szCs w:val="22"/>
                <w:lang w:val="fr-FR"/>
              </w:rPr>
              <w:t>S</w:t>
            </w:r>
            <w:r w:rsidR="001801D5" w:rsidRPr="00C4071B">
              <w:rPr>
                <w:rFonts w:ascii="Calibri" w:hAnsi="Calibri"/>
                <w:sz w:val="22"/>
                <w:szCs w:val="22"/>
                <w:lang w:val="fr-FR"/>
              </w:rPr>
              <w:t>ystèmes de gestion financière et à des mécanismes de c</w:t>
            </w:r>
            <w:r>
              <w:rPr>
                <w:rFonts w:ascii="Calibri" w:hAnsi="Calibri"/>
                <w:sz w:val="22"/>
                <w:szCs w:val="22"/>
                <w:lang w:val="fr-FR"/>
              </w:rPr>
              <w:t>onformité solides, inclus r</w:t>
            </w:r>
            <w:r w:rsidRPr="00F53B04">
              <w:rPr>
                <w:rFonts w:ascii="Calibri" w:hAnsi="Calibri"/>
                <w:sz w:val="22"/>
                <w:szCs w:val="22"/>
                <w:lang w:val="fr-FR"/>
              </w:rPr>
              <w:t>essources humaines et capacités administratives</w:t>
            </w:r>
          </w:p>
          <w:p w14:paraId="2C1242E6" w14:textId="77777777" w:rsidR="001801D5" w:rsidRPr="00F53B04" w:rsidRDefault="001801D5" w:rsidP="001801D5">
            <w:pPr>
              <w:pStyle w:val="Default"/>
              <w:numPr>
                <w:ilvl w:val="0"/>
                <w:numId w:val="37"/>
              </w:numPr>
              <w:ind w:right="290"/>
              <w:jc w:val="both"/>
              <w:rPr>
                <w:rFonts w:ascii="Calibri" w:hAnsi="Calibri"/>
                <w:sz w:val="22"/>
                <w:szCs w:val="22"/>
                <w:lang w:val="fr-FR"/>
              </w:rPr>
            </w:pPr>
            <w:r w:rsidRPr="00F53B04">
              <w:rPr>
                <w:rFonts w:ascii="Calibri" w:hAnsi="Calibri"/>
                <w:sz w:val="22"/>
                <w:szCs w:val="22"/>
                <w:lang w:val="fr-FR"/>
              </w:rPr>
              <w:t>Des systèmes de gestion des risques solides et fonctionnels constitueront un avantage supplémentaire.</w:t>
            </w:r>
          </w:p>
          <w:p w14:paraId="539D2C99" w14:textId="65B2B91C" w:rsidR="001801D5" w:rsidRDefault="001801D5" w:rsidP="001801D5">
            <w:pPr>
              <w:pStyle w:val="Default"/>
              <w:numPr>
                <w:ilvl w:val="0"/>
                <w:numId w:val="37"/>
              </w:numPr>
              <w:ind w:right="290"/>
              <w:jc w:val="both"/>
              <w:rPr>
                <w:rFonts w:ascii="Calibri" w:hAnsi="Calibri"/>
                <w:sz w:val="22"/>
                <w:szCs w:val="22"/>
                <w:lang w:val="fr-FR"/>
              </w:rPr>
            </w:pPr>
            <w:r w:rsidRPr="00F53B04">
              <w:rPr>
                <w:rFonts w:ascii="Calibri" w:hAnsi="Calibri"/>
                <w:sz w:val="22"/>
                <w:szCs w:val="22"/>
                <w:lang w:val="fr-FR"/>
              </w:rPr>
              <w:t>Capacité et volonté d'assurer le respect des règles et règlements de l'OIM tels</w:t>
            </w:r>
            <w:r w:rsidR="00F53B04">
              <w:rPr>
                <w:rFonts w:ascii="Calibri" w:hAnsi="Calibri"/>
                <w:sz w:val="22"/>
                <w:szCs w:val="22"/>
                <w:lang w:val="fr-FR"/>
              </w:rPr>
              <w:t xml:space="preserve"> que stipulés dans le contrat</w:t>
            </w:r>
          </w:p>
          <w:p w14:paraId="4DD2219B" w14:textId="53C138EB" w:rsidR="00F53B04" w:rsidRDefault="00F53B04" w:rsidP="00F53B04">
            <w:pPr>
              <w:pStyle w:val="Default"/>
              <w:numPr>
                <w:ilvl w:val="0"/>
                <w:numId w:val="37"/>
              </w:numPr>
              <w:ind w:right="290"/>
              <w:jc w:val="both"/>
              <w:rPr>
                <w:rFonts w:ascii="Calibri" w:hAnsi="Calibri"/>
                <w:sz w:val="22"/>
                <w:szCs w:val="22"/>
                <w:lang w:val="fr-FR"/>
              </w:rPr>
            </w:pPr>
            <w:r w:rsidRPr="00F53B04">
              <w:rPr>
                <w:rFonts w:ascii="Calibri" w:hAnsi="Calibri"/>
                <w:sz w:val="22"/>
                <w:szCs w:val="22"/>
                <w:lang w:val="fr-FR"/>
              </w:rPr>
              <w:t>Engag</w:t>
            </w:r>
            <w:r>
              <w:rPr>
                <w:rFonts w:ascii="Calibri" w:hAnsi="Calibri"/>
                <w:sz w:val="22"/>
                <w:szCs w:val="22"/>
                <w:lang w:val="fr-FR"/>
              </w:rPr>
              <w:t xml:space="preserve">ement manifeste pour la </w:t>
            </w:r>
            <w:r w:rsidRPr="00F53B04">
              <w:rPr>
                <w:rFonts w:ascii="Calibri" w:hAnsi="Calibri"/>
                <w:sz w:val="22"/>
                <w:szCs w:val="22"/>
                <w:lang w:val="fr-FR"/>
              </w:rPr>
              <w:t>responsabilité à l’égard des populations touchées</w:t>
            </w:r>
          </w:p>
          <w:p w14:paraId="14745817" w14:textId="14E77DFA" w:rsidR="00F53B04" w:rsidRPr="00F53B04" w:rsidRDefault="00F53B04" w:rsidP="00F53B04">
            <w:pPr>
              <w:pStyle w:val="Default"/>
              <w:numPr>
                <w:ilvl w:val="0"/>
                <w:numId w:val="37"/>
              </w:numPr>
              <w:ind w:right="290"/>
              <w:jc w:val="both"/>
              <w:rPr>
                <w:rFonts w:ascii="Calibri" w:hAnsi="Calibri"/>
                <w:sz w:val="22"/>
                <w:szCs w:val="22"/>
                <w:lang w:val="fr-FR"/>
              </w:rPr>
            </w:pPr>
            <w:r w:rsidRPr="00F53B04">
              <w:rPr>
                <w:rFonts w:ascii="Calibri" w:hAnsi="Calibri"/>
                <w:sz w:val="22"/>
                <w:szCs w:val="22"/>
                <w:lang w:val="fr-FR"/>
              </w:rPr>
              <w:t>Compréhension du mandat de l'OIM et adhésion aux principes humanitaires</w:t>
            </w:r>
          </w:p>
          <w:p w14:paraId="4FC4C884" w14:textId="46C55C60" w:rsidR="001801D5" w:rsidRPr="00710B3F" w:rsidRDefault="001801D5" w:rsidP="002D53BC">
            <w:pPr>
              <w:pStyle w:val="Default"/>
              <w:numPr>
                <w:ilvl w:val="0"/>
                <w:numId w:val="37"/>
              </w:numPr>
              <w:ind w:right="290"/>
              <w:jc w:val="both"/>
              <w:rPr>
                <w:rFonts w:ascii="Calibri" w:hAnsi="Calibri"/>
                <w:sz w:val="22"/>
                <w:szCs w:val="22"/>
                <w:lang w:val="fr-FR"/>
              </w:rPr>
            </w:pPr>
            <w:r w:rsidRPr="00710B3F">
              <w:rPr>
                <w:rFonts w:ascii="Calibri" w:hAnsi="Calibri"/>
                <w:sz w:val="22"/>
                <w:szCs w:val="22"/>
                <w:lang w:val="fr-FR"/>
              </w:rPr>
              <w:t>Les partenaires de mise en œuvre doivent soumettre les derniers documents suivants à l'OIM :</w:t>
            </w:r>
          </w:p>
          <w:p w14:paraId="4B4D4F1D" w14:textId="77777777" w:rsidR="001801D5" w:rsidRPr="002D53BC" w:rsidRDefault="001801D5" w:rsidP="002D53BC">
            <w:pPr>
              <w:pStyle w:val="ListParagraph"/>
              <w:widowControl/>
              <w:numPr>
                <w:ilvl w:val="0"/>
                <w:numId w:val="44"/>
              </w:numPr>
              <w:ind w:left="1080" w:right="290"/>
              <w:rPr>
                <w:rFonts w:cstheme="minorHAnsi"/>
              </w:rPr>
            </w:pPr>
            <w:r w:rsidRPr="002D53BC">
              <w:rPr>
                <w:rFonts w:cstheme="minorHAnsi"/>
              </w:rPr>
              <w:t>un rapport d'audit financier récent</w:t>
            </w:r>
          </w:p>
          <w:p w14:paraId="6FE0D93C" w14:textId="77777777" w:rsidR="001801D5" w:rsidRPr="002D53BC" w:rsidRDefault="001801D5" w:rsidP="002D53BC">
            <w:pPr>
              <w:pStyle w:val="ListParagraph"/>
              <w:widowControl/>
              <w:numPr>
                <w:ilvl w:val="0"/>
                <w:numId w:val="44"/>
              </w:numPr>
              <w:ind w:left="1080" w:right="290"/>
              <w:rPr>
                <w:rFonts w:cstheme="minorHAnsi"/>
              </w:rPr>
            </w:pPr>
            <w:r w:rsidRPr="002D53BC">
              <w:rPr>
                <w:rFonts w:cstheme="minorHAnsi"/>
              </w:rPr>
              <w:t xml:space="preserve">un document sur la politique de l'organisation en matière de PSEA, y compris la manière dont l'organisation réagira aux allégations de PSEA par les membres de son personnel. </w:t>
            </w:r>
          </w:p>
          <w:p w14:paraId="1FFABA80" w14:textId="0C6D8B59" w:rsidR="001801D5" w:rsidRPr="002D53BC" w:rsidRDefault="001801D5" w:rsidP="002D53BC">
            <w:pPr>
              <w:pStyle w:val="ListParagraph"/>
              <w:widowControl/>
              <w:numPr>
                <w:ilvl w:val="0"/>
                <w:numId w:val="44"/>
              </w:numPr>
              <w:ind w:left="1080" w:right="290"/>
              <w:rPr>
                <w:rFonts w:cstheme="minorHAnsi"/>
              </w:rPr>
            </w:pPr>
            <w:r w:rsidRPr="002D53BC">
              <w:rPr>
                <w:rFonts w:cstheme="minorHAnsi"/>
              </w:rPr>
              <w:t xml:space="preserve">un calendrier de formation à </w:t>
            </w:r>
            <w:r w:rsidR="002D53BC">
              <w:rPr>
                <w:rFonts w:cstheme="minorHAnsi"/>
              </w:rPr>
              <w:t>la PSEA</w:t>
            </w:r>
            <w:r w:rsidRPr="002D53BC">
              <w:rPr>
                <w:rFonts w:cstheme="minorHAnsi"/>
              </w:rPr>
              <w:t xml:space="preserve"> pour son personnel </w:t>
            </w:r>
          </w:p>
          <w:p w14:paraId="70D182F5" w14:textId="77777777" w:rsidR="001801D5" w:rsidRPr="002D53BC" w:rsidRDefault="001801D5" w:rsidP="002D53BC">
            <w:pPr>
              <w:pStyle w:val="ListParagraph"/>
              <w:widowControl/>
              <w:numPr>
                <w:ilvl w:val="0"/>
                <w:numId w:val="44"/>
              </w:numPr>
              <w:ind w:left="1080" w:right="290"/>
              <w:rPr>
                <w:rFonts w:cstheme="minorHAnsi"/>
              </w:rPr>
            </w:pPr>
            <w:r w:rsidRPr="002D53BC">
              <w:rPr>
                <w:rFonts w:cstheme="minorHAnsi"/>
              </w:rPr>
              <w:t xml:space="preserve">une copie de ses politiques ou protocoles relatifs aux plaintes et au mécanisme de retour d'information </w:t>
            </w:r>
          </w:p>
          <w:p w14:paraId="06AF9B94" w14:textId="6CA8A45E" w:rsidR="00717CC0" w:rsidRPr="001801D5" w:rsidRDefault="029FB390" w:rsidP="2C7BC136">
            <w:pPr>
              <w:pStyle w:val="ListParagraph"/>
              <w:widowControl/>
              <w:numPr>
                <w:ilvl w:val="0"/>
                <w:numId w:val="44"/>
              </w:numPr>
              <w:spacing w:after="120" w:line="240" w:lineRule="auto"/>
              <w:ind w:left="1080" w:right="290"/>
            </w:pPr>
            <w:r w:rsidRPr="2C7BC136">
              <w:t>une copie de ses politiques, procédures opérationnelles normalisées ou protocoles en matière de sauvegarde, de fraude et de corruption.</w:t>
            </w:r>
            <w:r w:rsidR="3C7F1FA5" w:rsidRPr="2C7BC136">
              <w:t xml:space="preserve"> </w:t>
            </w:r>
          </w:p>
        </w:tc>
        <w:tc>
          <w:tcPr>
            <w:tcW w:w="123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5849B1B" w14:textId="40C5CA2E" w:rsidR="00780E9E" w:rsidRPr="00631C80" w:rsidRDefault="00D00051" w:rsidP="007602FD">
            <w:pPr>
              <w:spacing w:after="120" w:line="240" w:lineRule="auto"/>
              <w:jc w:val="center"/>
              <w:rPr>
                <w:rFonts w:eastAsia="Arial" w:cstheme="minorHAnsi"/>
                <w:sz w:val="20"/>
                <w:szCs w:val="20"/>
              </w:rPr>
            </w:pPr>
            <w:r>
              <w:rPr>
                <w:sz w:val="20"/>
              </w:rPr>
              <w:t>20</w:t>
            </w:r>
          </w:p>
        </w:tc>
      </w:tr>
    </w:tbl>
    <w:p w14:paraId="00CFCFC8" w14:textId="77777777" w:rsidR="007075F7" w:rsidRPr="007075F7" w:rsidRDefault="007075F7" w:rsidP="0091364B">
      <w:pPr>
        <w:spacing w:after="120" w:line="240" w:lineRule="auto"/>
        <w:rPr>
          <w:rFonts w:cstheme="minorHAnsi"/>
          <w:sz w:val="20"/>
          <w:szCs w:val="20"/>
          <w:lang w:val="en-US"/>
        </w:rPr>
      </w:pPr>
    </w:p>
    <w:p w14:paraId="4FB3D2AE" w14:textId="0AE07C1D" w:rsidR="0024366C" w:rsidRPr="00675063" w:rsidRDefault="00DA2A10" w:rsidP="2C7BC136">
      <w:pPr>
        <w:tabs>
          <w:tab w:val="left" w:pos="720"/>
        </w:tabs>
        <w:spacing w:after="120" w:line="240" w:lineRule="auto"/>
        <w:rPr>
          <w:rFonts w:eastAsia="Arial"/>
        </w:rPr>
      </w:pPr>
      <w:r>
        <w:t xml:space="preserve">10.                   </w:t>
      </w:r>
      <w:r w:rsidRPr="2C7BC136">
        <w:rPr>
          <w:b/>
          <w:bCs/>
          <w:i/>
          <w:iCs/>
        </w:rPr>
        <w:t>Pièces jointes</w:t>
      </w:r>
      <w:r w:rsidR="00CA678D" w:rsidRPr="2C7BC136">
        <w:rPr>
          <w:b/>
          <w:bCs/>
          <w:i/>
          <w:iCs/>
        </w:rPr>
        <w:t xml:space="preserve">* </w:t>
      </w:r>
    </w:p>
    <w:tbl>
      <w:tblPr>
        <w:tblW w:w="0" w:type="auto"/>
        <w:tblInd w:w="267" w:type="dxa"/>
        <w:tblLayout w:type="fixed"/>
        <w:tblCellMar>
          <w:left w:w="0" w:type="dxa"/>
          <w:right w:w="0" w:type="dxa"/>
        </w:tblCellMar>
        <w:tblLook w:val="01E0" w:firstRow="1" w:lastRow="1" w:firstColumn="1" w:lastColumn="1" w:noHBand="0" w:noVBand="0"/>
      </w:tblPr>
      <w:tblGrid>
        <w:gridCol w:w="4860"/>
        <w:gridCol w:w="5130"/>
      </w:tblGrid>
      <w:tr w:rsidR="0024366C" w:rsidRPr="00F44FB0" w14:paraId="18511F04" w14:textId="77777777" w:rsidTr="0ADC15E7">
        <w:trPr>
          <w:trHeight w:hRule="exact" w:val="354"/>
        </w:trPr>
        <w:tc>
          <w:tcPr>
            <w:tcW w:w="486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548DD4" w:themeFill="text2" w:themeFillTint="99"/>
          </w:tcPr>
          <w:p w14:paraId="40A64BA8" w14:textId="77777777" w:rsidR="0024366C" w:rsidRPr="00F44FB0" w:rsidRDefault="00C529A8" w:rsidP="0091364B">
            <w:pPr>
              <w:spacing w:after="120" w:line="240" w:lineRule="auto"/>
              <w:rPr>
                <w:rFonts w:eastAsia="Arial" w:cstheme="minorHAnsi"/>
                <w:b/>
                <w:bCs/>
                <w:sz w:val="20"/>
                <w:szCs w:val="20"/>
              </w:rPr>
            </w:pPr>
            <w:r>
              <w:rPr>
                <w:b/>
                <w:color w:val="FFFFFF"/>
                <w:sz w:val="20"/>
              </w:rPr>
              <w:t>Description</w:t>
            </w:r>
          </w:p>
        </w:tc>
        <w:tc>
          <w:tcPr>
            <w:tcW w:w="513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548DD4" w:themeFill="text2" w:themeFillTint="99"/>
          </w:tcPr>
          <w:p w14:paraId="46B13BD4" w14:textId="4DD3BF3A" w:rsidR="0024366C" w:rsidRPr="00F44FB0" w:rsidRDefault="006246BE" w:rsidP="0091364B">
            <w:pPr>
              <w:spacing w:after="120" w:line="240" w:lineRule="auto"/>
              <w:rPr>
                <w:rFonts w:eastAsia="Arial" w:cstheme="minorHAnsi"/>
                <w:b/>
                <w:bCs/>
                <w:sz w:val="20"/>
                <w:szCs w:val="20"/>
              </w:rPr>
            </w:pPr>
            <w:r>
              <w:rPr>
                <w:b/>
                <w:color w:val="FFFFFF"/>
                <w:sz w:val="20"/>
              </w:rPr>
              <w:t>Lien hypertexte</w:t>
            </w:r>
          </w:p>
        </w:tc>
      </w:tr>
      <w:tr w:rsidR="006223B7" w:rsidRPr="00675063" w14:paraId="61F6E4B9" w14:textId="77777777" w:rsidTr="0ADC15E7">
        <w:trPr>
          <w:trHeight w:val="20"/>
        </w:trPr>
        <w:tc>
          <w:tcPr>
            <w:tcW w:w="486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595C2EC" w14:textId="162EA7DC" w:rsidR="006223B7" w:rsidRPr="006223B7" w:rsidRDefault="006223B7" w:rsidP="006223B7">
            <w:pPr>
              <w:spacing w:after="120" w:line="240" w:lineRule="auto"/>
              <w:rPr>
                <w:color w:val="007BB8"/>
                <w:sz w:val="20"/>
              </w:rPr>
            </w:pPr>
            <w:r w:rsidRPr="006223B7">
              <w:rPr>
                <w:color w:val="007BB8"/>
              </w:rPr>
              <w:t xml:space="preserve">ANNEXE A – Mandat </w:t>
            </w:r>
          </w:p>
        </w:tc>
        <w:tc>
          <w:tcPr>
            <w:tcW w:w="51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D639FD1" w14:textId="4C1CD161" w:rsidR="006223B7" w:rsidRPr="00896A02" w:rsidRDefault="006223B7" w:rsidP="006223B7">
            <w:pPr>
              <w:spacing w:after="120" w:line="240" w:lineRule="auto"/>
              <w:rPr>
                <w:rFonts w:eastAsia="Times New Roman" w:cs="Calibri"/>
                <w:color w:val="4F81BD" w:themeColor="accent1"/>
              </w:rPr>
            </w:pPr>
            <w:hyperlink r:id="rId11" w:history="1">
              <w:r w:rsidRPr="00510EB2">
                <w:rPr>
                  <w:rStyle w:val="Hyperlink"/>
                </w:rPr>
                <w:t>https://www.iom.int/sites/g/files/tmzbdl486/files/mandat.docx</w:t>
              </w:r>
            </w:hyperlink>
            <w:r>
              <w:t xml:space="preserve"> </w:t>
            </w:r>
            <w:r w:rsidRPr="001A5F3F">
              <w:t xml:space="preserve">  </w:t>
            </w:r>
          </w:p>
        </w:tc>
      </w:tr>
      <w:tr w:rsidR="00EC2967" w:rsidRPr="00675063" w14:paraId="3DEED669" w14:textId="77777777" w:rsidTr="0ADC15E7">
        <w:trPr>
          <w:trHeight w:val="20"/>
        </w:trPr>
        <w:tc>
          <w:tcPr>
            <w:tcW w:w="486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714D5CA" w14:textId="4E5D4B6A" w:rsidR="00EC2967" w:rsidRPr="006223B7" w:rsidRDefault="00675063" w:rsidP="0091364B">
            <w:pPr>
              <w:spacing w:after="120" w:line="240" w:lineRule="auto"/>
              <w:rPr>
                <w:rFonts w:eastAsia="Arial" w:cstheme="minorHAnsi"/>
                <w:color w:val="007BB8"/>
                <w:sz w:val="20"/>
                <w:szCs w:val="20"/>
              </w:rPr>
            </w:pPr>
            <w:r w:rsidRPr="006223B7">
              <w:rPr>
                <w:color w:val="007BB8"/>
                <w:sz w:val="20"/>
              </w:rPr>
              <w:t xml:space="preserve">ANNEXE </w:t>
            </w:r>
            <w:r w:rsidR="00896A02" w:rsidRPr="006223B7">
              <w:rPr>
                <w:color w:val="007BB8"/>
                <w:sz w:val="20"/>
              </w:rPr>
              <w:t>B</w:t>
            </w:r>
            <w:r w:rsidRPr="006223B7">
              <w:rPr>
                <w:color w:val="007BB8"/>
                <w:sz w:val="20"/>
              </w:rPr>
              <w:t xml:space="preserve"> </w:t>
            </w:r>
            <w:r w:rsidR="007D6B5E" w:rsidRPr="006223B7">
              <w:rPr>
                <w:color w:val="007BB8"/>
                <w:sz w:val="20"/>
              </w:rPr>
              <w:t>–</w:t>
            </w:r>
            <w:r w:rsidRPr="006223B7">
              <w:rPr>
                <w:color w:val="007BB8"/>
                <w:sz w:val="20"/>
              </w:rPr>
              <w:t xml:space="preserve"> Liste de vérification des références des partenaires d’exécution</w:t>
            </w:r>
          </w:p>
        </w:tc>
        <w:tc>
          <w:tcPr>
            <w:tcW w:w="51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C734A1C" w14:textId="4C34C9DE" w:rsidR="00EC2967" w:rsidRPr="00D00051" w:rsidRDefault="00896A02" w:rsidP="0091364B">
            <w:pPr>
              <w:spacing w:after="120" w:line="240" w:lineRule="auto"/>
              <w:rPr>
                <w:rFonts w:eastAsia="Arial" w:cstheme="minorHAnsi"/>
                <w:color w:val="4F81BD" w:themeColor="accent1"/>
                <w:sz w:val="20"/>
                <w:szCs w:val="20"/>
              </w:rPr>
            </w:pPr>
            <w:r w:rsidRPr="00896A02">
              <w:rPr>
                <w:rFonts w:eastAsia="Times New Roman" w:cs="Calibri"/>
                <w:color w:val="4F81BD" w:themeColor="accent1"/>
              </w:rPr>
              <w:t> </w:t>
            </w:r>
            <w:hyperlink r:id="rId12" w:history="1">
              <w:r w:rsidRPr="00896A02">
                <w:rPr>
                  <w:rFonts w:ascii="Aptos" w:eastAsia="Aptos" w:hAnsi="Aptos" w:cs="Aptos"/>
                  <w:color w:val="0000FF"/>
                  <w:sz w:val="24"/>
                  <w:szCs w:val="24"/>
                  <w:u w:val="single"/>
                </w:rPr>
                <w:t xml:space="preserve"> ANNEXE B Liste </w:t>
              </w:r>
              <w:proofErr w:type="spellStart"/>
              <w:r w:rsidRPr="00896A02">
                <w:rPr>
                  <w:rFonts w:ascii="Aptos" w:eastAsia="Aptos" w:hAnsi="Aptos" w:cs="Aptos"/>
                  <w:color w:val="0000FF"/>
                  <w:sz w:val="24"/>
                  <w:szCs w:val="24"/>
                  <w:u w:val="single"/>
                </w:rPr>
                <w:t>verfication</w:t>
              </w:r>
              <w:proofErr w:type="spellEnd"/>
              <w:r w:rsidRPr="00896A02">
                <w:rPr>
                  <w:rFonts w:ascii="Aptos" w:eastAsia="Aptos" w:hAnsi="Aptos" w:cs="Aptos"/>
                  <w:color w:val="0000FF"/>
                  <w:sz w:val="24"/>
                  <w:szCs w:val="24"/>
                  <w:u w:val="single"/>
                </w:rPr>
                <w:t xml:space="preserve"> de reference_.docx</w:t>
              </w:r>
            </w:hyperlink>
          </w:p>
        </w:tc>
      </w:tr>
      <w:tr w:rsidR="00675063" w:rsidRPr="00675063" w14:paraId="7A132779" w14:textId="77777777" w:rsidTr="0ADC15E7">
        <w:trPr>
          <w:trHeight w:val="20"/>
        </w:trPr>
        <w:tc>
          <w:tcPr>
            <w:tcW w:w="486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0C08F9C" w14:textId="7D0B72FB" w:rsidR="00675063" w:rsidRPr="006223B7" w:rsidRDefault="00563191" w:rsidP="0091364B">
            <w:pPr>
              <w:spacing w:after="120" w:line="240" w:lineRule="auto"/>
              <w:rPr>
                <w:rFonts w:cstheme="minorHAnsi"/>
                <w:color w:val="007BB8"/>
                <w:sz w:val="20"/>
                <w:szCs w:val="20"/>
              </w:rPr>
            </w:pPr>
            <w:r w:rsidRPr="006223B7">
              <w:rPr>
                <w:rFonts w:cstheme="minorHAnsi"/>
                <w:color w:val="007BB8"/>
                <w:sz w:val="20"/>
                <w:szCs w:val="20"/>
              </w:rPr>
              <w:t>ANNEXE C– Questionnaire général sur les partenaires d’exécution</w:t>
            </w:r>
          </w:p>
        </w:tc>
        <w:tc>
          <w:tcPr>
            <w:tcW w:w="51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6523048" w14:textId="1A6CA408" w:rsidR="00675063" w:rsidRPr="00D00051" w:rsidRDefault="00042DF0" w:rsidP="0091364B">
            <w:pPr>
              <w:spacing w:after="120" w:line="240" w:lineRule="auto"/>
              <w:rPr>
                <w:rFonts w:cstheme="minorHAnsi"/>
                <w:color w:val="4F81BD" w:themeColor="accent1"/>
                <w:sz w:val="20"/>
                <w:szCs w:val="20"/>
              </w:rPr>
            </w:pPr>
            <w:r>
              <w:rPr>
                <w:rFonts w:eastAsia="Times New Roman" w:cs="Calibri"/>
                <w:color w:val="4F81BD"/>
              </w:rPr>
              <w:t>https://www.iom.int/sites/g/files/tmzbdl486/files/questionnaire.xlsx </w:t>
            </w:r>
          </w:p>
        </w:tc>
      </w:tr>
      <w:tr w:rsidR="003668C7" w:rsidRPr="00675063" w14:paraId="41DE65FA" w14:textId="77777777" w:rsidTr="0ADC15E7">
        <w:trPr>
          <w:trHeight w:val="20"/>
        </w:trPr>
        <w:tc>
          <w:tcPr>
            <w:tcW w:w="486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337B442" w14:textId="04782D54" w:rsidR="003668C7" w:rsidRPr="006223B7" w:rsidRDefault="003668C7" w:rsidP="003668C7">
            <w:pPr>
              <w:spacing w:after="120" w:line="240" w:lineRule="auto"/>
              <w:rPr>
                <w:rFonts w:cstheme="minorHAnsi"/>
                <w:color w:val="007BB8"/>
                <w:sz w:val="20"/>
                <w:szCs w:val="20"/>
              </w:rPr>
            </w:pPr>
            <w:r w:rsidRPr="006223B7">
              <w:rPr>
                <w:color w:val="007BB8"/>
              </w:rPr>
              <w:t>ANNEXE D – Déclaration de conformité à l’intention des partenaires d’exécution</w:t>
            </w:r>
          </w:p>
        </w:tc>
        <w:tc>
          <w:tcPr>
            <w:tcW w:w="51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B0B0C2A" w14:textId="0DB66651" w:rsidR="003668C7" w:rsidRDefault="003668C7" w:rsidP="003668C7">
            <w:pPr>
              <w:spacing w:after="120" w:line="240" w:lineRule="auto"/>
              <w:rPr>
                <w:rFonts w:eastAsia="Times New Roman" w:cs="Calibri"/>
                <w:color w:val="4F81BD"/>
              </w:rPr>
            </w:pPr>
            <w:hyperlink r:id="rId13" w:history="1">
              <w:r w:rsidRPr="00510EB2">
                <w:rPr>
                  <w:rStyle w:val="Hyperlink"/>
                </w:rPr>
                <w:t>https://www.iom.int/sites/g/files/tmzbdl486/files/1.5-declaration-of-conformity-for-implementing-partners_ext_f.docx</w:t>
              </w:r>
            </w:hyperlink>
            <w:r>
              <w:t xml:space="preserve"> </w:t>
            </w:r>
            <w:r w:rsidRPr="00426FDC">
              <w:t xml:space="preserve">   </w:t>
            </w:r>
          </w:p>
        </w:tc>
      </w:tr>
      <w:tr w:rsidR="00001739" w:rsidRPr="00FF4BBE" w14:paraId="2813CAA8" w14:textId="77777777" w:rsidTr="0ADC15E7">
        <w:trPr>
          <w:trHeight w:val="20"/>
        </w:trPr>
        <w:tc>
          <w:tcPr>
            <w:tcW w:w="486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47EB199" w14:textId="1691B198" w:rsidR="00001739" w:rsidRPr="006223B7" w:rsidRDefault="00001739" w:rsidP="00001739">
            <w:pPr>
              <w:spacing w:after="120" w:line="240" w:lineRule="auto"/>
              <w:rPr>
                <w:rFonts w:cstheme="minorHAnsi"/>
                <w:color w:val="007BB8"/>
                <w:sz w:val="20"/>
                <w:szCs w:val="20"/>
              </w:rPr>
            </w:pPr>
            <w:r w:rsidRPr="006223B7">
              <w:rPr>
                <w:color w:val="007BB8"/>
              </w:rPr>
              <w:t>ANNEXE E – Modèle de note conceptuelle</w:t>
            </w:r>
            <w:r w:rsidR="003F3964">
              <w:rPr>
                <w:color w:val="007BB8"/>
              </w:rPr>
              <w:t>*</w:t>
            </w:r>
            <w:r w:rsidR="00CA678D">
              <w:rPr>
                <w:color w:val="007BB8"/>
              </w:rPr>
              <w:t>*</w:t>
            </w:r>
          </w:p>
        </w:tc>
        <w:tc>
          <w:tcPr>
            <w:tcW w:w="51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B7023A2" w14:textId="5FE29D9D" w:rsidR="00001739" w:rsidRPr="00001739" w:rsidRDefault="00B43F44" w:rsidP="0ADC15E7">
            <w:pPr>
              <w:widowControl/>
              <w:spacing w:after="0" w:line="240" w:lineRule="auto"/>
              <w:rPr>
                <w:rFonts w:ascii="Times New Roman" w:eastAsia="Times New Roman" w:hAnsi="Times New Roman" w:cs="Times New Roman"/>
                <w:sz w:val="24"/>
                <w:szCs w:val="24"/>
                <w:lang w:val="en-US"/>
              </w:rPr>
            </w:pPr>
            <w:r>
              <w:fldChar w:fldCharType="begin"/>
            </w:r>
            <w:r w:rsidRPr="00FF4BBE">
              <w:rPr>
                <w:lang w:val="en-US"/>
              </w:rPr>
              <w:instrText>HYPERLINK "https://iomint.sharepoint.com/:w:/r/sites/IOM_Haiti_ICT/Shared%20Documents/General/PO%20%26%20OIPA/IP/01_Templates/FR/1.4-Template-for-IP-Concept-Note-with-Guideline_EXT_F.docx?d=w9d8b2b652f26410194d00c9f780e1eb1&amp;csf=1&amp;web=1&amp;e=ZhCnrl" \h</w:instrText>
            </w:r>
            <w:r>
              <w:fldChar w:fldCharType="separate"/>
            </w:r>
            <w:r w:rsidRPr="0ADC15E7">
              <w:rPr>
                <w:rFonts w:ascii="Times New Roman" w:eastAsia="Times New Roman" w:hAnsi="Times New Roman" w:cs="Times New Roman"/>
                <w:color w:val="0000FF"/>
                <w:sz w:val="24"/>
                <w:szCs w:val="24"/>
                <w:u w:val="single"/>
                <w:lang w:val="en-US"/>
              </w:rPr>
              <w:t>1.4-Template-for-IP-Concept-Note-with-Guideline_EXT_F.docx</w:t>
            </w:r>
            <w:r>
              <w:fldChar w:fldCharType="end"/>
            </w:r>
          </w:p>
        </w:tc>
      </w:tr>
      <w:tr w:rsidR="003668C7" w:rsidRPr="00FF4BBE" w14:paraId="77B7193D" w14:textId="77777777" w:rsidTr="0ADC15E7">
        <w:trPr>
          <w:trHeight w:val="20"/>
        </w:trPr>
        <w:tc>
          <w:tcPr>
            <w:tcW w:w="486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0FF62D3" w14:textId="06EDAE3D" w:rsidR="003668C7" w:rsidRPr="006223B7" w:rsidRDefault="29B7E9DB" w:rsidP="2C7BC136">
            <w:pPr>
              <w:spacing w:after="120" w:line="240" w:lineRule="auto"/>
              <w:rPr>
                <w:color w:val="007BB8"/>
                <w:sz w:val="20"/>
                <w:szCs w:val="20"/>
              </w:rPr>
            </w:pPr>
            <w:r w:rsidRPr="2C7BC136">
              <w:rPr>
                <w:color w:val="007BB8"/>
                <w:sz w:val="20"/>
                <w:szCs w:val="20"/>
              </w:rPr>
              <w:t>ANNEXE F – Modèle de budget</w:t>
            </w:r>
            <w:r w:rsidR="0A9125E3" w:rsidRPr="2C7BC136">
              <w:rPr>
                <w:color w:val="007BB8"/>
                <w:sz w:val="20"/>
                <w:szCs w:val="20"/>
              </w:rPr>
              <w:t>***</w:t>
            </w:r>
            <w:r w:rsidRPr="2C7BC136">
              <w:rPr>
                <w:color w:val="007BB8"/>
                <w:sz w:val="20"/>
                <w:szCs w:val="20"/>
              </w:rPr>
              <w:t xml:space="preserve"> </w:t>
            </w:r>
          </w:p>
        </w:tc>
        <w:tc>
          <w:tcPr>
            <w:tcW w:w="51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07F1E39" w14:textId="73D3C394" w:rsidR="003668C7" w:rsidRPr="00001739" w:rsidRDefault="06C70F64" w:rsidP="2C7BC136">
            <w:pPr>
              <w:spacing w:after="120" w:line="240" w:lineRule="auto"/>
              <w:rPr>
                <w:rFonts w:ascii="Calibri" w:eastAsia="Calibri" w:hAnsi="Calibri" w:cs="Calibri"/>
                <w:sz w:val="20"/>
                <w:szCs w:val="20"/>
                <w:lang w:val="en-US"/>
              </w:rPr>
            </w:pPr>
            <w:r>
              <w:fldChar w:fldCharType="begin"/>
            </w:r>
            <w:r w:rsidRPr="00FF4BBE">
              <w:rPr>
                <w:lang w:val="en-US"/>
              </w:rPr>
              <w:instrText>HYPERLINK "https://iomint.sharepoint.com/:x:/r/sites/IOM_Haiti_ICT/_layouts/15/Doc.aspx?sourcedoc=%7B5F1E7359-ECF6-4376-B0FC-16351F9D3F31%7D&amp;file=Template_IP%20Budget_FR_OIM.xlsx&amp;action=default&amp;mobileredirect=true" \h</w:instrText>
            </w:r>
            <w:r>
              <w:fldChar w:fldCharType="separate"/>
            </w:r>
            <w:proofErr w:type="spellStart"/>
            <w:r w:rsidRPr="2C7BC136">
              <w:rPr>
                <w:rStyle w:val="Hyperlink"/>
                <w:rFonts w:ascii="Calibri" w:eastAsia="Calibri" w:hAnsi="Calibri" w:cs="Calibri"/>
                <w:sz w:val="20"/>
                <w:szCs w:val="20"/>
                <w:lang w:val="en-US"/>
              </w:rPr>
              <w:t>Template_IP</w:t>
            </w:r>
            <w:proofErr w:type="spellEnd"/>
            <w:r w:rsidRPr="2C7BC136">
              <w:rPr>
                <w:rStyle w:val="Hyperlink"/>
                <w:rFonts w:ascii="Calibri" w:eastAsia="Calibri" w:hAnsi="Calibri" w:cs="Calibri"/>
                <w:sz w:val="20"/>
                <w:szCs w:val="20"/>
                <w:lang w:val="en-US"/>
              </w:rPr>
              <w:t xml:space="preserve"> Budget_FR_OIM.xlsx</w:t>
            </w:r>
            <w:r>
              <w:fldChar w:fldCharType="end"/>
            </w:r>
          </w:p>
        </w:tc>
      </w:tr>
      <w:tr w:rsidR="00586F47" w:rsidRPr="00675063" w14:paraId="2D71D991" w14:textId="77777777" w:rsidTr="0ADC15E7">
        <w:trPr>
          <w:trHeight w:val="20"/>
        </w:trPr>
        <w:tc>
          <w:tcPr>
            <w:tcW w:w="486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2321D9D" w14:textId="19CE28B2" w:rsidR="00586F47" w:rsidRPr="006223B7" w:rsidRDefault="00586F47" w:rsidP="00586F47">
            <w:pPr>
              <w:spacing w:after="120" w:line="240" w:lineRule="auto"/>
              <w:rPr>
                <w:rFonts w:eastAsia="Arial" w:cstheme="minorHAnsi"/>
                <w:color w:val="007BB8"/>
                <w:sz w:val="20"/>
                <w:szCs w:val="20"/>
              </w:rPr>
            </w:pPr>
            <w:r w:rsidRPr="006223B7">
              <w:rPr>
                <w:color w:val="007BB8"/>
              </w:rPr>
              <w:t xml:space="preserve">ANNEXE G </w:t>
            </w:r>
            <w:proofErr w:type="spellStart"/>
            <w:r w:rsidRPr="006223B7">
              <w:rPr>
                <w:color w:val="007BB8"/>
              </w:rPr>
              <w:t>Vendor</w:t>
            </w:r>
            <w:proofErr w:type="spellEnd"/>
            <w:r w:rsidRPr="006223B7">
              <w:rPr>
                <w:color w:val="007BB8"/>
              </w:rPr>
              <w:t xml:space="preserve"> Information </w:t>
            </w:r>
            <w:proofErr w:type="spellStart"/>
            <w:r w:rsidRPr="006223B7">
              <w:rPr>
                <w:color w:val="007BB8"/>
              </w:rPr>
              <w:t>sheet</w:t>
            </w:r>
            <w:proofErr w:type="spellEnd"/>
            <w:r w:rsidRPr="006223B7">
              <w:rPr>
                <w:color w:val="007BB8"/>
              </w:rPr>
              <w:t xml:space="preserve"> </w:t>
            </w:r>
          </w:p>
        </w:tc>
        <w:tc>
          <w:tcPr>
            <w:tcW w:w="51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7A704DA" w14:textId="2BA25187" w:rsidR="00586F47" w:rsidRPr="00D00051" w:rsidRDefault="00586F47" w:rsidP="00586F47">
            <w:pPr>
              <w:spacing w:after="120" w:line="240" w:lineRule="auto"/>
              <w:rPr>
                <w:rFonts w:cstheme="minorHAnsi"/>
                <w:sz w:val="20"/>
                <w:szCs w:val="20"/>
              </w:rPr>
            </w:pPr>
            <w:hyperlink r:id="rId14" w:history="1">
              <w:r w:rsidRPr="00510EB2">
                <w:rPr>
                  <w:rStyle w:val="Hyperlink"/>
                </w:rPr>
                <w:t>https://www.iom.int/sites/g/files/tmzbdl486/files/vendor-information-sheet_french-2022.pdf</w:t>
              </w:r>
            </w:hyperlink>
            <w:r>
              <w:t xml:space="preserve"> </w:t>
            </w:r>
            <w:r w:rsidRPr="002A5566">
              <w:t xml:space="preserve">   </w:t>
            </w:r>
          </w:p>
        </w:tc>
      </w:tr>
    </w:tbl>
    <w:p w14:paraId="164B3A65" w14:textId="3D5F1102" w:rsidR="00CA678D" w:rsidRDefault="00CA678D" w:rsidP="00A74098">
      <w:pPr>
        <w:spacing w:after="120" w:line="240" w:lineRule="auto"/>
        <w:ind w:left="1440"/>
        <w:rPr>
          <w:rFonts w:cstheme="minorHAnsi"/>
          <w:sz w:val="20"/>
          <w:szCs w:val="20"/>
        </w:rPr>
      </w:pPr>
      <w:r>
        <w:rPr>
          <w:rFonts w:cstheme="minorHAnsi"/>
          <w:sz w:val="20"/>
          <w:szCs w:val="20"/>
        </w:rPr>
        <w:lastRenderedPageBreak/>
        <w:t xml:space="preserve">* Les annexes devront être </w:t>
      </w:r>
      <w:r w:rsidR="00A74098">
        <w:rPr>
          <w:rFonts w:cstheme="minorHAnsi"/>
          <w:sz w:val="20"/>
          <w:szCs w:val="20"/>
        </w:rPr>
        <w:t>soumis</w:t>
      </w:r>
      <w:r>
        <w:rPr>
          <w:rFonts w:cstheme="minorHAnsi"/>
          <w:sz w:val="20"/>
          <w:szCs w:val="20"/>
        </w:rPr>
        <w:t xml:space="preserve"> en version </w:t>
      </w:r>
      <w:r w:rsidR="00A74098">
        <w:rPr>
          <w:rFonts w:cstheme="minorHAnsi"/>
          <w:sz w:val="20"/>
          <w:szCs w:val="20"/>
        </w:rPr>
        <w:t xml:space="preserve">PDF par courriel électronique. </w:t>
      </w:r>
      <w:r>
        <w:rPr>
          <w:rFonts w:cstheme="minorHAnsi"/>
          <w:sz w:val="20"/>
          <w:szCs w:val="20"/>
        </w:rPr>
        <w:t xml:space="preserve">       </w:t>
      </w:r>
      <w:r w:rsidR="003F3964">
        <w:rPr>
          <w:rFonts w:cstheme="minorHAnsi"/>
          <w:sz w:val="20"/>
          <w:szCs w:val="20"/>
        </w:rPr>
        <w:tab/>
      </w:r>
    </w:p>
    <w:p w14:paraId="7D169E8E" w14:textId="031C421D" w:rsidR="00B53EEA" w:rsidRPr="00D64BE4" w:rsidRDefault="003F3964" w:rsidP="2C7BC136">
      <w:pPr>
        <w:spacing w:after="120" w:line="240" w:lineRule="auto"/>
        <w:ind w:left="1440"/>
        <w:rPr>
          <w:sz w:val="20"/>
          <w:szCs w:val="20"/>
        </w:rPr>
      </w:pPr>
      <w:r w:rsidRPr="0ADC15E7">
        <w:rPr>
          <w:sz w:val="20"/>
          <w:szCs w:val="20"/>
        </w:rPr>
        <w:t>*</w:t>
      </w:r>
      <w:r w:rsidR="00A74098" w:rsidRPr="0ADC15E7">
        <w:rPr>
          <w:sz w:val="20"/>
          <w:szCs w:val="20"/>
        </w:rPr>
        <w:t>*</w:t>
      </w:r>
      <w:r w:rsidRPr="0ADC15E7">
        <w:rPr>
          <w:sz w:val="20"/>
          <w:szCs w:val="20"/>
        </w:rPr>
        <w:t xml:space="preserve"> </w:t>
      </w:r>
      <w:r w:rsidR="00827AD8" w:rsidRPr="0ADC15E7">
        <w:rPr>
          <w:sz w:val="20"/>
          <w:szCs w:val="20"/>
        </w:rPr>
        <w:t xml:space="preserve">Les </w:t>
      </w:r>
      <w:r w:rsidR="00D64BE4" w:rsidRPr="0ADC15E7">
        <w:rPr>
          <w:sz w:val="20"/>
          <w:szCs w:val="20"/>
        </w:rPr>
        <w:t xml:space="preserve">Note conceptuelle </w:t>
      </w:r>
      <w:r w:rsidR="00B53EEA" w:rsidRPr="0ADC15E7">
        <w:rPr>
          <w:sz w:val="20"/>
          <w:szCs w:val="20"/>
        </w:rPr>
        <w:t>envoyé</w:t>
      </w:r>
      <w:r w:rsidR="00D64BE4" w:rsidRPr="0ADC15E7">
        <w:rPr>
          <w:sz w:val="20"/>
          <w:szCs w:val="20"/>
        </w:rPr>
        <w:t xml:space="preserve"> sans la </w:t>
      </w:r>
      <w:r w:rsidR="00D64BE4" w:rsidRPr="0ADC15E7">
        <w:rPr>
          <w:b/>
          <w:bCs/>
          <w:i/>
          <w:iCs/>
          <w:sz w:val="20"/>
          <w:szCs w:val="20"/>
        </w:rPr>
        <w:t>Section 3 : Résultats escomptés, indicateurs de performance, activités, période de mise en œuvre et budget</w:t>
      </w:r>
      <w:r w:rsidR="00D64BE4" w:rsidRPr="0ADC15E7">
        <w:rPr>
          <w:b/>
          <w:bCs/>
          <w:sz w:val="20"/>
          <w:szCs w:val="20"/>
        </w:rPr>
        <w:t xml:space="preserve"> </w:t>
      </w:r>
      <w:r w:rsidR="00D64BE4" w:rsidRPr="0ADC15E7">
        <w:rPr>
          <w:sz w:val="20"/>
          <w:szCs w:val="20"/>
        </w:rPr>
        <w:t xml:space="preserve">remplis </w:t>
      </w:r>
      <w:r w:rsidR="00B53EEA" w:rsidRPr="0ADC15E7">
        <w:rPr>
          <w:sz w:val="20"/>
          <w:szCs w:val="20"/>
        </w:rPr>
        <w:t xml:space="preserve">ne seront pas considérée. </w:t>
      </w:r>
    </w:p>
    <w:p w14:paraId="637BC53D" w14:textId="74D7FFB3" w:rsidR="3718DEC9" w:rsidRDefault="3718DEC9" w:rsidP="2C7BC136">
      <w:pPr>
        <w:spacing w:after="120" w:line="240" w:lineRule="auto"/>
        <w:ind w:left="1440"/>
      </w:pPr>
      <w:r w:rsidRPr="2C7BC136">
        <w:rPr>
          <w:sz w:val="20"/>
          <w:szCs w:val="20"/>
        </w:rPr>
        <w:t>***</w:t>
      </w:r>
      <w:r>
        <w:t xml:space="preserve"> Les coûts indirects ou des frais de siège ne sont pas éligibles.</w:t>
      </w:r>
    </w:p>
    <w:p w14:paraId="1E521C92" w14:textId="74B1EFEA" w:rsidR="003A2CA0" w:rsidRPr="00C35ED9" w:rsidRDefault="00C529A8" w:rsidP="0091364B">
      <w:pPr>
        <w:spacing w:after="120" w:line="240" w:lineRule="auto"/>
        <w:rPr>
          <w:rFonts w:cstheme="minorHAnsi"/>
          <w:color w:val="4F81BD" w:themeColor="accent1"/>
        </w:rPr>
      </w:pPr>
      <w:r>
        <w:t>1</w:t>
      </w:r>
      <w:r w:rsidR="001B3FD8">
        <w:t>1.</w:t>
      </w:r>
      <w:r w:rsidR="001B3FD8">
        <w:tab/>
      </w:r>
      <w:r>
        <w:t xml:space="preserve"> </w:t>
      </w:r>
      <w:r>
        <w:rPr>
          <w:b/>
          <w:i/>
        </w:rPr>
        <w:t>Pour de plus amples informations sur ce</w:t>
      </w:r>
      <w:r w:rsidR="00050E4D">
        <w:rPr>
          <w:b/>
          <w:i/>
        </w:rPr>
        <w:t>tte possibilité de</w:t>
      </w:r>
      <w:r>
        <w:rPr>
          <w:b/>
          <w:i/>
        </w:rPr>
        <w:t xml:space="preserve"> partenariat et la procédure de candidature, veuillez consulter la page suivante</w:t>
      </w:r>
      <w:r w:rsidR="00BA0143">
        <w:rPr>
          <w:b/>
          <w:i/>
        </w:rPr>
        <w:t> </w:t>
      </w:r>
      <w:r>
        <w:rPr>
          <w:b/>
          <w:i/>
        </w:rPr>
        <w:t xml:space="preserve">: </w:t>
      </w:r>
    </w:p>
    <w:p w14:paraId="49F0AD2C" w14:textId="7A628C12" w:rsidR="003A2CA0" w:rsidRPr="00C35ED9" w:rsidRDefault="003A2CA0" w:rsidP="0091364B">
      <w:pPr>
        <w:spacing w:after="120" w:line="240" w:lineRule="auto"/>
        <w:jc w:val="both"/>
        <w:rPr>
          <w:rFonts w:cstheme="minorHAnsi"/>
        </w:rPr>
      </w:pPr>
      <w:r>
        <w:t xml:space="preserve">Les organisations qui répondent à cet appel doivent apporter la preuve de leur capacité de </w:t>
      </w:r>
      <w:r w:rsidR="00050E4D">
        <w:t>mettre en œuvre</w:t>
      </w:r>
      <w:r>
        <w:t xml:space="preserve"> toutes les activités </w:t>
      </w:r>
      <w:r w:rsidR="00EC1C64">
        <w:t>indiquées</w:t>
      </w:r>
      <w:r w:rsidR="00050E4D">
        <w:t xml:space="preserve"> </w:t>
      </w:r>
      <w:r>
        <w:t>en une seule fois. Les candidatures partielles portant</w:t>
      </w:r>
      <w:r w:rsidR="001B3FD8">
        <w:t xml:space="preserve"> uniquement</w:t>
      </w:r>
      <w:r>
        <w:t xml:space="preserve"> sur certaines activités ne seront pas examinées. </w:t>
      </w:r>
    </w:p>
    <w:p w14:paraId="31303CF7" w14:textId="7D822689" w:rsidR="003A2CA0" w:rsidRPr="00C35ED9" w:rsidRDefault="003A2CA0" w:rsidP="0091364B">
      <w:pPr>
        <w:spacing w:after="120" w:line="240" w:lineRule="auto"/>
        <w:jc w:val="both"/>
        <w:rPr>
          <w:rFonts w:cstheme="minorHAnsi"/>
        </w:rPr>
      </w:pPr>
      <w:r>
        <w:t xml:space="preserve">L’OIM se réserve le droit d’annuler des activités planifiées ou d’en définir de nouvelles, et d’en réduire ou d’en élargir la portée. Les partenaires d’exécution retenus doivent se tenir prêts à </w:t>
      </w:r>
      <w:r w:rsidR="0084630C">
        <w:t xml:space="preserve">établir </w:t>
      </w:r>
      <w:r>
        <w:t>un budget détaillé fondé sur leur proposition d</w:t>
      </w:r>
      <w:r w:rsidR="000F0C3D">
        <w:t>ans un délai de d</w:t>
      </w:r>
      <w:r>
        <w:t xml:space="preserve">eux semaines après </w:t>
      </w:r>
      <w:r w:rsidR="0084630C">
        <w:t>avoir reçu</w:t>
      </w:r>
      <w:r w:rsidR="00AA0791">
        <w:t xml:space="preserve"> </w:t>
      </w:r>
      <w:r w:rsidR="000774AB">
        <w:t>l’avis</w:t>
      </w:r>
      <w:r w:rsidR="00AA0791">
        <w:t xml:space="preserve"> de sélection</w:t>
      </w:r>
      <w:r>
        <w:t xml:space="preserve"> </w:t>
      </w:r>
      <w:r w:rsidR="003073DF">
        <w:t xml:space="preserve">de </w:t>
      </w:r>
      <w:r>
        <w:t>l’OIM.</w:t>
      </w:r>
    </w:p>
    <w:p w14:paraId="7606357F" w14:textId="766782B4" w:rsidR="00FB2AA9" w:rsidRPr="00C35ED9" w:rsidRDefault="00FB2AA9" w:rsidP="0091364B">
      <w:pPr>
        <w:spacing w:after="120" w:line="240" w:lineRule="auto"/>
        <w:jc w:val="both"/>
        <w:rPr>
          <w:rFonts w:cstheme="minorHAnsi"/>
        </w:rPr>
      </w:pPr>
      <w:r>
        <w:t>Dans les deux semaines suivant la date limite de dépôt des notes conceptuelles, l’ensemble des candidats recevront un</w:t>
      </w:r>
      <w:r w:rsidR="00031A23">
        <w:t xml:space="preserve"> avis </w:t>
      </w:r>
      <w:r>
        <w:t xml:space="preserve">écrit les informant de l’issue du processus de sélection. En cas de demande de </w:t>
      </w:r>
      <w:r w:rsidR="00097D03">
        <w:t xml:space="preserve">précision </w:t>
      </w:r>
      <w:r>
        <w:t xml:space="preserve">de la part d’un candidat, l’OIM lui </w:t>
      </w:r>
      <w:r w:rsidR="00097D03">
        <w:t>répondra en indiquant</w:t>
      </w:r>
      <w:r>
        <w:t xml:space="preserve"> les mesures prises pour garantir la transparence et l’intégrité du processus de sélection. </w:t>
      </w:r>
    </w:p>
    <w:p w14:paraId="673F44FE" w14:textId="2A1F62C6" w:rsidR="00FB2AA9" w:rsidRPr="00C35ED9" w:rsidRDefault="00D6779D" w:rsidP="0091364B">
      <w:pPr>
        <w:spacing w:after="120" w:line="240" w:lineRule="auto"/>
        <w:jc w:val="both"/>
        <w:rPr>
          <w:rFonts w:cstheme="minorHAnsi"/>
        </w:rPr>
      </w:pPr>
      <w:r>
        <w:t>Pour des raisons de confidentialité, l</w:t>
      </w:r>
      <w:r w:rsidR="00FB2AA9">
        <w:t xml:space="preserve">’OIM se réserve le droit de ne pas divulguer </w:t>
      </w:r>
      <w:r>
        <w:t>d’informations précises concernant</w:t>
      </w:r>
      <w:r w:rsidR="00FB2AA9">
        <w:t xml:space="preserve"> </w:t>
      </w:r>
      <w:r>
        <w:t>l</w:t>
      </w:r>
      <w:r w:rsidR="00FB2AA9">
        <w:t xml:space="preserve">a décision </w:t>
      </w:r>
      <w:r>
        <w:t xml:space="preserve">prise par </w:t>
      </w:r>
      <w:r w:rsidR="00893604">
        <w:t>son bureau</w:t>
      </w:r>
      <w:r w:rsidR="00FB2AA9">
        <w:t xml:space="preserve">. </w:t>
      </w:r>
    </w:p>
    <w:p w14:paraId="0146A7DB" w14:textId="111D095E" w:rsidR="00FB2AA9" w:rsidRPr="00C35ED9" w:rsidRDefault="00AA0791" w:rsidP="0091364B">
      <w:pPr>
        <w:spacing w:after="120" w:line="240" w:lineRule="auto"/>
        <w:jc w:val="both"/>
        <w:rPr>
          <w:rFonts w:cstheme="minorHAnsi"/>
        </w:rPr>
      </w:pPr>
      <w:r>
        <w:t>L’OIM</w:t>
      </w:r>
      <w:r w:rsidR="00FB2AA9">
        <w:t xml:space="preserve"> se réserve le droit d’accepter ou de rejeter toute manifestation d’intérêt, et d’annuler le processus de sélection ou de rejeter toutes les </w:t>
      </w:r>
      <w:r w:rsidR="00514DF7">
        <w:t xml:space="preserve">expressions d’intérêt </w:t>
      </w:r>
      <w:r w:rsidR="00FB2AA9">
        <w:t xml:space="preserve">à tout moment, sans engager sa responsabilité auprès des partenaires d’exécution concernés. </w:t>
      </w:r>
    </w:p>
    <w:p w14:paraId="057A1673" w14:textId="56278C3B" w:rsidR="00FB2AA9" w:rsidRPr="00675063" w:rsidRDefault="00FB2AA9" w:rsidP="2C7BC136">
      <w:pPr>
        <w:spacing w:after="120" w:line="240" w:lineRule="auto"/>
      </w:pPr>
      <w:r>
        <w:t xml:space="preserve">Pour de plus amples informations, veuillez écrire à l’adresse </w:t>
      </w:r>
      <w:r w:rsidR="00443BDD">
        <w:t>suivante :</w:t>
      </w:r>
      <w:r w:rsidR="005A1105">
        <w:t xml:space="preserve"> </w:t>
      </w:r>
      <w:r w:rsidR="00C82243">
        <w:t xml:space="preserve"> </w:t>
      </w:r>
      <w:hyperlink r:id="rId15">
        <w:r w:rsidR="00C82243" w:rsidRPr="2C7BC136">
          <w:rPr>
            <w:rStyle w:val="Hyperlink"/>
          </w:rPr>
          <w:t>ffurlani@iom.int</w:t>
        </w:r>
      </w:hyperlink>
      <w:r w:rsidR="00C82243">
        <w:t xml:space="preserve"> </w:t>
      </w:r>
    </w:p>
    <w:p w14:paraId="55CF4271" w14:textId="173ADB3F" w:rsidR="4025B660" w:rsidRDefault="4025B660" w:rsidP="2C7BC136">
      <w:pPr>
        <w:spacing w:after="0"/>
        <w:jc w:val="both"/>
        <w:rPr>
          <w:rFonts w:ascii="Calibri" w:eastAsia="Calibri" w:hAnsi="Calibri" w:cs="Calibri"/>
          <w:b/>
          <w:bCs/>
          <w:lang w:val="fr"/>
        </w:rPr>
      </w:pPr>
      <w:r w:rsidRPr="2C7BC136">
        <w:rPr>
          <w:rFonts w:ascii="Calibri" w:eastAsia="Calibri" w:hAnsi="Calibri" w:cs="Calibri"/>
          <w:b/>
          <w:bCs/>
          <w:lang w:val="fr"/>
        </w:rPr>
        <w:t>12. Qualification des participants</w:t>
      </w:r>
    </w:p>
    <w:p w14:paraId="62185EE2" w14:textId="75F7C146" w:rsidR="4025B660" w:rsidRDefault="4025B660" w:rsidP="2C7BC136">
      <w:pPr>
        <w:spacing w:after="0"/>
        <w:jc w:val="both"/>
      </w:pPr>
      <w:r w:rsidRPr="2C7BC136">
        <w:rPr>
          <w:rFonts w:ascii="Calibri" w:eastAsia="Calibri" w:hAnsi="Calibri" w:cs="Calibri"/>
          <w:color w:val="000000" w:themeColor="text1"/>
          <w:lang w:val="fr"/>
        </w:rPr>
        <w:t>Pour être qualifiées, les organisations intéressées doivent satisfaire les exigences minimales ci-dessous :</w:t>
      </w:r>
    </w:p>
    <w:p w14:paraId="04831019" w14:textId="6BDBD19D" w:rsidR="4025B660" w:rsidRDefault="4025B660" w:rsidP="2C7BC136">
      <w:pPr>
        <w:pStyle w:val="ListParagraph"/>
        <w:numPr>
          <w:ilvl w:val="0"/>
          <w:numId w:val="4"/>
        </w:numPr>
        <w:spacing w:after="0" w:line="240" w:lineRule="auto"/>
        <w:jc w:val="both"/>
        <w:rPr>
          <w:rFonts w:ascii="Calibri" w:eastAsia="Calibri" w:hAnsi="Calibri" w:cs="Calibri"/>
          <w:color w:val="000000" w:themeColor="text1"/>
          <w:lang w:val="fr"/>
        </w:rPr>
      </w:pPr>
      <w:r w:rsidRPr="2C7BC136">
        <w:rPr>
          <w:rFonts w:ascii="Calibri" w:eastAsia="Calibri" w:hAnsi="Calibri" w:cs="Calibri"/>
          <w:color w:val="000000" w:themeColor="text1"/>
          <w:lang w:val="fr"/>
        </w:rPr>
        <w:t>Être une Organisation non-gouvernementale locale ou internationale, régulièrement enregistrée auprès du gouvernement haïtien, en tant qu’entité seule ou associée au sein d’une co-entreprise.</w:t>
      </w:r>
    </w:p>
    <w:p w14:paraId="7639A22A" w14:textId="2E73651D" w:rsidR="4025B660" w:rsidRDefault="4025B660" w:rsidP="2C7BC136">
      <w:pPr>
        <w:pStyle w:val="ListParagraph"/>
        <w:numPr>
          <w:ilvl w:val="0"/>
          <w:numId w:val="4"/>
        </w:numPr>
        <w:spacing w:after="0" w:line="240" w:lineRule="auto"/>
        <w:jc w:val="both"/>
        <w:rPr>
          <w:rFonts w:ascii="Calibri" w:eastAsia="Calibri" w:hAnsi="Calibri" w:cs="Calibri"/>
          <w:color w:val="000000" w:themeColor="text1"/>
          <w:lang w:val="fr"/>
        </w:rPr>
      </w:pPr>
      <w:r w:rsidRPr="2C7BC136">
        <w:rPr>
          <w:rFonts w:ascii="Calibri" w:eastAsia="Calibri" w:hAnsi="Calibri" w:cs="Calibri"/>
          <w:color w:val="000000" w:themeColor="text1"/>
          <w:lang w:val="fr"/>
        </w:rPr>
        <w:t>Disposer d’au minimum trois (3) années d’expérience dans la mise en place de projets similaires dans des zones à réalités socio-économiques et zones avec contraintes d’accès</w:t>
      </w:r>
    </w:p>
    <w:p w14:paraId="66ACA62C" w14:textId="5929A32E" w:rsidR="4025B660" w:rsidRDefault="4025B660" w:rsidP="2C7BC136">
      <w:pPr>
        <w:pStyle w:val="ListParagraph"/>
        <w:numPr>
          <w:ilvl w:val="0"/>
          <w:numId w:val="4"/>
        </w:numPr>
        <w:spacing w:after="0" w:line="240" w:lineRule="auto"/>
        <w:jc w:val="both"/>
        <w:rPr>
          <w:rFonts w:ascii="Calibri" w:eastAsia="Calibri" w:hAnsi="Calibri" w:cs="Calibri"/>
          <w:color w:val="000000" w:themeColor="text1"/>
          <w:lang w:val="fr"/>
        </w:rPr>
      </w:pPr>
      <w:r w:rsidRPr="2C7BC136">
        <w:rPr>
          <w:rFonts w:ascii="Calibri" w:eastAsia="Calibri" w:hAnsi="Calibri" w:cs="Calibri"/>
          <w:color w:val="000000" w:themeColor="text1"/>
          <w:lang w:val="fr"/>
        </w:rPr>
        <w:t>Démontrer la capacité administrative pour exécuter le projet.</w:t>
      </w:r>
    </w:p>
    <w:p w14:paraId="19E5801B" w14:textId="73357A7A" w:rsidR="4025B660" w:rsidRDefault="4025B660" w:rsidP="2C7BC136">
      <w:pPr>
        <w:pStyle w:val="ListParagraph"/>
        <w:numPr>
          <w:ilvl w:val="0"/>
          <w:numId w:val="4"/>
        </w:numPr>
        <w:spacing w:after="0" w:line="240" w:lineRule="auto"/>
        <w:jc w:val="both"/>
        <w:rPr>
          <w:rFonts w:ascii="Calibri" w:eastAsia="Calibri" w:hAnsi="Calibri" w:cs="Calibri"/>
          <w:color w:val="000000" w:themeColor="text1"/>
          <w:lang w:val="fr"/>
        </w:rPr>
      </w:pPr>
      <w:r w:rsidRPr="2C7BC136">
        <w:rPr>
          <w:rFonts w:ascii="Calibri" w:eastAsia="Calibri" w:hAnsi="Calibri" w:cs="Calibri"/>
          <w:color w:val="000000" w:themeColor="text1"/>
          <w:lang w:val="fr"/>
        </w:rPr>
        <w:t xml:space="preserve">Disposer d’un staff dédié au suivi du projet, spécialiste de la WASH </w:t>
      </w:r>
    </w:p>
    <w:p w14:paraId="1996C34C" w14:textId="22191091" w:rsidR="4025B660" w:rsidRDefault="4025B660" w:rsidP="2C7BC136">
      <w:pPr>
        <w:pStyle w:val="ListParagraph"/>
        <w:numPr>
          <w:ilvl w:val="0"/>
          <w:numId w:val="4"/>
        </w:numPr>
        <w:spacing w:after="0" w:line="240" w:lineRule="auto"/>
        <w:jc w:val="both"/>
        <w:rPr>
          <w:rFonts w:ascii="Calibri" w:eastAsia="Calibri" w:hAnsi="Calibri" w:cs="Calibri"/>
          <w:color w:val="000000" w:themeColor="text1"/>
          <w:lang w:val="fr"/>
        </w:rPr>
      </w:pPr>
      <w:r w:rsidRPr="2C7BC136">
        <w:rPr>
          <w:rFonts w:ascii="Calibri" w:eastAsia="Calibri" w:hAnsi="Calibri" w:cs="Calibri"/>
          <w:color w:val="000000" w:themeColor="text1"/>
          <w:lang w:val="fr"/>
        </w:rPr>
        <w:t>Une bonne maîtrise du créole est indispensable pour tous les staffs qui seront en contact avec les survivantes (gestionnaires de cas, psychologues, responsables du centre d’accueil, personnel de sécurité, etc…)</w:t>
      </w:r>
    </w:p>
    <w:p w14:paraId="02CBCCA3" w14:textId="796A7F9F" w:rsidR="2C7BC136" w:rsidRDefault="2C7BC136" w:rsidP="2C7BC136">
      <w:pPr>
        <w:spacing w:after="0"/>
        <w:ind w:left="360"/>
        <w:jc w:val="both"/>
        <w:rPr>
          <w:rFonts w:ascii="Calibri" w:eastAsia="Calibri" w:hAnsi="Calibri" w:cs="Calibri"/>
          <w:color w:val="4F81BD" w:themeColor="accent1"/>
          <w:lang w:val="fr"/>
        </w:rPr>
      </w:pPr>
    </w:p>
    <w:p w14:paraId="47129E51" w14:textId="3D7AAF7A" w:rsidR="0010606D" w:rsidRPr="00675063" w:rsidRDefault="0010606D" w:rsidP="0091364B">
      <w:pPr>
        <w:spacing w:after="120" w:line="240" w:lineRule="auto"/>
        <w:jc w:val="center"/>
        <w:rPr>
          <w:rFonts w:cstheme="minorHAnsi"/>
          <w:b/>
          <w:bCs/>
        </w:rPr>
      </w:pPr>
      <w:r>
        <w:rPr>
          <w:b/>
        </w:rPr>
        <w:t>Directives relatives à la soumission des manifestations d’intérêt</w:t>
      </w:r>
    </w:p>
    <w:p w14:paraId="11D07525" w14:textId="7DCE15D1" w:rsidR="0010606D" w:rsidRPr="00675063" w:rsidRDefault="0010606D" w:rsidP="0091364B">
      <w:pPr>
        <w:spacing w:after="120" w:line="240" w:lineRule="auto"/>
        <w:jc w:val="both"/>
        <w:rPr>
          <w:rFonts w:cstheme="minorHAnsi"/>
        </w:rPr>
      </w:pPr>
      <w:r>
        <w:t xml:space="preserve">Le présent document </w:t>
      </w:r>
      <w:r w:rsidR="00A7444F">
        <w:t xml:space="preserve">renferme </w:t>
      </w:r>
      <w:r>
        <w:t xml:space="preserve">les instructions relatives à </w:t>
      </w:r>
      <w:r w:rsidR="00CE6EB2">
        <w:t xml:space="preserve">la </w:t>
      </w:r>
      <w:r>
        <w:t xml:space="preserve">constitution et </w:t>
      </w:r>
      <w:r w:rsidR="00CE6EB2">
        <w:t xml:space="preserve">à la </w:t>
      </w:r>
      <w:r>
        <w:t xml:space="preserve">soumission des </w:t>
      </w:r>
      <w:r w:rsidR="00FE5768">
        <w:t xml:space="preserve">dossiers de </w:t>
      </w:r>
      <w:r>
        <w:t xml:space="preserve">candidature, y compris de l’annexe A (informations </w:t>
      </w:r>
      <w:r w:rsidR="00AF452D">
        <w:t>relatives aux</w:t>
      </w:r>
      <w:r>
        <w:t xml:space="preserve"> partenaires d’exécution).</w:t>
      </w:r>
    </w:p>
    <w:p w14:paraId="5530DF1C" w14:textId="3FA158D9" w:rsidR="0010606D" w:rsidRPr="00146B6E" w:rsidRDefault="0010606D" w:rsidP="2C7BC136">
      <w:pPr>
        <w:pStyle w:val="ListParagraph"/>
        <w:numPr>
          <w:ilvl w:val="0"/>
          <w:numId w:val="3"/>
        </w:numPr>
        <w:spacing w:after="120" w:line="240" w:lineRule="auto"/>
        <w:jc w:val="both"/>
      </w:pPr>
      <w:r>
        <w:t xml:space="preserve">Les candidatures doivent être </w:t>
      </w:r>
      <w:r w:rsidR="00443BDD">
        <w:t>soumises uniquement</w:t>
      </w:r>
      <w:r w:rsidR="00C6577F">
        <w:t xml:space="preserve"> </w:t>
      </w:r>
      <w:r w:rsidR="00C82243">
        <w:t xml:space="preserve">par courriel </w:t>
      </w:r>
      <w:r w:rsidR="00443BDD">
        <w:t>électronique</w:t>
      </w:r>
      <w:r w:rsidR="00344D2C">
        <w:t xml:space="preserve"> </w:t>
      </w:r>
      <w:r w:rsidR="00C6577F">
        <w:t xml:space="preserve">sur le </w:t>
      </w:r>
      <w:hyperlink r:id="rId16">
        <w:r w:rsidR="00C6577F" w:rsidRPr="1A27EBB7">
          <w:rPr>
            <w:rStyle w:val="Hyperlink"/>
          </w:rPr>
          <w:t>ffurlani@iom.int</w:t>
        </w:r>
      </w:hyperlink>
      <w:r w:rsidR="00C6577F">
        <w:t xml:space="preserve"> </w:t>
      </w:r>
      <w:r w:rsidR="00443BDD">
        <w:t>jusqu’à le</w:t>
      </w:r>
      <w:r w:rsidR="007D6427" w:rsidRPr="1A27EBB7">
        <w:rPr>
          <w:b/>
          <w:bCs/>
          <w:i/>
          <w:iCs/>
        </w:rPr>
        <w:t xml:space="preserve"> </w:t>
      </w:r>
      <w:r w:rsidR="1C034345" w:rsidRPr="1A27EBB7">
        <w:rPr>
          <w:b/>
          <w:bCs/>
          <w:i/>
          <w:iCs/>
        </w:rPr>
        <w:t>10 Avril</w:t>
      </w:r>
      <w:r w:rsidR="00E906EE" w:rsidRPr="1A27EBB7">
        <w:rPr>
          <w:b/>
          <w:bCs/>
          <w:i/>
          <w:iCs/>
          <w:highlight w:val="yellow"/>
        </w:rPr>
        <w:t xml:space="preserve"> 202</w:t>
      </w:r>
      <w:r w:rsidR="6BE3CD3A" w:rsidRPr="1A27EBB7">
        <w:rPr>
          <w:b/>
          <w:bCs/>
          <w:i/>
          <w:iCs/>
          <w:highlight w:val="yellow"/>
        </w:rPr>
        <w:t>5</w:t>
      </w:r>
      <w:r w:rsidR="007D6427" w:rsidRPr="1A27EBB7">
        <w:rPr>
          <w:b/>
          <w:bCs/>
          <w:i/>
          <w:iCs/>
          <w:highlight w:val="yellow"/>
        </w:rPr>
        <w:t xml:space="preserve"> à </w:t>
      </w:r>
      <w:r w:rsidR="00E906EE" w:rsidRPr="1A27EBB7">
        <w:rPr>
          <w:b/>
          <w:bCs/>
          <w:i/>
          <w:iCs/>
          <w:highlight w:val="yellow"/>
        </w:rPr>
        <w:t>13h00 heure de Haiti</w:t>
      </w:r>
      <w:r w:rsidRPr="1A27EBB7">
        <w:rPr>
          <w:b/>
          <w:bCs/>
          <w:i/>
          <w:iCs/>
          <w:highlight w:val="yellow"/>
        </w:rPr>
        <w:t xml:space="preserve"> au plus tard</w:t>
      </w:r>
      <w:r w:rsidR="298249C0" w:rsidRPr="1A27EBB7">
        <w:rPr>
          <w:b/>
          <w:bCs/>
          <w:i/>
          <w:iCs/>
          <w:highlight w:val="yellow"/>
        </w:rPr>
        <w:t xml:space="preserve"> avec le </w:t>
      </w:r>
      <w:r w:rsidR="298249C0">
        <w:t xml:space="preserve">sujet : </w:t>
      </w:r>
      <w:r w:rsidR="298249C0" w:rsidRPr="1A27EBB7">
        <w:rPr>
          <w:b/>
          <w:bCs/>
        </w:rPr>
        <w:t>HT10 IP 03 2025</w:t>
      </w:r>
      <w:r w:rsidR="5EEC817C" w:rsidRPr="1A27EBB7">
        <w:rPr>
          <w:b/>
          <w:bCs/>
        </w:rPr>
        <w:t>(republier)</w:t>
      </w:r>
      <w:r w:rsidR="298249C0">
        <w:t>.</w:t>
      </w:r>
      <w:r>
        <w:t xml:space="preserve"> Les candidatures soumises après </w:t>
      </w:r>
      <w:r w:rsidR="00914406">
        <w:t>le délai fixé</w:t>
      </w:r>
      <w:r>
        <w:t xml:space="preserve"> ne seront pas </w:t>
      </w:r>
      <w:r w:rsidR="00AF452D">
        <w:t>prises en compte</w:t>
      </w:r>
      <w:r>
        <w:t>.</w:t>
      </w:r>
    </w:p>
    <w:p w14:paraId="5272E777" w14:textId="498A1342" w:rsidR="0010606D" w:rsidRPr="00146B6E" w:rsidRDefault="004D3A2E" w:rsidP="2C7BC136">
      <w:pPr>
        <w:pStyle w:val="ListParagraph"/>
        <w:numPr>
          <w:ilvl w:val="0"/>
          <w:numId w:val="3"/>
        </w:numPr>
        <w:spacing w:after="120" w:line="240" w:lineRule="auto"/>
        <w:jc w:val="both"/>
      </w:pPr>
      <w:r>
        <w:t>Une description détaillée de l</w:t>
      </w:r>
      <w:r w:rsidR="0010606D">
        <w:t xml:space="preserve">a manière dont </w:t>
      </w:r>
      <w:r w:rsidR="00B15E87">
        <w:t xml:space="preserve">les </w:t>
      </w:r>
      <w:r w:rsidR="0010606D">
        <w:t xml:space="preserve">compétences, </w:t>
      </w:r>
      <w:r w:rsidR="00B15E87">
        <w:t>l’</w:t>
      </w:r>
      <w:r w:rsidR="0010606D">
        <w:t xml:space="preserve">expérience, </w:t>
      </w:r>
      <w:r w:rsidR="00B15E87">
        <w:t xml:space="preserve">les </w:t>
      </w:r>
      <w:r w:rsidR="0010606D">
        <w:t xml:space="preserve">connaissances et </w:t>
      </w:r>
      <w:r w:rsidR="00B15E87">
        <w:t>l’</w:t>
      </w:r>
      <w:r w:rsidR="0010606D">
        <w:t xml:space="preserve">expertise </w:t>
      </w:r>
      <w:r w:rsidR="00B15E87">
        <w:t xml:space="preserve">des partenaires d’exécution </w:t>
      </w:r>
      <w:r>
        <w:t>répond</w:t>
      </w:r>
      <w:r w:rsidR="00A201DC">
        <w:t>ent</w:t>
      </w:r>
      <w:r>
        <w:t xml:space="preserve"> aux exigences </w:t>
      </w:r>
      <w:r w:rsidR="0010606D">
        <w:t>énoncées dans l’appel à manifestation d’intérêt publié par l’OIM</w:t>
      </w:r>
      <w:r>
        <w:t xml:space="preserve"> devra être fournie</w:t>
      </w:r>
      <w:r w:rsidR="0010606D">
        <w:t>.</w:t>
      </w:r>
    </w:p>
    <w:p w14:paraId="6F8C5834" w14:textId="004561DB" w:rsidR="0010606D" w:rsidRDefault="0010606D" w:rsidP="2C7BC136">
      <w:pPr>
        <w:pStyle w:val="ListParagraph"/>
        <w:numPr>
          <w:ilvl w:val="0"/>
          <w:numId w:val="3"/>
        </w:numPr>
        <w:spacing w:after="120" w:line="240" w:lineRule="auto"/>
        <w:jc w:val="both"/>
      </w:pPr>
      <w:r>
        <w:t xml:space="preserve">Les candidats doivent soumettre </w:t>
      </w:r>
      <w:r w:rsidR="000178E2">
        <w:t>les copies électroniques</w:t>
      </w:r>
      <w:r w:rsidR="00C81F60">
        <w:t xml:space="preserve"> des</w:t>
      </w:r>
      <w:r>
        <w:t xml:space="preserve"> </w:t>
      </w:r>
      <w:r w:rsidR="00C81F60">
        <w:t xml:space="preserve">document </w:t>
      </w:r>
      <w:r>
        <w:t>originaux</w:t>
      </w:r>
      <w:r w:rsidR="00CF5854">
        <w:t xml:space="preserve"> en version </w:t>
      </w:r>
      <w:proofErr w:type="spellStart"/>
      <w:r w:rsidR="00CF5854">
        <w:t>pdf</w:t>
      </w:r>
      <w:proofErr w:type="spellEnd"/>
      <w:r w:rsidR="000178E2">
        <w:t xml:space="preserve">. </w:t>
      </w:r>
    </w:p>
    <w:p w14:paraId="624AFD11" w14:textId="6892467F" w:rsidR="0010606D" w:rsidRPr="00146B6E" w:rsidRDefault="0010606D" w:rsidP="2C7BC136">
      <w:pPr>
        <w:pStyle w:val="ListParagraph"/>
        <w:numPr>
          <w:ilvl w:val="0"/>
          <w:numId w:val="3"/>
        </w:numPr>
        <w:spacing w:after="120" w:line="240" w:lineRule="auto"/>
        <w:jc w:val="both"/>
      </w:pPr>
      <w:r>
        <w:t xml:space="preserve">Les candidatures doivent être soumises en </w:t>
      </w:r>
      <w:r w:rsidR="00C4071B">
        <w:t>français</w:t>
      </w:r>
      <w:r>
        <w:t xml:space="preserve"> et au format demandé par l’OIM dans l’appel à manifestation d’intérêt. Il est impératif de fournir toutes les informations demandées, en répondant de manière claire et concise à tous les </w:t>
      </w:r>
      <w:r w:rsidR="00F80B59">
        <w:t>points</w:t>
      </w:r>
      <w:r w:rsidR="00AA4ACC">
        <w:t xml:space="preserve"> énoncés dans l’appel</w:t>
      </w:r>
      <w:r>
        <w:t xml:space="preserve">. Toute candidature qui ne répond pas pleinement à l’ensemble de ces critères </w:t>
      </w:r>
      <w:r w:rsidR="00AA4ACC">
        <w:t xml:space="preserve">pourra être </w:t>
      </w:r>
      <w:r>
        <w:t>rejetée.</w:t>
      </w:r>
    </w:p>
    <w:p w14:paraId="086FBBBA" w14:textId="6165E0A7" w:rsidR="0010606D" w:rsidRPr="00146B6E" w:rsidRDefault="0010606D" w:rsidP="2C7BC136">
      <w:pPr>
        <w:pStyle w:val="ListParagraph"/>
        <w:numPr>
          <w:ilvl w:val="0"/>
          <w:numId w:val="3"/>
        </w:numPr>
        <w:spacing w:after="120" w:line="240" w:lineRule="auto"/>
        <w:jc w:val="both"/>
      </w:pPr>
      <w:r>
        <w:t>Le dossier de candidature doit contenir les documents suivants</w:t>
      </w:r>
      <w:r w:rsidR="00BA0143">
        <w:t> </w:t>
      </w:r>
      <w:r w:rsidR="181E7450">
        <w:t>:</w:t>
      </w:r>
    </w:p>
    <w:p w14:paraId="6474DBD7" w14:textId="0306D12A" w:rsidR="0010606D" w:rsidRPr="00146B6E" w:rsidRDefault="181E7450" w:rsidP="2C7BC136">
      <w:pPr>
        <w:pStyle w:val="ListParagraph"/>
        <w:numPr>
          <w:ilvl w:val="1"/>
          <w:numId w:val="1"/>
        </w:numPr>
        <w:spacing w:after="120" w:line="240" w:lineRule="auto"/>
        <w:jc w:val="both"/>
      </w:pPr>
      <w:r>
        <w:t>une lettre d’accompagnement ;</w:t>
      </w:r>
    </w:p>
    <w:p w14:paraId="2540044B" w14:textId="42597EB6" w:rsidR="0010606D" w:rsidRPr="00146B6E" w:rsidRDefault="181E7450" w:rsidP="2C7BC136">
      <w:pPr>
        <w:pStyle w:val="ListParagraph"/>
        <w:numPr>
          <w:ilvl w:val="1"/>
          <w:numId w:val="1"/>
        </w:numPr>
        <w:spacing w:after="120" w:line="240" w:lineRule="auto"/>
        <w:jc w:val="both"/>
      </w:pPr>
      <w:r>
        <w:lastRenderedPageBreak/>
        <w:t>les copie électronique documents demandés dans l’appel à manifestation d’intérêt, chaque page devant être dûment signée par le représentant habilité du partenaire potentiel ; et</w:t>
      </w:r>
    </w:p>
    <w:p w14:paraId="208EB9A9" w14:textId="0DA56661" w:rsidR="0010606D" w:rsidRPr="00146B6E" w:rsidRDefault="181E7450" w:rsidP="2C7BC136">
      <w:pPr>
        <w:pStyle w:val="ListParagraph"/>
        <w:numPr>
          <w:ilvl w:val="1"/>
          <w:numId w:val="1"/>
        </w:numPr>
        <w:spacing w:after="120" w:line="240" w:lineRule="auto"/>
        <w:jc w:val="both"/>
      </w:pPr>
      <w:r>
        <w:t>tout autre document pertinent.</w:t>
      </w:r>
    </w:p>
    <w:p w14:paraId="1D7D3665" w14:textId="0BA2B866" w:rsidR="0010606D" w:rsidRPr="00146B6E" w:rsidRDefault="0010606D" w:rsidP="2C7BC136">
      <w:pPr>
        <w:pStyle w:val="ListParagraph"/>
        <w:numPr>
          <w:ilvl w:val="0"/>
          <w:numId w:val="3"/>
        </w:numPr>
        <w:spacing w:after="120" w:line="240" w:lineRule="auto"/>
        <w:jc w:val="both"/>
      </w:pPr>
      <w:r>
        <w:t>Il est possible</w:t>
      </w:r>
      <w:r w:rsidR="00F23908">
        <w:t xml:space="preserve"> </w:t>
      </w:r>
      <w:r>
        <w:t>de retirer les candidatures par</w:t>
      </w:r>
      <w:r w:rsidR="00CF5854">
        <w:t xml:space="preserve"> courriel électronique</w:t>
      </w:r>
      <w:r>
        <w:t xml:space="preserve">, avant la date limite indiquée dans l’appel à manifestation d’intérêt. </w:t>
      </w:r>
      <w:r w:rsidR="008C1E81">
        <w:t>Passé ce délai</w:t>
      </w:r>
      <w:r>
        <w:t>, les candidatures ne pourront plus être modifiées ou retirées.</w:t>
      </w:r>
    </w:p>
    <w:p w14:paraId="34E8F298" w14:textId="06D78A27" w:rsidR="0010606D" w:rsidRPr="00146B6E" w:rsidRDefault="0010606D" w:rsidP="2C7BC136">
      <w:pPr>
        <w:pStyle w:val="ListParagraph"/>
        <w:numPr>
          <w:ilvl w:val="0"/>
          <w:numId w:val="3"/>
        </w:numPr>
        <w:spacing w:after="120" w:line="240" w:lineRule="auto"/>
        <w:jc w:val="both"/>
      </w:pPr>
      <w:r>
        <w:t xml:space="preserve">Les coûts </w:t>
      </w:r>
      <w:r w:rsidR="001845AC">
        <w:t xml:space="preserve">relatifs </w:t>
      </w:r>
      <w:r>
        <w:t xml:space="preserve">à la constitution et </w:t>
      </w:r>
      <w:r w:rsidR="001845AC">
        <w:t xml:space="preserve">à </w:t>
      </w:r>
      <w:r>
        <w:t xml:space="preserve">la soumission du dossier de candidature sont à la charge du partenaire d’exécution et l’OIM ne peut en aucun cas être tenue responsable des frais engagés. </w:t>
      </w:r>
    </w:p>
    <w:p w14:paraId="36448C94" w14:textId="312BCD4B" w:rsidR="004E77FF" w:rsidRPr="00146B6E" w:rsidRDefault="001F3B2A" w:rsidP="2C7BC136">
      <w:pPr>
        <w:pStyle w:val="ListParagraph"/>
        <w:numPr>
          <w:ilvl w:val="0"/>
          <w:numId w:val="3"/>
        </w:numPr>
        <w:spacing w:after="120" w:line="240" w:lineRule="auto"/>
        <w:jc w:val="both"/>
      </w:pPr>
      <w:r>
        <w:t>Aucuns frais de dossier ne seront demandés par l</w:t>
      </w:r>
      <w:r w:rsidR="2A90FC51">
        <w:t>’OIM aux candidats.</w:t>
      </w:r>
    </w:p>
    <w:p w14:paraId="78C9F322" w14:textId="457A6549" w:rsidR="4E4583D2" w:rsidRDefault="4E4583D2" w:rsidP="2C7BC136">
      <w:pPr>
        <w:pStyle w:val="ListParagraph"/>
        <w:numPr>
          <w:ilvl w:val="0"/>
          <w:numId w:val="3"/>
        </w:numPr>
        <w:spacing w:after="120" w:line="240" w:lineRule="auto"/>
        <w:jc w:val="both"/>
        <w:rPr>
          <w:rFonts w:eastAsiaTheme="minorEastAsia"/>
        </w:rPr>
      </w:pPr>
      <w:r>
        <w:t xml:space="preserve">Les partenaires peuvent signaler </w:t>
      </w:r>
      <w:r w:rsidR="002E5C6B">
        <w:t xml:space="preserve">des </w:t>
      </w:r>
      <w:r>
        <w:t xml:space="preserve">cas de fraude, de corruption et </w:t>
      </w:r>
      <w:r w:rsidR="009615B9">
        <w:t xml:space="preserve">de manquement </w:t>
      </w:r>
      <w:r>
        <w:t>sur la plateforme</w:t>
      </w:r>
      <w:r w:rsidR="009615B9">
        <w:t xml:space="preserve"> Nous sommes tous concernés (</w:t>
      </w:r>
      <w:proofErr w:type="spellStart"/>
      <w:r>
        <w:fldChar w:fldCharType="begin"/>
      </w:r>
      <w:r>
        <w:instrText>HYPERLINK "https://weareallin.iom.int/fr"</w:instrText>
      </w:r>
      <w:r>
        <w:fldChar w:fldCharType="separate"/>
      </w:r>
      <w:r w:rsidRPr="2C7BC136">
        <w:rPr>
          <w:rStyle w:val="Hyperlink"/>
        </w:rPr>
        <w:t>We</w:t>
      </w:r>
      <w:proofErr w:type="spellEnd"/>
      <w:r w:rsidRPr="2C7BC136">
        <w:rPr>
          <w:rStyle w:val="Hyperlink"/>
        </w:rPr>
        <w:t xml:space="preserve"> Are All In</w:t>
      </w:r>
      <w:r>
        <w:fldChar w:fldCharType="end"/>
      </w:r>
      <w:r w:rsidR="009615B9" w:rsidRPr="2C7BC136">
        <w:rPr>
          <w:rStyle w:val="Hyperlink"/>
        </w:rPr>
        <w:t>)</w:t>
      </w:r>
      <w:r>
        <w:t xml:space="preserve"> de l’OIM.  </w:t>
      </w:r>
    </w:p>
    <w:p w14:paraId="2AD24425" w14:textId="1BC4E365" w:rsidR="0010606D" w:rsidRDefault="2A90FC51" w:rsidP="2C7BC136">
      <w:pPr>
        <w:pStyle w:val="ListParagraph"/>
        <w:numPr>
          <w:ilvl w:val="0"/>
          <w:numId w:val="3"/>
        </w:numPr>
        <w:spacing w:after="120" w:line="240" w:lineRule="auto"/>
        <w:jc w:val="both"/>
      </w:pPr>
      <w:r>
        <w:t xml:space="preserve">Toute information communiquée par écrit ou oralement aux partenaires d’exécution dans le cadre de cet appel à manifestation d’intérêt doit être considérée comme confidentielle. Ceux-ci ne doivent pas partager ou évoquer ces informations avec </w:t>
      </w:r>
      <w:r w:rsidR="004341DF">
        <w:t>un tiers</w:t>
      </w:r>
      <w:r>
        <w:t xml:space="preserve"> sans l’approbation écrite</w:t>
      </w:r>
      <w:r w:rsidR="00E41414">
        <w:t xml:space="preserve"> préalable</w:t>
      </w:r>
      <w:r>
        <w:t xml:space="preserve"> de l’OIM. Cette obligation </w:t>
      </w:r>
      <w:r w:rsidR="0062075B">
        <w:t>subsiste après</w:t>
      </w:r>
      <w:r w:rsidR="008645F4">
        <w:t xml:space="preserve"> l’achèvement</w:t>
      </w:r>
      <w:r>
        <w:t xml:space="preserve"> du processus de sélection, que la candidature du partenaire d’exécution ait été retenue ou non.</w:t>
      </w:r>
    </w:p>
    <w:p w14:paraId="184CD4F9" w14:textId="2CF7FF9D" w:rsidR="00675063" w:rsidRPr="00735621" w:rsidRDefault="2F750061" w:rsidP="2C7BC136">
      <w:pPr>
        <w:pStyle w:val="ListParagraph"/>
        <w:numPr>
          <w:ilvl w:val="0"/>
          <w:numId w:val="3"/>
        </w:numPr>
        <w:spacing w:after="120" w:line="240" w:lineRule="auto"/>
        <w:jc w:val="both"/>
      </w:pPr>
      <w:r>
        <w:t xml:space="preserve">L’OIM traitera toutes les informations (ou les informations libellées comme exclusives, sensibles ou financières) communiquées par les partenaires d’exécution </w:t>
      </w:r>
      <w:r w:rsidR="004E77FF">
        <w:t>de manière</w:t>
      </w:r>
      <w:r>
        <w:t xml:space="preserve"> confidentielle, et les données </w:t>
      </w:r>
      <w:r w:rsidR="00EC53FC">
        <w:t xml:space="preserve">à caractère personnel </w:t>
      </w:r>
      <w:r w:rsidR="005C023A">
        <w:t>seront traitées dans le respect des</w:t>
      </w:r>
      <w:r>
        <w:t xml:space="preserve"> principes relatifs à la protection des données.</w:t>
      </w:r>
    </w:p>
    <w:p w14:paraId="217711C1" w14:textId="7F3ECD02" w:rsidR="00675063" w:rsidRPr="00735621" w:rsidRDefault="2F750061" w:rsidP="2C7BC136">
      <w:pPr>
        <w:pStyle w:val="ListParagraph"/>
        <w:numPr>
          <w:ilvl w:val="0"/>
          <w:numId w:val="3"/>
        </w:numPr>
        <w:spacing w:after="120" w:line="240" w:lineRule="auto"/>
        <w:jc w:val="both"/>
      </w:pPr>
      <w:r>
        <w:t>En soumettant leur candidature, les partenaires d’exécution autorisent l’OIM à partager des informations avec les personnes qui doivent en avoir connaissance aux fins d</w:t>
      </w:r>
      <w:r w:rsidR="004A24F0">
        <w:t>e l</w:t>
      </w:r>
      <w:r>
        <w:t xml:space="preserve">’évaluation </w:t>
      </w:r>
      <w:r w:rsidR="007D7D05">
        <w:t xml:space="preserve">de la proposition </w:t>
      </w:r>
      <w:r>
        <w:t>et d</w:t>
      </w:r>
      <w:r w:rsidR="004A24F0">
        <w:t>u</w:t>
      </w:r>
      <w:r>
        <w:t xml:space="preserve"> traitement du dossier.</w:t>
      </w:r>
    </w:p>
    <w:p w14:paraId="6C2B10E1" w14:textId="688CC97D" w:rsidR="00675063" w:rsidRPr="00735621" w:rsidRDefault="6E70FD04" w:rsidP="2C7BC136">
      <w:pPr>
        <w:pStyle w:val="ListParagraph"/>
        <w:numPr>
          <w:ilvl w:val="0"/>
          <w:numId w:val="3"/>
        </w:numPr>
        <w:spacing w:after="120" w:line="240" w:lineRule="auto"/>
        <w:jc w:val="both"/>
        <w:rPr>
          <w:b/>
          <w:bCs/>
        </w:rPr>
      </w:pPr>
      <w:r>
        <w:t xml:space="preserve">En soumettant leur candidature ou </w:t>
      </w:r>
      <w:r w:rsidR="007D7D05">
        <w:t xml:space="preserve">une </w:t>
      </w:r>
      <w:r>
        <w:t xml:space="preserve">manifestation d’intérêt, les candidats </w:t>
      </w:r>
      <w:r w:rsidR="004E77FF">
        <w:t>confirment</w:t>
      </w:r>
      <w:r>
        <w:t xml:space="preserve"> </w:t>
      </w:r>
      <w:r w:rsidR="00947EB4">
        <w:t xml:space="preserve">leur adhésion </w:t>
      </w:r>
      <w:r w:rsidR="00E92E8B">
        <w:t xml:space="preserve">à la </w:t>
      </w:r>
      <w:r>
        <w:t xml:space="preserve">déclaration de conformité de l’OIM </w:t>
      </w:r>
      <w:r w:rsidR="00E92E8B">
        <w:t xml:space="preserve">reproduite dans le formulaire </w:t>
      </w:r>
      <w:r w:rsidR="0085553A">
        <w:t xml:space="preserve">prévu à cet effet </w:t>
      </w:r>
      <w:r>
        <w:t>et accusent réception de la liste des pratiques interdites (pièce jointe).</w:t>
      </w:r>
    </w:p>
    <w:p w14:paraId="1E7CB9A3" w14:textId="3ADB9BE8" w:rsidR="00675063" w:rsidRPr="00735621" w:rsidRDefault="2A90FC51" w:rsidP="2C7BC136">
      <w:pPr>
        <w:pStyle w:val="ListParagraph"/>
        <w:numPr>
          <w:ilvl w:val="0"/>
          <w:numId w:val="3"/>
        </w:numPr>
        <w:spacing w:after="120" w:line="240" w:lineRule="auto"/>
        <w:jc w:val="both"/>
        <w:rPr>
          <w:b/>
          <w:bCs/>
        </w:rPr>
      </w:pPr>
      <w:r>
        <w:t>L’OIM se réserve le droit d’accepter ou de rejeter toute candidature, d’annuler le processus et de rejeter toutes les candidatures, à tout moment, sans engager sa responsabilité auprès des partenaires d’exécution concernés, et sans obligation de les informer du motif de sa décision.</w:t>
      </w:r>
    </w:p>
    <w:p w14:paraId="2143EE7F" w14:textId="37D1EAFD" w:rsidR="0010606D" w:rsidRPr="00675063" w:rsidRDefault="00675063" w:rsidP="0091364B">
      <w:pPr>
        <w:spacing w:after="120" w:line="240" w:lineRule="auto"/>
        <w:jc w:val="center"/>
        <w:rPr>
          <w:rFonts w:cstheme="minorHAnsi"/>
          <w:b/>
          <w:bCs/>
        </w:rPr>
      </w:pPr>
      <w:r>
        <w:br w:type="page"/>
      </w:r>
      <w:r>
        <w:rPr>
          <w:b/>
        </w:rPr>
        <w:lastRenderedPageBreak/>
        <w:t>LISTE DE V</w:t>
      </w:r>
      <w:r w:rsidR="004E77FF">
        <w:rPr>
          <w:b/>
        </w:rPr>
        <w:t>É</w:t>
      </w:r>
      <w:r>
        <w:rPr>
          <w:b/>
        </w:rPr>
        <w:t>RIFICATION DES R</w:t>
      </w:r>
      <w:r w:rsidR="004E77FF">
        <w:rPr>
          <w:b/>
        </w:rPr>
        <w:t>É</w:t>
      </w:r>
      <w:r>
        <w:rPr>
          <w:b/>
        </w:rPr>
        <w:t>F</w:t>
      </w:r>
      <w:r w:rsidR="004E77FF">
        <w:rPr>
          <w:b/>
        </w:rPr>
        <w:t>É</w:t>
      </w:r>
      <w:r>
        <w:rPr>
          <w:b/>
        </w:rPr>
        <w:t>RENCES DES PARTENAIRES D’EX</w:t>
      </w:r>
      <w:r w:rsidR="004E77FF">
        <w:rPr>
          <w:b/>
        </w:rPr>
        <w:t>É</w:t>
      </w:r>
      <w:r>
        <w:rPr>
          <w:b/>
        </w:rPr>
        <w:t>CUTION</w:t>
      </w:r>
    </w:p>
    <w:p w14:paraId="46215487" w14:textId="1BB51EA0" w:rsidR="0010606D" w:rsidRPr="00675063" w:rsidRDefault="00EC2967" w:rsidP="6277225E">
      <w:pPr>
        <w:spacing w:after="120" w:line="240" w:lineRule="auto"/>
      </w:pPr>
      <w:r>
        <w:t xml:space="preserve">Les informations ci-après doivent figurer dans la réponse à l’appel à manifestation d’intérêt publié par l’OIM. </w:t>
      </w:r>
    </w:p>
    <w:p w14:paraId="6014AB20" w14:textId="77777777" w:rsidR="00EC2967" w:rsidRPr="00675063" w:rsidRDefault="00EC2967" w:rsidP="0091364B">
      <w:pPr>
        <w:spacing w:after="120" w:line="240" w:lineRule="auto"/>
        <w:rPr>
          <w:rFonts w:cstheme="minorHAnsi"/>
        </w:rPr>
      </w:pPr>
    </w:p>
    <w:p w14:paraId="691CACDB" w14:textId="0EAECD1F" w:rsidR="000F5FF7" w:rsidRDefault="0010606D" w:rsidP="0091364B">
      <w:pPr>
        <w:spacing w:after="120" w:line="240" w:lineRule="auto"/>
        <w:rPr>
          <w:b/>
        </w:rPr>
      </w:pPr>
      <w:r>
        <w:rPr>
          <w:b/>
        </w:rPr>
        <w:t>TABLEAU</w:t>
      </w:r>
      <w:r w:rsidR="007D6B5E">
        <w:rPr>
          <w:b/>
        </w:rPr>
        <w:t> </w:t>
      </w:r>
      <w:r>
        <w:rPr>
          <w:b/>
        </w:rPr>
        <w:t xml:space="preserve">1 – </w:t>
      </w:r>
      <w:r w:rsidR="00115178">
        <w:rPr>
          <w:b/>
        </w:rPr>
        <w:t xml:space="preserve">PRINCIPALE </w:t>
      </w:r>
      <w:r>
        <w:rPr>
          <w:b/>
        </w:rPr>
        <w:t>EXP</w:t>
      </w:r>
      <w:r w:rsidR="004E77FF">
        <w:rPr>
          <w:b/>
        </w:rPr>
        <w:t>É</w:t>
      </w:r>
      <w:r>
        <w:rPr>
          <w:b/>
        </w:rPr>
        <w:t>RIENCE EN TANT QUE PARTENAIRE D’</w:t>
      </w:r>
      <w:r w:rsidR="007D6B5E">
        <w:rPr>
          <w:b/>
        </w:rPr>
        <w:t>EXÉ</w:t>
      </w:r>
      <w:r>
        <w:rPr>
          <w:b/>
        </w:rPr>
        <w:t>CUTION AU COURS DES TROIS DERNI</w:t>
      </w:r>
      <w:r w:rsidR="004E77FF">
        <w:rPr>
          <w:b/>
        </w:rPr>
        <w:t>È</w:t>
      </w:r>
      <w:r>
        <w:rPr>
          <w:b/>
        </w:rPr>
        <w:t>RES ANN</w:t>
      </w:r>
      <w:r w:rsidR="004E77FF">
        <w:rPr>
          <w:b/>
        </w:rPr>
        <w:t>É</w:t>
      </w:r>
      <w:r>
        <w:rPr>
          <w:b/>
        </w:rPr>
        <w:t>ES (format libre)</w:t>
      </w:r>
    </w:p>
    <w:p w14:paraId="6AEC9A50" w14:textId="6FFF4B5E" w:rsidR="0010606D" w:rsidRPr="00675063" w:rsidRDefault="0010606D" w:rsidP="0091364B">
      <w:pPr>
        <w:spacing w:after="120" w:line="240" w:lineRule="auto"/>
        <w:rPr>
          <w:rFonts w:cstheme="minorHAnsi"/>
        </w:rPr>
      </w:pPr>
      <w:r>
        <w:t>Remarques (veuillez fournir des pièces justificatives)</w:t>
      </w:r>
    </w:p>
    <w:p w14:paraId="40A55BCD" w14:textId="77777777" w:rsidR="00675063" w:rsidRPr="00675063" w:rsidRDefault="00675063" w:rsidP="0091364B">
      <w:pPr>
        <w:spacing w:after="120" w:line="240" w:lineRule="auto"/>
        <w:rPr>
          <w:rFonts w:cstheme="minorHAnsi"/>
        </w:rPr>
      </w:pPr>
    </w:p>
    <w:p w14:paraId="11E8DA70" w14:textId="58F412C5" w:rsidR="0010606D" w:rsidRPr="00675063" w:rsidRDefault="0010606D" w:rsidP="0091364B">
      <w:pPr>
        <w:spacing w:after="120" w:line="240" w:lineRule="auto"/>
        <w:rPr>
          <w:rFonts w:cstheme="minorHAnsi"/>
          <w:b/>
          <w:bCs/>
        </w:rPr>
      </w:pPr>
      <w:r>
        <w:rPr>
          <w:b/>
        </w:rPr>
        <w:t>TABLEAU</w:t>
      </w:r>
      <w:r w:rsidR="007D6B5E">
        <w:rPr>
          <w:b/>
        </w:rPr>
        <w:t> </w:t>
      </w:r>
      <w:r>
        <w:rPr>
          <w:b/>
        </w:rPr>
        <w:t>2 – EXP</w:t>
      </w:r>
      <w:r w:rsidR="004E77FF">
        <w:rPr>
          <w:b/>
        </w:rPr>
        <w:t>É</w:t>
      </w:r>
      <w:r>
        <w:rPr>
          <w:b/>
        </w:rPr>
        <w:t>RIENCE SIMILAIRE AU COURS DES TROIS DERNI</w:t>
      </w:r>
      <w:r w:rsidR="004E77FF">
        <w:rPr>
          <w:b/>
        </w:rPr>
        <w:t>È</w:t>
      </w:r>
      <w:r>
        <w:rPr>
          <w:b/>
        </w:rPr>
        <w:t>RES ANN</w:t>
      </w:r>
      <w:r w:rsidR="004E77FF">
        <w:rPr>
          <w:b/>
        </w:rPr>
        <w:t>É</w:t>
      </w:r>
      <w:r>
        <w:rPr>
          <w:b/>
        </w:rPr>
        <w:t>ES (format libre)</w:t>
      </w:r>
    </w:p>
    <w:p w14:paraId="55A6536A" w14:textId="082A1576" w:rsidR="00191462" w:rsidRPr="00675063" w:rsidRDefault="00191462" w:rsidP="0091364B">
      <w:pPr>
        <w:spacing w:after="120" w:line="240" w:lineRule="auto"/>
        <w:rPr>
          <w:rFonts w:cstheme="minorHAnsi"/>
        </w:rPr>
      </w:pPr>
      <w:r>
        <w:t>Remarques (veuillez fournir des pièces justificatives*)</w:t>
      </w:r>
    </w:p>
    <w:p w14:paraId="1A1750FA" w14:textId="77777777" w:rsidR="008D2AE5" w:rsidRPr="00675063" w:rsidRDefault="008D2AE5" w:rsidP="0091364B">
      <w:pPr>
        <w:spacing w:after="120" w:line="240" w:lineRule="auto"/>
        <w:rPr>
          <w:rFonts w:cstheme="minorHAnsi"/>
        </w:rPr>
      </w:pPr>
    </w:p>
    <w:p w14:paraId="66E1AA0E" w14:textId="47A626FA" w:rsidR="002F59F3" w:rsidRDefault="0010606D" w:rsidP="2C7BC136">
      <w:pPr>
        <w:spacing w:after="120" w:line="240" w:lineRule="auto"/>
      </w:pPr>
      <w:r w:rsidRPr="2C7BC136">
        <w:rPr>
          <w:b/>
          <w:bCs/>
        </w:rPr>
        <w:t>TABLEAU</w:t>
      </w:r>
      <w:r w:rsidR="007D6B5E" w:rsidRPr="2C7BC136">
        <w:rPr>
          <w:b/>
          <w:bCs/>
        </w:rPr>
        <w:t> </w:t>
      </w:r>
      <w:r w:rsidRPr="2C7BC136">
        <w:rPr>
          <w:b/>
          <w:bCs/>
        </w:rPr>
        <w:t>3 – LISTE DES PRINCIPAUX MEMBRES DU PERSONNEL (format libre)</w:t>
      </w:r>
      <w:r>
        <w:t>Veuillez fournir un organigramme ainsi qu’un CV détaillé des membres clés de la direction et du personnel de l’organisation</w:t>
      </w:r>
      <w:r w:rsidR="004E77FF">
        <w:t>.</w:t>
      </w:r>
    </w:p>
    <w:p w14:paraId="25EE5D8A" w14:textId="307A8233" w:rsidR="0010606D" w:rsidRPr="00675063" w:rsidRDefault="0010606D" w:rsidP="0091364B">
      <w:pPr>
        <w:spacing w:after="120" w:line="240" w:lineRule="auto"/>
        <w:rPr>
          <w:rFonts w:cstheme="minorHAnsi"/>
          <w:b/>
          <w:bCs/>
        </w:rPr>
      </w:pPr>
      <w:r>
        <w:rPr>
          <w:b/>
        </w:rPr>
        <w:t>TABLEAU</w:t>
      </w:r>
      <w:r w:rsidR="007D6B5E">
        <w:rPr>
          <w:b/>
        </w:rPr>
        <w:t> </w:t>
      </w:r>
      <w:r>
        <w:rPr>
          <w:b/>
        </w:rPr>
        <w:t>4 – AUTRES INFORMATION</w:t>
      </w:r>
      <w:r w:rsidR="004E77FF">
        <w:rPr>
          <w:b/>
        </w:rPr>
        <w:t>S</w:t>
      </w:r>
      <w:r>
        <w:rPr>
          <w:b/>
        </w:rPr>
        <w:t xml:space="preserve"> (format libre)</w:t>
      </w:r>
    </w:p>
    <w:p w14:paraId="2E5AF97F" w14:textId="09F18811" w:rsidR="00EC2967" w:rsidRPr="00675063" w:rsidRDefault="00EC2967" w:rsidP="0091364B">
      <w:pPr>
        <w:spacing w:after="120" w:line="240" w:lineRule="auto"/>
        <w:rPr>
          <w:rFonts w:cstheme="minorHAnsi"/>
        </w:rPr>
      </w:pPr>
    </w:p>
    <w:p w14:paraId="4487322D" w14:textId="1FB35854" w:rsidR="0010606D" w:rsidRPr="00675063" w:rsidRDefault="0010606D" w:rsidP="0091364B">
      <w:pPr>
        <w:spacing w:after="120" w:line="240" w:lineRule="auto"/>
        <w:rPr>
          <w:rFonts w:cstheme="minorHAnsi"/>
        </w:rPr>
      </w:pPr>
      <w:r>
        <w:t>Outre les informations demandées, les partenaires d’exécution peuvent joindre tout</w:t>
      </w:r>
      <w:r w:rsidR="003B146B">
        <w:t xml:space="preserve"> autre</w:t>
      </w:r>
      <w:r>
        <w:t xml:space="preserve"> document pertinent</w:t>
      </w:r>
      <w:r w:rsidR="004E77FF">
        <w:t>.</w:t>
      </w:r>
    </w:p>
    <w:p w14:paraId="067E115C" w14:textId="609E37E7" w:rsidR="00EC2967" w:rsidRPr="00675063" w:rsidRDefault="00EC2967" w:rsidP="0091364B">
      <w:pPr>
        <w:spacing w:after="120" w:line="240" w:lineRule="auto"/>
        <w:rPr>
          <w:rFonts w:cstheme="minorHAnsi"/>
        </w:rPr>
      </w:pPr>
    </w:p>
    <w:p w14:paraId="17504604" w14:textId="0FE8CA2F" w:rsidR="00EC2967" w:rsidRPr="00675063" w:rsidRDefault="00EC2967" w:rsidP="0091364B">
      <w:pPr>
        <w:spacing w:after="120" w:line="240" w:lineRule="auto"/>
        <w:rPr>
          <w:rFonts w:cstheme="minorHAnsi"/>
        </w:rPr>
      </w:pPr>
    </w:p>
    <w:p w14:paraId="32F99A08" w14:textId="77777777" w:rsidR="00EC2967" w:rsidRPr="00675063" w:rsidRDefault="00EC2967" w:rsidP="0091364B">
      <w:pPr>
        <w:spacing w:after="120" w:line="240" w:lineRule="auto"/>
        <w:rPr>
          <w:rFonts w:cstheme="minorHAnsi"/>
        </w:rPr>
      </w:pPr>
    </w:p>
    <w:p w14:paraId="23C77C57" w14:textId="79495B1B" w:rsidR="00EC2967" w:rsidRPr="00146B6E" w:rsidRDefault="00947CF7" w:rsidP="0091364B">
      <w:pPr>
        <w:spacing w:after="120" w:line="240" w:lineRule="auto"/>
        <w:rPr>
          <w:rFonts w:ascii="Gill Sans Nova" w:eastAsiaTheme="minorEastAsia" w:hAnsi="Gill Sans Nova"/>
          <w:color w:val="4472C4"/>
          <w:sz w:val="24"/>
          <w:szCs w:val="24"/>
        </w:rPr>
      </w:pPr>
      <w:r>
        <w:rPr>
          <w:rFonts w:ascii="Gill Sans Nova" w:hAnsi="Gill Sans Nova"/>
          <w:color w:val="4472C4"/>
          <w:sz w:val="24"/>
        </w:rPr>
        <w:t xml:space="preserve">Bureau </w:t>
      </w:r>
      <w:r w:rsidR="7DD9515B">
        <w:rPr>
          <w:rFonts w:ascii="Gill Sans Nova" w:hAnsi="Gill Sans Nova"/>
          <w:color w:val="4472C4"/>
          <w:sz w:val="24"/>
        </w:rPr>
        <w:t>de l’OIM –</w:t>
      </w:r>
      <w:r w:rsidR="00BA0143">
        <w:rPr>
          <w:rFonts w:ascii="Arial" w:hAnsi="Arial" w:cs="Arial"/>
          <w:color w:val="4472C4"/>
          <w:sz w:val="24"/>
        </w:rPr>
        <w:t> </w:t>
      </w:r>
      <w:r w:rsidR="00E906EE">
        <w:rPr>
          <w:rFonts w:ascii="Gill Sans Nova" w:hAnsi="Gill Sans Nova"/>
          <w:color w:val="4472C4"/>
          <w:sz w:val="24"/>
        </w:rPr>
        <w:t>Haiti</w:t>
      </w:r>
    </w:p>
    <w:p w14:paraId="60B0DB08" w14:textId="481A2D6A" w:rsidR="00EC2967" w:rsidRPr="00146B6E" w:rsidRDefault="00F81858" w:rsidP="2C7BC136">
      <w:pPr>
        <w:spacing w:after="120" w:line="240" w:lineRule="auto"/>
        <w:rPr>
          <w:rFonts w:ascii="Gill Sans Nova" w:hAnsi="Gill Sans Nova"/>
          <w:color w:val="4472C4"/>
          <w:sz w:val="24"/>
          <w:szCs w:val="24"/>
        </w:rPr>
      </w:pPr>
      <w:r w:rsidRPr="2C7BC136">
        <w:rPr>
          <w:rFonts w:ascii="Gill Sans Nova" w:hAnsi="Gill Sans Nova"/>
          <w:color w:val="4472C4"/>
          <w:sz w:val="24"/>
          <w:szCs w:val="24"/>
        </w:rPr>
        <w:t xml:space="preserve">Numéro de référence </w:t>
      </w:r>
      <w:r w:rsidR="7DD9515B" w:rsidRPr="2C7BC136">
        <w:rPr>
          <w:rFonts w:ascii="Gill Sans Nova" w:hAnsi="Gill Sans Nova"/>
          <w:color w:val="4472C4"/>
          <w:sz w:val="24"/>
          <w:szCs w:val="24"/>
        </w:rPr>
        <w:t>de l’appel à manifestation d’intérêt de l’OIM</w:t>
      </w:r>
      <w:r w:rsidR="00BA0143" w:rsidRPr="2C7BC136">
        <w:rPr>
          <w:rFonts w:ascii="Arial" w:hAnsi="Arial" w:cs="Arial"/>
          <w:color w:val="4472C4"/>
          <w:sz w:val="24"/>
          <w:szCs w:val="24"/>
        </w:rPr>
        <w:t> </w:t>
      </w:r>
      <w:r w:rsidR="7DD9515B" w:rsidRPr="2C7BC136">
        <w:rPr>
          <w:rFonts w:ascii="Gill Sans Nova" w:hAnsi="Gill Sans Nova"/>
          <w:color w:val="4472C4"/>
          <w:sz w:val="24"/>
          <w:szCs w:val="24"/>
        </w:rPr>
        <w:t xml:space="preserve">: </w:t>
      </w:r>
    </w:p>
    <w:p w14:paraId="2BCE5953" w14:textId="4B78418C" w:rsidR="00EC2967" w:rsidRPr="00675063" w:rsidRDefault="00EC2967" w:rsidP="0091364B">
      <w:pPr>
        <w:spacing w:after="120" w:line="240" w:lineRule="auto"/>
        <w:jc w:val="center"/>
        <w:rPr>
          <w:b/>
          <w:bCs/>
        </w:rPr>
      </w:pPr>
      <w:r>
        <w:rPr>
          <w:b/>
        </w:rPr>
        <w:t>Questionnaire général sur les partenaires d’exécution</w:t>
      </w:r>
    </w:p>
    <w:p w14:paraId="44EFA310" w14:textId="3777E8CF" w:rsidR="1856FA63" w:rsidRDefault="1856FA63" w:rsidP="1856FA63">
      <w:pPr>
        <w:spacing w:after="120" w:line="240" w:lineRule="auto"/>
        <w:jc w:val="center"/>
      </w:pPr>
      <w:r>
        <w:t>Les informations fournies dans ce formulaire serviront à l’évaluation de la diligence raisonnable des candidats</w:t>
      </w:r>
      <w:r w:rsidR="00C032F6">
        <w:t>.</w:t>
      </w:r>
    </w:p>
    <w:p w14:paraId="6FC5DEDA" w14:textId="0DDC21EE" w:rsidR="00EC2967" w:rsidRPr="00675063" w:rsidRDefault="00EC2967" w:rsidP="0091364B">
      <w:pPr>
        <w:spacing w:after="120" w:line="240" w:lineRule="auto"/>
      </w:pPr>
    </w:p>
    <w:tbl>
      <w:tblPr>
        <w:tblW w:w="9990" w:type="dxa"/>
        <w:tblInd w:w="445" w:type="dxa"/>
        <w:tblLook w:val="04A0" w:firstRow="1" w:lastRow="0" w:firstColumn="1" w:lastColumn="0" w:noHBand="0" w:noVBand="1"/>
      </w:tblPr>
      <w:tblGrid>
        <w:gridCol w:w="4611"/>
        <w:gridCol w:w="5379"/>
      </w:tblGrid>
      <w:tr w:rsidR="00EA457F" w:rsidRPr="00675063" w14:paraId="17052617" w14:textId="77777777" w:rsidTr="00966A6E">
        <w:trPr>
          <w:trHeight w:val="20"/>
        </w:trPr>
        <w:tc>
          <w:tcPr>
            <w:tcW w:w="4611"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14:paraId="10F85040" w14:textId="4BF852A8" w:rsidR="00EA457F" w:rsidRPr="004C2D02" w:rsidRDefault="00EA457F" w:rsidP="0091364B">
            <w:pPr>
              <w:widowControl/>
              <w:spacing w:after="120" w:line="240" w:lineRule="auto"/>
              <w:rPr>
                <w:rFonts w:eastAsia="Times New Roman" w:cstheme="minorHAnsi"/>
                <w:b/>
                <w:bCs/>
                <w:color w:val="FFFFFF" w:themeColor="background1"/>
                <w:sz w:val="20"/>
                <w:szCs w:val="20"/>
              </w:rPr>
            </w:pPr>
            <w:r>
              <w:rPr>
                <w:b/>
                <w:color w:val="FFFFFF" w:themeColor="background1"/>
                <w:sz w:val="20"/>
              </w:rPr>
              <w:t>Numéro de référence de l’appel à manifestation d’intérêt</w:t>
            </w:r>
            <w:r w:rsidR="00BA0143">
              <w:rPr>
                <w:b/>
                <w:color w:val="FFFFFF" w:themeColor="background1"/>
                <w:sz w:val="20"/>
              </w:rPr>
              <w:t> </w:t>
            </w:r>
            <w:r>
              <w:rPr>
                <w:b/>
                <w:color w:val="FFFFFF" w:themeColor="background1"/>
                <w:sz w:val="20"/>
              </w:rPr>
              <w:t>:</w:t>
            </w:r>
          </w:p>
        </w:tc>
        <w:tc>
          <w:tcPr>
            <w:tcW w:w="5379" w:type="dxa"/>
            <w:tcBorders>
              <w:top w:val="single" w:sz="4" w:space="0" w:color="auto"/>
              <w:left w:val="single" w:sz="4" w:space="0" w:color="auto"/>
              <w:bottom w:val="single" w:sz="4" w:space="0" w:color="auto"/>
              <w:right w:val="single" w:sz="4" w:space="0" w:color="auto"/>
            </w:tcBorders>
            <w:shd w:val="clear" w:color="auto" w:fill="auto"/>
            <w:vAlign w:val="center"/>
          </w:tcPr>
          <w:p w14:paraId="212B5914" w14:textId="5D7492B0" w:rsidR="00293470" w:rsidRPr="00023A28" w:rsidRDefault="00293470" w:rsidP="0091364B">
            <w:pPr>
              <w:widowControl/>
              <w:spacing w:after="120" w:line="240" w:lineRule="auto"/>
              <w:rPr>
                <w:rFonts w:eastAsia="Times New Roman" w:cstheme="minorHAnsi"/>
                <w:color w:val="FFFFFF"/>
                <w:sz w:val="20"/>
                <w:szCs w:val="20"/>
                <w:lang w:eastAsia="en-GB"/>
              </w:rPr>
            </w:pPr>
          </w:p>
        </w:tc>
      </w:tr>
      <w:tr w:rsidR="00EA457F" w:rsidRPr="00675063" w14:paraId="3EEB3D76" w14:textId="77777777" w:rsidTr="001E0D9A">
        <w:trPr>
          <w:trHeight w:val="20"/>
        </w:trPr>
        <w:tc>
          <w:tcPr>
            <w:tcW w:w="4611"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14:paraId="7322FFC4" w14:textId="4567AC8E" w:rsidR="00EC2967" w:rsidRPr="004C2D02" w:rsidRDefault="00EC2967" w:rsidP="0091364B">
            <w:pPr>
              <w:widowControl/>
              <w:spacing w:after="120" w:line="240" w:lineRule="auto"/>
              <w:rPr>
                <w:rFonts w:eastAsia="Times New Roman" w:cstheme="minorHAnsi"/>
                <w:b/>
                <w:bCs/>
                <w:color w:val="FFFFFF" w:themeColor="background1"/>
                <w:sz w:val="20"/>
                <w:szCs w:val="20"/>
              </w:rPr>
            </w:pPr>
            <w:r>
              <w:rPr>
                <w:b/>
                <w:color w:val="FFFFFF" w:themeColor="background1"/>
                <w:sz w:val="20"/>
              </w:rPr>
              <w:t xml:space="preserve">Nom complet de l’organisation et </w:t>
            </w:r>
            <w:r w:rsidR="00D80B7B">
              <w:rPr>
                <w:b/>
                <w:color w:val="FFFFFF" w:themeColor="background1"/>
                <w:sz w:val="20"/>
              </w:rPr>
              <w:t>sigle</w:t>
            </w:r>
            <w:r w:rsidR="00BA0143">
              <w:rPr>
                <w:b/>
                <w:color w:val="FFFFFF" w:themeColor="background1"/>
                <w:sz w:val="20"/>
              </w:rPr>
              <w:t> </w:t>
            </w:r>
            <w:r>
              <w:rPr>
                <w:b/>
                <w:color w:val="FFFFFF" w:themeColor="background1"/>
                <w:sz w:val="20"/>
              </w:rPr>
              <w:t>:</w:t>
            </w:r>
          </w:p>
        </w:tc>
        <w:tc>
          <w:tcPr>
            <w:tcW w:w="5379" w:type="dxa"/>
            <w:tcBorders>
              <w:top w:val="single" w:sz="4" w:space="0" w:color="auto"/>
              <w:left w:val="single" w:sz="4" w:space="0" w:color="auto"/>
              <w:bottom w:val="single" w:sz="4" w:space="0" w:color="auto"/>
              <w:right w:val="single" w:sz="4" w:space="0" w:color="auto"/>
            </w:tcBorders>
            <w:shd w:val="clear" w:color="auto" w:fill="auto"/>
            <w:vAlign w:val="center"/>
          </w:tcPr>
          <w:p w14:paraId="20BAF239" w14:textId="3C659430" w:rsidR="00293470" w:rsidRPr="001E0D9A" w:rsidRDefault="00293470" w:rsidP="0091364B">
            <w:pPr>
              <w:widowControl/>
              <w:spacing w:after="120" w:line="240" w:lineRule="auto"/>
              <w:rPr>
                <w:rFonts w:eastAsia="Times New Roman" w:cstheme="minorHAnsi"/>
                <w:color w:val="FFFFFF"/>
                <w:sz w:val="20"/>
                <w:szCs w:val="20"/>
                <w:lang w:eastAsia="en-GB"/>
              </w:rPr>
            </w:pPr>
          </w:p>
        </w:tc>
      </w:tr>
      <w:tr w:rsidR="00EA457F" w:rsidRPr="00675063" w14:paraId="40E050DA" w14:textId="77777777" w:rsidTr="001E0D9A">
        <w:trPr>
          <w:trHeight w:val="20"/>
        </w:trPr>
        <w:tc>
          <w:tcPr>
            <w:tcW w:w="4611"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14:paraId="7B49F2DC" w14:textId="631BD828" w:rsidR="00EC2967" w:rsidRPr="004C2D02" w:rsidRDefault="00EC2967" w:rsidP="0091364B">
            <w:pPr>
              <w:widowControl/>
              <w:spacing w:after="120" w:line="240" w:lineRule="auto"/>
              <w:rPr>
                <w:rFonts w:eastAsia="Times New Roman" w:cstheme="minorHAnsi"/>
                <w:b/>
                <w:bCs/>
                <w:color w:val="FFFFFF" w:themeColor="background1"/>
                <w:sz w:val="20"/>
                <w:szCs w:val="20"/>
              </w:rPr>
            </w:pPr>
            <w:r>
              <w:rPr>
                <w:b/>
                <w:color w:val="FFFFFF" w:themeColor="background1"/>
                <w:sz w:val="20"/>
              </w:rPr>
              <w:t xml:space="preserve">Adresses postale et </w:t>
            </w:r>
            <w:r w:rsidR="00757B26">
              <w:rPr>
                <w:b/>
                <w:color w:val="FFFFFF" w:themeColor="background1"/>
                <w:sz w:val="20"/>
              </w:rPr>
              <w:t xml:space="preserve">électronique </w:t>
            </w:r>
            <w:r>
              <w:rPr>
                <w:b/>
                <w:color w:val="FFFFFF" w:themeColor="background1"/>
                <w:sz w:val="20"/>
              </w:rPr>
              <w:t xml:space="preserve">de la personne </w:t>
            </w:r>
            <w:r w:rsidR="00C032F6">
              <w:rPr>
                <w:b/>
                <w:color w:val="FFFFFF" w:themeColor="background1"/>
                <w:sz w:val="20"/>
              </w:rPr>
              <w:t>de contact</w:t>
            </w:r>
            <w:r w:rsidR="00BA0143">
              <w:rPr>
                <w:b/>
                <w:color w:val="FFFFFF" w:themeColor="background1"/>
                <w:sz w:val="20"/>
              </w:rPr>
              <w:t> </w:t>
            </w:r>
            <w:r>
              <w:rPr>
                <w:b/>
                <w:color w:val="FFFFFF" w:themeColor="background1"/>
                <w:sz w:val="20"/>
              </w:rPr>
              <w:t>:</w:t>
            </w:r>
          </w:p>
        </w:tc>
        <w:tc>
          <w:tcPr>
            <w:tcW w:w="5379" w:type="dxa"/>
            <w:tcBorders>
              <w:top w:val="single" w:sz="4" w:space="0" w:color="auto"/>
              <w:left w:val="single" w:sz="4" w:space="0" w:color="auto"/>
              <w:bottom w:val="single" w:sz="4" w:space="0" w:color="auto"/>
              <w:right w:val="single" w:sz="4" w:space="0" w:color="auto"/>
            </w:tcBorders>
            <w:shd w:val="clear" w:color="auto" w:fill="auto"/>
            <w:vAlign w:val="center"/>
          </w:tcPr>
          <w:p w14:paraId="5EF6E5F2" w14:textId="4A800ACF" w:rsidR="00EC2967" w:rsidRPr="001E0D9A" w:rsidRDefault="00EC2967" w:rsidP="0091364B">
            <w:pPr>
              <w:widowControl/>
              <w:spacing w:after="120" w:line="240" w:lineRule="auto"/>
              <w:rPr>
                <w:rFonts w:eastAsia="Times New Roman" w:cstheme="minorHAnsi"/>
                <w:color w:val="FFFFFF"/>
                <w:sz w:val="20"/>
                <w:szCs w:val="20"/>
              </w:rPr>
            </w:pPr>
          </w:p>
        </w:tc>
      </w:tr>
      <w:tr w:rsidR="00EA457F" w:rsidRPr="00675063" w14:paraId="29815320" w14:textId="77777777" w:rsidTr="001E0D9A">
        <w:trPr>
          <w:trHeight w:val="20"/>
        </w:trPr>
        <w:tc>
          <w:tcPr>
            <w:tcW w:w="4611"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14:paraId="788A9029" w14:textId="47745A5C" w:rsidR="00EC2967" w:rsidRPr="004C2D02" w:rsidRDefault="00EC2967" w:rsidP="0091364B">
            <w:pPr>
              <w:widowControl/>
              <w:spacing w:after="120" w:line="240" w:lineRule="auto"/>
              <w:rPr>
                <w:rFonts w:eastAsia="Times New Roman" w:cstheme="minorHAnsi"/>
                <w:b/>
                <w:bCs/>
                <w:color w:val="FFFFFF" w:themeColor="background1"/>
                <w:sz w:val="20"/>
                <w:szCs w:val="20"/>
              </w:rPr>
            </w:pPr>
            <w:r>
              <w:rPr>
                <w:b/>
                <w:color w:val="FFFFFF" w:themeColor="background1"/>
                <w:sz w:val="20"/>
              </w:rPr>
              <w:t>Date</w:t>
            </w:r>
            <w:r w:rsidR="00BA0143">
              <w:rPr>
                <w:b/>
                <w:color w:val="FFFFFF" w:themeColor="background1"/>
                <w:sz w:val="20"/>
              </w:rPr>
              <w:t> </w:t>
            </w:r>
            <w:r>
              <w:rPr>
                <w:b/>
                <w:color w:val="FFFFFF" w:themeColor="background1"/>
                <w:sz w:val="20"/>
              </w:rPr>
              <w:t>:</w:t>
            </w:r>
          </w:p>
        </w:tc>
        <w:tc>
          <w:tcPr>
            <w:tcW w:w="5379" w:type="dxa"/>
            <w:tcBorders>
              <w:top w:val="single" w:sz="4" w:space="0" w:color="auto"/>
              <w:left w:val="single" w:sz="4" w:space="0" w:color="auto"/>
              <w:bottom w:val="single" w:sz="4" w:space="0" w:color="auto"/>
              <w:right w:val="single" w:sz="4" w:space="0" w:color="auto"/>
            </w:tcBorders>
            <w:shd w:val="clear" w:color="auto" w:fill="auto"/>
            <w:vAlign w:val="center"/>
          </w:tcPr>
          <w:p w14:paraId="76C97458" w14:textId="1A6D8ECD" w:rsidR="00EC2967" w:rsidRPr="001E0D9A" w:rsidRDefault="00EC2967" w:rsidP="0091364B">
            <w:pPr>
              <w:widowControl/>
              <w:spacing w:after="120" w:line="240" w:lineRule="auto"/>
              <w:rPr>
                <w:rFonts w:eastAsia="Times New Roman" w:cstheme="minorHAnsi"/>
                <w:color w:val="FFFFFF"/>
                <w:sz w:val="20"/>
                <w:szCs w:val="20"/>
              </w:rPr>
            </w:pPr>
          </w:p>
        </w:tc>
      </w:tr>
      <w:tr w:rsidR="00EA457F" w:rsidRPr="00675063" w14:paraId="25F7C15D" w14:textId="77777777" w:rsidTr="001E0D9A">
        <w:trPr>
          <w:trHeight w:val="20"/>
        </w:trPr>
        <w:tc>
          <w:tcPr>
            <w:tcW w:w="4611"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14:paraId="6DC843A7" w14:textId="4A95F716" w:rsidR="00EC2967" w:rsidRPr="004C2D02" w:rsidRDefault="00F434BC" w:rsidP="0091364B">
            <w:pPr>
              <w:widowControl/>
              <w:spacing w:after="120" w:line="240" w:lineRule="auto"/>
              <w:rPr>
                <w:rFonts w:eastAsia="Times New Roman" w:cstheme="minorHAnsi"/>
                <w:b/>
                <w:bCs/>
                <w:color w:val="FFFFFF" w:themeColor="background1"/>
                <w:sz w:val="20"/>
                <w:szCs w:val="20"/>
              </w:rPr>
            </w:pPr>
            <w:r>
              <w:rPr>
                <w:b/>
                <w:color w:val="FFFFFF" w:themeColor="background1"/>
                <w:sz w:val="20"/>
              </w:rPr>
              <w:t xml:space="preserve">Existe-t-il déjà un </w:t>
            </w:r>
            <w:r w:rsidR="00EC2967">
              <w:rPr>
                <w:b/>
                <w:color w:val="FFFFFF" w:themeColor="background1"/>
                <w:sz w:val="20"/>
              </w:rPr>
              <w:t xml:space="preserve">partenariat </w:t>
            </w:r>
            <w:r>
              <w:rPr>
                <w:b/>
                <w:color w:val="FFFFFF" w:themeColor="background1"/>
                <w:sz w:val="20"/>
              </w:rPr>
              <w:t xml:space="preserve">entre l’organisation et </w:t>
            </w:r>
            <w:r w:rsidR="00EC2967">
              <w:rPr>
                <w:b/>
                <w:color w:val="FFFFFF" w:themeColor="background1"/>
                <w:sz w:val="20"/>
              </w:rPr>
              <w:t>l’OIM</w:t>
            </w:r>
            <w:r w:rsidR="00BA0143">
              <w:rPr>
                <w:b/>
                <w:color w:val="FFFFFF" w:themeColor="background1"/>
                <w:sz w:val="20"/>
              </w:rPr>
              <w:t> </w:t>
            </w:r>
            <w:r w:rsidR="00EC2967">
              <w:rPr>
                <w:b/>
                <w:color w:val="FFFFFF" w:themeColor="background1"/>
                <w:sz w:val="20"/>
              </w:rPr>
              <w:t>?</w:t>
            </w:r>
          </w:p>
        </w:tc>
        <w:tc>
          <w:tcPr>
            <w:tcW w:w="5379" w:type="dxa"/>
            <w:tcBorders>
              <w:top w:val="single" w:sz="4" w:space="0" w:color="auto"/>
              <w:left w:val="single" w:sz="4" w:space="0" w:color="auto"/>
              <w:bottom w:val="single" w:sz="4" w:space="0" w:color="auto"/>
              <w:right w:val="single" w:sz="4" w:space="0" w:color="auto"/>
            </w:tcBorders>
            <w:shd w:val="clear" w:color="auto" w:fill="auto"/>
            <w:vAlign w:val="center"/>
          </w:tcPr>
          <w:p w14:paraId="36D8606B" w14:textId="498BC3D2" w:rsidR="00EC2967" w:rsidRPr="001E0D9A" w:rsidRDefault="00EC2967" w:rsidP="0091364B">
            <w:pPr>
              <w:widowControl/>
              <w:spacing w:after="120" w:line="240" w:lineRule="auto"/>
              <w:rPr>
                <w:rFonts w:eastAsia="Times New Roman" w:cstheme="minorHAnsi"/>
                <w:color w:val="FFFFFF"/>
                <w:sz w:val="20"/>
                <w:szCs w:val="20"/>
              </w:rPr>
            </w:pPr>
          </w:p>
        </w:tc>
      </w:tr>
      <w:tr w:rsidR="00EA457F" w:rsidRPr="00675063" w14:paraId="6CC69581" w14:textId="77777777" w:rsidTr="00966A6E">
        <w:trPr>
          <w:trHeight w:val="20"/>
        </w:trPr>
        <w:tc>
          <w:tcPr>
            <w:tcW w:w="4611"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14:paraId="2CC1D41E" w14:textId="65D2FADA" w:rsidR="00EC2967" w:rsidRPr="004C2D02" w:rsidRDefault="00EC2967" w:rsidP="0091364B">
            <w:pPr>
              <w:widowControl/>
              <w:spacing w:after="120" w:line="240" w:lineRule="auto"/>
              <w:rPr>
                <w:rFonts w:eastAsia="Times New Roman" w:cstheme="minorHAnsi"/>
                <w:b/>
                <w:bCs/>
                <w:color w:val="FFFFFF" w:themeColor="background1"/>
                <w:sz w:val="20"/>
                <w:szCs w:val="20"/>
              </w:rPr>
            </w:pPr>
            <w:r>
              <w:rPr>
                <w:b/>
                <w:color w:val="FFFFFF" w:themeColor="background1"/>
                <w:sz w:val="20"/>
              </w:rPr>
              <w:t>Si oui, quand cette coopération a-t-elle débuté</w:t>
            </w:r>
            <w:r w:rsidR="00BA0143">
              <w:rPr>
                <w:b/>
                <w:color w:val="FFFFFF" w:themeColor="background1"/>
                <w:sz w:val="20"/>
              </w:rPr>
              <w:t> </w:t>
            </w:r>
            <w:r>
              <w:rPr>
                <w:b/>
                <w:color w:val="FFFFFF" w:themeColor="background1"/>
                <w:sz w:val="20"/>
              </w:rPr>
              <w:t>?</w:t>
            </w:r>
          </w:p>
        </w:tc>
        <w:tc>
          <w:tcPr>
            <w:tcW w:w="5379" w:type="dxa"/>
            <w:tcBorders>
              <w:top w:val="single" w:sz="4" w:space="0" w:color="auto"/>
              <w:left w:val="single" w:sz="4" w:space="0" w:color="auto"/>
              <w:bottom w:val="single" w:sz="4" w:space="0" w:color="auto"/>
              <w:right w:val="single" w:sz="4" w:space="0" w:color="auto"/>
            </w:tcBorders>
            <w:shd w:val="clear" w:color="auto" w:fill="auto"/>
            <w:hideMark/>
          </w:tcPr>
          <w:p w14:paraId="0887B949" w14:textId="77777777" w:rsidR="00293470" w:rsidRPr="001E0D9A" w:rsidRDefault="00293470" w:rsidP="0091364B">
            <w:pPr>
              <w:widowControl/>
              <w:spacing w:after="120" w:line="240" w:lineRule="auto"/>
              <w:rPr>
                <w:rFonts w:eastAsia="Times New Roman" w:cstheme="minorHAnsi"/>
                <w:color w:val="FFFFFF"/>
                <w:sz w:val="20"/>
                <w:szCs w:val="20"/>
                <w:lang w:eastAsia="en-GB"/>
              </w:rPr>
            </w:pPr>
          </w:p>
          <w:p w14:paraId="22F359BE" w14:textId="74DB3A9C" w:rsidR="00EC2967" w:rsidRPr="001E0D9A" w:rsidRDefault="00EC2967" w:rsidP="0091364B">
            <w:pPr>
              <w:widowControl/>
              <w:spacing w:after="120" w:line="240" w:lineRule="auto"/>
              <w:rPr>
                <w:rFonts w:eastAsia="Times New Roman" w:cstheme="minorHAnsi"/>
                <w:color w:val="FFFFFF"/>
                <w:sz w:val="20"/>
                <w:szCs w:val="20"/>
              </w:rPr>
            </w:pPr>
            <w:r w:rsidRPr="001E0D9A">
              <w:rPr>
                <w:color w:val="FFFFFF"/>
                <w:sz w:val="20"/>
              </w:rPr>
              <w:t> </w:t>
            </w:r>
            <w:r w:rsidR="00E971DB">
              <w:rPr>
                <w:rFonts w:ascii="Arial" w:hAnsi="Arial" w:cs="Arial"/>
                <w:sz w:val="20"/>
              </w:rPr>
              <w:t>No</w:t>
            </w:r>
          </w:p>
        </w:tc>
      </w:tr>
      <w:tr w:rsidR="00EA457F" w:rsidRPr="00675063" w14:paraId="3854491C" w14:textId="77777777" w:rsidTr="00966A6E">
        <w:trPr>
          <w:trHeight w:val="113"/>
        </w:trPr>
        <w:tc>
          <w:tcPr>
            <w:tcW w:w="4611" w:type="dxa"/>
            <w:tcBorders>
              <w:top w:val="single" w:sz="4" w:space="0" w:color="auto"/>
              <w:left w:val="nil"/>
              <w:bottom w:val="nil"/>
              <w:right w:val="nil"/>
            </w:tcBorders>
            <w:shd w:val="clear" w:color="auto" w:fill="auto"/>
            <w:noWrap/>
            <w:vAlign w:val="bottom"/>
            <w:hideMark/>
          </w:tcPr>
          <w:p w14:paraId="19625AA5" w14:textId="77777777" w:rsidR="00EC2967" w:rsidRPr="00023A28" w:rsidRDefault="00EC2967" w:rsidP="0091364B">
            <w:pPr>
              <w:widowControl/>
              <w:spacing w:after="120" w:line="240" w:lineRule="auto"/>
              <w:rPr>
                <w:rFonts w:eastAsia="Times New Roman" w:cstheme="minorHAnsi"/>
                <w:color w:val="FFFFFF"/>
                <w:sz w:val="20"/>
                <w:szCs w:val="20"/>
                <w:lang w:eastAsia="en-GB"/>
              </w:rPr>
            </w:pPr>
          </w:p>
        </w:tc>
        <w:tc>
          <w:tcPr>
            <w:tcW w:w="5379" w:type="dxa"/>
            <w:tcBorders>
              <w:top w:val="single" w:sz="4" w:space="0" w:color="auto"/>
              <w:left w:val="nil"/>
              <w:bottom w:val="nil"/>
              <w:right w:val="nil"/>
            </w:tcBorders>
            <w:shd w:val="clear" w:color="auto" w:fill="auto"/>
            <w:noWrap/>
            <w:vAlign w:val="bottom"/>
            <w:hideMark/>
          </w:tcPr>
          <w:p w14:paraId="6D3C2B41" w14:textId="77777777" w:rsidR="00EC2967" w:rsidRPr="00023A28" w:rsidRDefault="00EC2967" w:rsidP="0091364B">
            <w:pPr>
              <w:widowControl/>
              <w:spacing w:after="120" w:line="240" w:lineRule="auto"/>
              <w:rPr>
                <w:rFonts w:eastAsia="Times New Roman" w:cstheme="minorHAnsi"/>
                <w:sz w:val="20"/>
                <w:szCs w:val="20"/>
                <w:lang w:eastAsia="en-GB"/>
              </w:rPr>
            </w:pPr>
          </w:p>
        </w:tc>
      </w:tr>
      <w:tr w:rsidR="00EA457F" w:rsidRPr="00675063" w14:paraId="4132EE5B" w14:textId="77777777" w:rsidTr="00966A6E">
        <w:trPr>
          <w:trHeight w:val="144"/>
        </w:trPr>
        <w:tc>
          <w:tcPr>
            <w:tcW w:w="9990" w:type="dxa"/>
            <w:gridSpan w:val="2"/>
            <w:tcBorders>
              <w:top w:val="nil"/>
              <w:left w:val="nil"/>
              <w:bottom w:val="nil"/>
              <w:right w:val="nil"/>
            </w:tcBorders>
            <w:shd w:val="clear" w:color="auto" w:fill="1F4E78"/>
            <w:vAlign w:val="center"/>
            <w:hideMark/>
          </w:tcPr>
          <w:p w14:paraId="632FF0BA" w14:textId="2ECEA696" w:rsidR="00EA457F" w:rsidRPr="00675063" w:rsidRDefault="00EA457F" w:rsidP="0091364B">
            <w:pPr>
              <w:widowControl/>
              <w:spacing w:after="120" w:line="240" w:lineRule="auto"/>
              <w:rPr>
                <w:rFonts w:eastAsia="Times New Roman" w:cstheme="minorHAnsi"/>
                <w:b/>
                <w:bCs/>
                <w:color w:val="FFFFFF"/>
                <w:sz w:val="20"/>
                <w:szCs w:val="20"/>
              </w:rPr>
            </w:pPr>
            <w:bookmarkStart w:id="0" w:name="_Hlk69160770"/>
            <w:r>
              <w:rPr>
                <w:b/>
                <w:color w:val="FFFFFF"/>
                <w:sz w:val="20"/>
              </w:rPr>
              <w:t>A. INFORMATIONS G</w:t>
            </w:r>
            <w:r w:rsidR="00C032F6">
              <w:rPr>
                <w:b/>
                <w:color w:val="FFFFFF"/>
                <w:sz w:val="20"/>
              </w:rPr>
              <w:t>É</w:t>
            </w:r>
            <w:r>
              <w:rPr>
                <w:b/>
                <w:color w:val="FFFFFF"/>
                <w:sz w:val="20"/>
              </w:rPr>
              <w:t>N</w:t>
            </w:r>
            <w:r w:rsidR="00C032F6">
              <w:rPr>
                <w:b/>
                <w:color w:val="FFFFFF"/>
                <w:sz w:val="20"/>
              </w:rPr>
              <w:t>É</w:t>
            </w:r>
            <w:r>
              <w:rPr>
                <w:b/>
                <w:color w:val="FFFFFF"/>
                <w:sz w:val="20"/>
              </w:rPr>
              <w:t>RALES ET GOUVERNANCE</w:t>
            </w:r>
            <w:r>
              <w:rPr>
                <w:color w:val="FFFFFF"/>
                <w:sz w:val="20"/>
              </w:rPr>
              <w:t> </w:t>
            </w:r>
          </w:p>
        </w:tc>
      </w:tr>
      <w:bookmarkEnd w:id="0"/>
      <w:tr w:rsidR="00EA457F" w:rsidRPr="00675063" w14:paraId="15A2670A" w14:textId="77777777" w:rsidTr="001E0D9A">
        <w:trPr>
          <w:trHeight w:val="288"/>
        </w:trPr>
        <w:tc>
          <w:tcPr>
            <w:tcW w:w="4611" w:type="dxa"/>
            <w:tcBorders>
              <w:top w:val="nil"/>
              <w:left w:val="single" w:sz="4" w:space="0" w:color="9D9D9C"/>
              <w:bottom w:val="single" w:sz="4" w:space="0" w:color="9D9D9C"/>
              <w:right w:val="nil"/>
            </w:tcBorders>
            <w:shd w:val="clear" w:color="auto" w:fill="FFFFFF" w:themeFill="background1"/>
            <w:vAlign w:val="center"/>
            <w:hideMark/>
          </w:tcPr>
          <w:p w14:paraId="09BD800A" w14:textId="787F3B13" w:rsidR="00EC2967" w:rsidRPr="00667768" w:rsidRDefault="00DF5D14" w:rsidP="0091364B">
            <w:pPr>
              <w:widowControl/>
              <w:spacing w:after="120" w:line="240" w:lineRule="auto"/>
              <w:rPr>
                <w:rFonts w:eastAsia="Times New Roman" w:cstheme="minorHAnsi"/>
                <w:sz w:val="20"/>
                <w:szCs w:val="20"/>
              </w:rPr>
            </w:pPr>
            <w:r w:rsidRPr="00667768">
              <w:rPr>
                <w:sz w:val="20"/>
              </w:rPr>
              <w:t>L’</w:t>
            </w:r>
            <w:r w:rsidR="00EA457F" w:rsidRPr="00667768">
              <w:rPr>
                <w:sz w:val="20"/>
              </w:rPr>
              <w:t>organisation est-elle légalement enregistrée dans le(s) pays de mise en œuvre</w:t>
            </w:r>
            <w:r w:rsidR="00BA0143" w:rsidRPr="00667768">
              <w:rPr>
                <w:sz w:val="20"/>
              </w:rPr>
              <w:t> </w:t>
            </w:r>
            <w:r w:rsidR="00EA457F" w:rsidRPr="00667768">
              <w:rPr>
                <w:sz w:val="20"/>
              </w:rPr>
              <w:t xml:space="preserve">? Si oui, veuillez indiquer le numéro d’enregistrement ou fournir une preuve. </w:t>
            </w:r>
            <w:r w:rsidR="00991CA1" w:rsidRPr="00667768">
              <w:rPr>
                <w:sz w:val="20"/>
              </w:rPr>
              <w:t>Si</w:t>
            </w:r>
            <w:r w:rsidR="008C6A8A" w:rsidRPr="00667768">
              <w:rPr>
                <w:sz w:val="20"/>
              </w:rPr>
              <w:t xml:space="preserve"> </w:t>
            </w:r>
            <w:r w:rsidR="00991CA1" w:rsidRPr="00667768">
              <w:rPr>
                <w:sz w:val="20"/>
              </w:rPr>
              <w:t>non</w:t>
            </w:r>
            <w:r w:rsidR="00EA457F" w:rsidRPr="00667768">
              <w:rPr>
                <w:sz w:val="20"/>
              </w:rPr>
              <w:t xml:space="preserve">, veuillez </w:t>
            </w:r>
            <w:r w:rsidR="00991CA1" w:rsidRPr="00667768">
              <w:rPr>
                <w:sz w:val="20"/>
              </w:rPr>
              <w:t>fournir une explication</w:t>
            </w:r>
            <w:r w:rsidR="00EA457F" w:rsidRPr="00667768">
              <w:rPr>
                <w:sz w:val="20"/>
              </w:rPr>
              <w:t xml:space="preserve">. </w:t>
            </w:r>
          </w:p>
        </w:tc>
        <w:tc>
          <w:tcPr>
            <w:tcW w:w="5379" w:type="dxa"/>
            <w:tcBorders>
              <w:top w:val="single" w:sz="4" w:space="0" w:color="9D9D9C"/>
              <w:left w:val="single" w:sz="4" w:space="0" w:color="9D9D9C"/>
              <w:bottom w:val="single" w:sz="4" w:space="0" w:color="9D9D9C"/>
              <w:right w:val="single" w:sz="4" w:space="0" w:color="9D9D9C"/>
            </w:tcBorders>
            <w:shd w:val="clear" w:color="auto" w:fill="FFFFFF" w:themeFill="background1"/>
            <w:vAlign w:val="center"/>
          </w:tcPr>
          <w:p w14:paraId="45E5A2C6" w14:textId="07406599" w:rsidR="00E971DB" w:rsidRPr="00675063" w:rsidRDefault="00E971DB" w:rsidP="0091364B">
            <w:pPr>
              <w:widowControl/>
              <w:spacing w:after="120" w:line="240" w:lineRule="auto"/>
              <w:rPr>
                <w:rFonts w:eastAsia="Times New Roman" w:cstheme="minorHAnsi"/>
                <w:sz w:val="20"/>
                <w:szCs w:val="20"/>
                <w:lang w:val="en-GB" w:eastAsia="en-GB"/>
              </w:rPr>
            </w:pPr>
          </w:p>
        </w:tc>
      </w:tr>
      <w:tr w:rsidR="00EA457F" w:rsidRPr="00675063" w14:paraId="4AE6C38D" w14:textId="77777777" w:rsidTr="00966A6E">
        <w:trPr>
          <w:trHeight w:val="576"/>
        </w:trPr>
        <w:tc>
          <w:tcPr>
            <w:tcW w:w="4611" w:type="dxa"/>
            <w:tcBorders>
              <w:top w:val="nil"/>
              <w:left w:val="single" w:sz="4" w:space="0" w:color="9D9D9C"/>
              <w:bottom w:val="single" w:sz="4" w:space="0" w:color="9D9D9C"/>
              <w:right w:val="nil"/>
            </w:tcBorders>
            <w:shd w:val="clear" w:color="auto" w:fill="FFFFFF" w:themeFill="background1"/>
            <w:vAlign w:val="center"/>
          </w:tcPr>
          <w:p w14:paraId="23B151F9" w14:textId="594947E2" w:rsidR="00EA457F" w:rsidRPr="00667768" w:rsidRDefault="00EA457F" w:rsidP="0091364B">
            <w:pPr>
              <w:widowControl/>
              <w:spacing w:after="120" w:line="240" w:lineRule="auto"/>
              <w:rPr>
                <w:rFonts w:eastAsia="Times New Roman" w:cstheme="minorHAnsi"/>
                <w:sz w:val="20"/>
                <w:szCs w:val="20"/>
              </w:rPr>
            </w:pPr>
            <w:r w:rsidRPr="00667768">
              <w:rPr>
                <w:sz w:val="20"/>
              </w:rPr>
              <w:t xml:space="preserve">Quel est </w:t>
            </w:r>
            <w:r w:rsidR="00991CA1" w:rsidRPr="00667768">
              <w:rPr>
                <w:sz w:val="20"/>
              </w:rPr>
              <w:t xml:space="preserve">le </w:t>
            </w:r>
            <w:r w:rsidRPr="00667768">
              <w:rPr>
                <w:sz w:val="20"/>
              </w:rPr>
              <w:t xml:space="preserve">statut </w:t>
            </w:r>
            <w:r w:rsidR="00991CA1" w:rsidRPr="00667768">
              <w:rPr>
                <w:sz w:val="20"/>
              </w:rPr>
              <w:t xml:space="preserve">de l’organisation </w:t>
            </w:r>
            <w:r w:rsidRPr="00667768">
              <w:rPr>
                <w:sz w:val="20"/>
              </w:rPr>
              <w:t>(par exemple, organisme public, entreprise détenue ou contrôlée par l</w:t>
            </w:r>
            <w:r w:rsidR="007D6B5E" w:rsidRPr="00667768">
              <w:rPr>
                <w:sz w:val="20"/>
              </w:rPr>
              <w:t>’</w:t>
            </w:r>
            <w:r w:rsidRPr="00667768">
              <w:rPr>
                <w:sz w:val="20"/>
              </w:rPr>
              <w:t xml:space="preserve">État, organisation intergouvernementale, organisation internationale, organisation non </w:t>
            </w:r>
            <w:r w:rsidRPr="00667768">
              <w:rPr>
                <w:sz w:val="20"/>
              </w:rPr>
              <w:lastRenderedPageBreak/>
              <w:t xml:space="preserve">gouvernementale, organisme à but non lucratif, organisation </w:t>
            </w:r>
            <w:r w:rsidR="001F46D4" w:rsidRPr="00667768">
              <w:rPr>
                <w:sz w:val="20"/>
              </w:rPr>
              <w:t xml:space="preserve">internationale </w:t>
            </w:r>
            <w:r w:rsidRPr="00667768">
              <w:rPr>
                <w:sz w:val="20"/>
              </w:rPr>
              <w:t>de la société civile ou organisation de la société civile)</w:t>
            </w:r>
            <w:r w:rsidR="00BA0143" w:rsidRPr="00667768">
              <w:rPr>
                <w:sz w:val="20"/>
              </w:rPr>
              <w:t> </w:t>
            </w:r>
            <w:r w:rsidRPr="00667768">
              <w:rPr>
                <w:sz w:val="20"/>
              </w:rPr>
              <w:t xml:space="preserve">? </w:t>
            </w:r>
          </w:p>
        </w:tc>
        <w:tc>
          <w:tcPr>
            <w:tcW w:w="5379" w:type="dxa"/>
            <w:tcBorders>
              <w:top w:val="nil"/>
              <w:left w:val="single" w:sz="4" w:space="0" w:color="9D9D9C"/>
              <w:bottom w:val="single" w:sz="4" w:space="0" w:color="9D9D9C"/>
              <w:right w:val="single" w:sz="4" w:space="0" w:color="9D9D9C"/>
            </w:tcBorders>
            <w:shd w:val="clear" w:color="auto" w:fill="FFFFFF" w:themeFill="background1"/>
            <w:vAlign w:val="center"/>
          </w:tcPr>
          <w:p w14:paraId="64A28C21" w14:textId="4C866491" w:rsidR="00EA457F" w:rsidRPr="00023A28" w:rsidRDefault="00EA457F" w:rsidP="0091364B">
            <w:pPr>
              <w:widowControl/>
              <w:spacing w:after="120" w:line="240" w:lineRule="auto"/>
              <w:rPr>
                <w:rFonts w:eastAsia="Times New Roman" w:cstheme="minorHAnsi"/>
                <w:sz w:val="20"/>
                <w:szCs w:val="20"/>
                <w:lang w:eastAsia="en-GB"/>
              </w:rPr>
            </w:pPr>
          </w:p>
        </w:tc>
      </w:tr>
      <w:tr w:rsidR="00EA457F" w:rsidRPr="00675063" w14:paraId="0874661F" w14:textId="77777777" w:rsidTr="001E0D9A">
        <w:trPr>
          <w:trHeight w:val="432"/>
        </w:trPr>
        <w:tc>
          <w:tcPr>
            <w:tcW w:w="4611" w:type="dxa"/>
            <w:tcBorders>
              <w:top w:val="nil"/>
              <w:left w:val="single" w:sz="4" w:space="0" w:color="9D9D9C"/>
              <w:bottom w:val="single" w:sz="4" w:space="0" w:color="9D9D9C"/>
              <w:right w:val="nil"/>
            </w:tcBorders>
            <w:shd w:val="clear" w:color="auto" w:fill="FFFFFF" w:themeFill="background1"/>
            <w:vAlign w:val="center"/>
            <w:hideMark/>
          </w:tcPr>
          <w:p w14:paraId="1257ADB2" w14:textId="17DF825F" w:rsidR="00EC2967" w:rsidRPr="00675063" w:rsidRDefault="001F46D4" w:rsidP="6A07281D">
            <w:pPr>
              <w:widowControl/>
              <w:spacing w:after="120" w:line="240" w:lineRule="auto"/>
              <w:rPr>
                <w:rFonts w:eastAsia="Times New Roman"/>
                <w:sz w:val="20"/>
                <w:szCs w:val="20"/>
              </w:rPr>
            </w:pPr>
            <w:r>
              <w:rPr>
                <w:sz w:val="20"/>
              </w:rPr>
              <w:t>L’organisation p</w:t>
            </w:r>
            <w:r w:rsidR="0978FA9B">
              <w:rPr>
                <w:sz w:val="20"/>
              </w:rPr>
              <w:t xml:space="preserve">ublie-t-elle </w:t>
            </w:r>
            <w:r w:rsidR="00C032F6">
              <w:rPr>
                <w:sz w:val="20"/>
              </w:rPr>
              <w:t xml:space="preserve">chaque année </w:t>
            </w:r>
            <w:r w:rsidR="008C6A8A">
              <w:rPr>
                <w:sz w:val="20"/>
              </w:rPr>
              <w:t xml:space="preserve">un </w:t>
            </w:r>
            <w:r w:rsidR="00C032F6">
              <w:rPr>
                <w:sz w:val="20"/>
              </w:rPr>
              <w:t xml:space="preserve">état financier </w:t>
            </w:r>
            <w:r w:rsidR="008C6A8A">
              <w:rPr>
                <w:sz w:val="20"/>
              </w:rPr>
              <w:t>vérifié</w:t>
            </w:r>
            <w:r w:rsidR="00BA0143">
              <w:rPr>
                <w:sz w:val="20"/>
              </w:rPr>
              <w:t> </w:t>
            </w:r>
            <w:r w:rsidR="0978FA9B">
              <w:rPr>
                <w:sz w:val="20"/>
              </w:rPr>
              <w:t xml:space="preserve">? Si non, veuillez expliquer pourquoi. </w:t>
            </w:r>
          </w:p>
        </w:tc>
        <w:tc>
          <w:tcPr>
            <w:tcW w:w="5379" w:type="dxa"/>
            <w:tcBorders>
              <w:top w:val="nil"/>
              <w:left w:val="single" w:sz="4" w:space="0" w:color="9D9D9C"/>
              <w:bottom w:val="single" w:sz="4" w:space="0" w:color="9D9D9C"/>
              <w:right w:val="single" w:sz="4" w:space="0" w:color="9D9D9C"/>
            </w:tcBorders>
            <w:shd w:val="clear" w:color="auto" w:fill="FFFFFF" w:themeFill="background1"/>
            <w:vAlign w:val="center"/>
          </w:tcPr>
          <w:p w14:paraId="48AF4EF2" w14:textId="5ACCDB2D" w:rsidR="00EC2967" w:rsidRPr="00713342" w:rsidRDefault="00EC2967" w:rsidP="0091364B">
            <w:pPr>
              <w:widowControl/>
              <w:spacing w:after="120" w:line="240" w:lineRule="auto"/>
              <w:rPr>
                <w:rFonts w:eastAsia="Times New Roman" w:cstheme="minorHAnsi"/>
                <w:sz w:val="20"/>
                <w:szCs w:val="20"/>
                <w:lang w:eastAsia="en-GB"/>
              </w:rPr>
            </w:pPr>
          </w:p>
        </w:tc>
      </w:tr>
      <w:tr w:rsidR="00EA457F" w:rsidRPr="00675063" w14:paraId="16B4418B" w14:textId="77777777" w:rsidTr="001E0D9A">
        <w:trPr>
          <w:trHeight w:val="432"/>
        </w:trPr>
        <w:tc>
          <w:tcPr>
            <w:tcW w:w="4611" w:type="dxa"/>
            <w:tcBorders>
              <w:top w:val="nil"/>
              <w:left w:val="single" w:sz="4" w:space="0" w:color="9D9D9C"/>
              <w:bottom w:val="single" w:sz="4" w:space="0" w:color="9D9D9C"/>
              <w:right w:val="nil"/>
            </w:tcBorders>
            <w:shd w:val="clear" w:color="auto" w:fill="FFFFFF" w:themeFill="background1"/>
            <w:vAlign w:val="center"/>
            <w:hideMark/>
          </w:tcPr>
          <w:p w14:paraId="747E5C52" w14:textId="34A18CED" w:rsidR="00EC2967" w:rsidRPr="00675063" w:rsidRDefault="00EA457F" w:rsidP="0091364B">
            <w:pPr>
              <w:widowControl/>
              <w:spacing w:after="120" w:line="240" w:lineRule="auto"/>
              <w:rPr>
                <w:rFonts w:eastAsia="Times New Roman" w:cstheme="minorHAnsi"/>
                <w:sz w:val="20"/>
                <w:szCs w:val="20"/>
              </w:rPr>
            </w:pPr>
            <w:r>
              <w:rPr>
                <w:sz w:val="20"/>
              </w:rPr>
              <w:t xml:space="preserve">La direction ou les actionnaires de </w:t>
            </w:r>
            <w:r w:rsidR="00DF5D14">
              <w:rPr>
                <w:sz w:val="20"/>
              </w:rPr>
              <w:t>l’</w:t>
            </w:r>
            <w:r>
              <w:rPr>
                <w:sz w:val="20"/>
              </w:rPr>
              <w:t xml:space="preserve">organisation entretiennent-ils une relation avec l’OIM </w:t>
            </w:r>
            <w:r w:rsidR="00A73F22">
              <w:rPr>
                <w:sz w:val="20"/>
              </w:rPr>
              <w:t xml:space="preserve">qui serait </w:t>
            </w:r>
            <w:r>
              <w:rPr>
                <w:sz w:val="20"/>
              </w:rPr>
              <w:t xml:space="preserve">susceptible </w:t>
            </w:r>
            <w:r w:rsidR="00A73F22">
              <w:rPr>
                <w:sz w:val="20"/>
              </w:rPr>
              <w:t xml:space="preserve">d’entraîner </w:t>
            </w:r>
            <w:r>
              <w:rPr>
                <w:sz w:val="20"/>
              </w:rPr>
              <w:t>un conflit d’intérêt</w:t>
            </w:r>
            <w:r w:rsidR="00DD4BB0">
              <w:rPr>
                <w:sz w:val="20"/>
              </w:rPr>
              <w:t>s</w:t>
            </w:r>
            <w:r w:rsidR="00BA0143">
              <w:rPr>
                <w:sz w:val="20"/>
              </w:rPr>
              <w:t> </w:t>
            </w:r>
            <w:r>
              <w:rPr>
                <w:sz w:val="20"/>
              </w:rPr>
              <w:t xml:space="preserve">? </w:t>
            </w:r>
          </w:p>
        </w:tc>
        <w:tc>
          <w:tcPr>
            <w:tcW w:w="5379" w:type="dxa"/>
            <w:tcBorders>
              <w:top w:val="nil"/>
              <w:left w:val="single" w:sz="4" w:space="0" w:color="9D9D9C"/>
              <w:bottom w:val="single" w:sz="4" w:space="0" w:color="9D9D9C"/>
              <w:right w:val="single" w:sz="4" w:space="0" w:color="9D9D9C"/>
            </w:tcBorders>
            <w:shd w:val="clear" w:color="auto" w:fill="FFFFFF" w:themeFill="background1"/>
            <w:vAlign w:val="center"/>
          </w:tcPr>
          <w:p w14:paraId="2EA8A44F" w14:textId="000138A6" w:rsidR="00EC2967" w:rsidRPr="00023A28" w:rsidRDefault="00EC2967" w:rsidP="0091364B">
            <w:pPr>
              <w:widowControl/>
              <w:spacing w:after="120" w:line="240" w:lineRule="auto"/>
              <w:rPr>
                <w:rFonts w:eastAsia="Times New Roman" w:cstheme="minorHAnsi"/>
                <w:sz w:val="20"/>
                <w:szCs w:val="20"/>
                <w:lang w:eastAsia="en-GB"/>
              </w:rPr>
            </w:pPr>
          </w:p>
        </w:tc>
      </w:tr>
      <w:tr w:rsidR="00EA457F" w:rsidRPr="00675063" w14:paraId="3391D3B2" w14:textId="77777777" w:rsidTr="001E0D9A">
        <w:trPr>
          <w:trHeight w:val="20"/>
        </w:trPr>
        <w:tc>
          <w:tcPr>
            <w:tcW w:w="4611" w:type="dxa"/>
            <w:tcBorders>
              <w:top w:val="nil"/>
              <w:left w:val="single" w:sz="4" w:space="0" w:color="9D9D9C"/>
              <w:bottom w:val="single" w:sz="4" w:space="0" w:color="9D9D9C"/>
              <w:right w:val="nil"/>
            </w:tcBorders>
            <w:shd w:val="clear" w:color="auto" w:fill="FFFFFF" w:themeFill="background1"/>
            <w:vAlign w:val="center"/>
            <w:hideMark/>
          </w:tcPr>
          <w:p w14:paraId="6E322299" w14:textId="32D5141B" w:rsidR="00EC2967" w:rsidRPr="00675063" w:rsidRDefault="00EA457F" w:rsidP="0091364B">
            <w:pPr>
              <w:widowControl/>
              <w:spacing w:after="120" w:line="240" w:lineRule="auto"/>
              <w:rPr>
                <w:rFonts w:eastAsia="Times New Roman" w:cstheme="minorHAnsi"/>
                <w:sz w:val="20"/>
                <w:szCs w:val="20"/>
              </w:rPr>
            </w:pPr>
            <w:r>
              <w:rPr>
                <w:sz w:val="20"/>
              </w:rPr>
              <w:t xml:space="preserve">Quand </w:t>
            </w:r>
            <w:r w:rsidR="00DF5D14">
              <w:rPr>
                <w:sz w:val="20"/>
              </w:rPr>
              <w:t>l’</w:t>
            </w:r>
            <w:r>
              <w:rPr>
                <w:sz w:val="20"/>
              </w:rPr>
              <w:t>organisation a-t-elle été créée</w:t>
            </w:r>
            <w:r w:rsidR="00BA0143">
              <w:rPr>
                <w:sz w:val="20"/>
              </w:rPr>
              <w:t> </w:t>
            </w:r>
            <w:r>
              <w:rPr>
                <w:sz w:val="20"/>
              </w:rPr>
              <w:t>?</w:t>
            </w:r>
          </w:p>
        </w:tc>
        <w:tc>
          <w:tcPr>
            <w:tcW w:w="5379" w:type="dxa"/>
            <w:tcBorders>
              <w:top w:val="nil"/>
              <w:left w:val="single" w:sz="4" w:space="0" w:color="9D9D9C"/>
              <w:bottom w:val="single" w:sz="4" w:space="0" w:color="9D9D9C"/>
              <w:right w:val="single" w:sz="4" w:space="0" w:color="9D9D9C"/>
            </w:tcBorders>
            <w:shd w:val="clear" w:color="auto" w:fill="auto"/>
            <w:vAlign w:val="center"/>
          </w:tcPr>
          <w:p w14:paraId="14664C82" w14:textId="49E6EFFA" w:rsidR="00EC2967" w:rsidRPr="00023A28" w:rsidRDefault="00EC2967" w:rsidP="0091364B">
            <w:pPr>
              <w:widowControl/>
              <w:spacing w:after="120" w:line="240" w:lineRule="auto"/>
              <w:rPr>
                <w:rFonts w:eastAsia="Times New Roman" w:cstheme="minorHAnsi"/>
                <w:sz w:val="20"/>
                <w:szCs w:val="20"/>
                <w:lang w:eastAsia="en-GB"/>
              </w:rPr>
            </w:pPr>
          </w:p>
        </w:tc>
      </w:tr>
      <w:tr w:rsidR="00EA457F" w:rsidRPr="00675063" w14:paraId="4C846986" w14:textId="77777777" w:rsidTr="001E0D9A">
        <w:trPr>
          <w:trHeight w:val="288"/>
        </w:trPr>
        <w:tc>
          <w:tcPr>
            <w:tcW w:w="4611" w:type="dxa"/>
            <w:tcBorders>
              <w:top w:val="nil"/>
              <w:left w:val="single" w:sz="4" w:space="0" w:color="9D9D9C"/>
              <w:bottom w:val="single" w:sz="4" w:space="0" w:color="9D9D9C"/>
              <w:right w:val="nil"/>
            </w:tcBorders>
            <w:shd w:val="clear" w:color="auto" w:fill="FFFFFF" w:themeFill="background1"/>
            <w:vAlign w:val="center"/>
            <w:hideMark/>
          </w:tcPr>
          <w:p w14:paraId="7C731D8A" w14:textId="1443FA6A" w:rsidR="00EC2967" w:rsidRPr="00675063" w:rsidRDefault="00EA457F" w:rsidP="0091364B">
            <w:pPr>
              <w:widowControl/>
              <w:spacing w:after="120" w:line="240" w:lineRule="auto"/>
              <w:rPr>
                <w:rFonts w:eastAsia="Times New Roman" w:cstheme="minorHAnsi"/>
                <w:sz w:val="20"/>
                <w:szCs w:val="20"/>
              </w:rPr>
            </w:pPr>
            <w:r>
              <w:rPr>
                <w:sz w:val="20"/>
              </w:rPr>
              <w:t xml:space="preserve">Quand </w:t>
            </w:r>
            <w:r w:rsidR="00DF5D14">
              <w:rPr>
                <w:sz w:val="20"/>
              </w:rPr>
              <w:t xml:space="preserve">l’organisation </w:t>
            </w:r>
            <w:r>
              <w:rPr>
                <w:sz w:val="20"/>
              </w:rPr>
              <w:t>a-t-elle été évaluée par l’OIM ou un autre organisme des Nations Unies pour la dernière fois</w:t>
            </w:r>
            <w:r w:rsidR="00BA0143">
              <w:rPr>
                <w:sz w:val="20"/>
              </w:rPr>
              <w:t> </w:t>
            </w:r>
            <w:r>
              <w:rPr>
                <w:sz w:val="20"/>
              </w:rPr>
              <w:t xml:space="preserve">? </w:t>
            </w:r>
          </w:p>
        </w:tc>
        <w:tc>
          <w:tcPr>
            <w:tcW w:w="5379" w:type="dxa"/>
            <w:tcBorders>
              <w:top w:val="nil"/>
              <w:left w:val="single" w:sz="4" w:space="0" w:color="9D9D9C"/>
              <w:bottom w:val="single" w:sz="4" w:space="0" w:color="9D9D9C"/>
              <w:right w:val="single" w:sz="4" w:space="0" w:color="9D9D9C"/>
            </w:tcBorders>
            <w:shd w:val="clear" w:color="auto" w:fill="auto"/>
            <w:vAlign w:val="center"/>
          </w:tcPr>
          <w:p w14:paraId="67413B14" w14:textId="3B912216" w:rsidR="00EC2967" w:rsidRPr="00675063" w:rsidRDefault="00EC2967" w:rsidP="0091364B">
            <w:pPr>
              <w:widowControl/>
              <w:spacing w:after="120" w:line="240" w:lineRule="auto"/>
              <w:rPr>
                <w:rFonts w:eastAsia="Times New Roman" w:cstheme="minorHAnsi"/>
                <w:color w:val="000000"/>
                <w:sz w:val="20"/>
                <w:szCs w:val="20"/>
              </w:rPr>
            </w:pPr>
          </w:p>
        </w:tc>
      </w:tr>
      <w:tr w:rsidR="00EA457F" w:rsidRPr="00675063" w14:paraId="1E4C7690" w14:textId="77777777" w:rsidTr="001E0D9A">
        <w:trPr>
          <w:trHeight w:val="20"/>
        </w:trPr>
        <w:tc>
          <w:tcPr>
            <w:tcW w:w="4611" w:type="dxa"/>
            <w:tcBorders>
              <w:top w:val="nil"/>
              <w:left w:val="single" w:sz="4" w:space="0" w:color="9D9D9C"/>
              <w:bottom w:val="single" w:sz="4" w:space="0" w:color="9D9D9C"/>
              <w:right w:val="nil"/>
            </w:tcBorders>
            <w:shd w:val="clear" w:color="auto" w:fill="FFFFFF" w:themeFill="background1"/>
            <w:vAlign w:val="center"/>
            <w:hideMark/>
          </w:tcPr>
          <w:p w14:paraId="0ED10BCE" w14:textId="4493B36A" w:rsidR="00593A8F" w:rsidRPr="00675063" w:rsidRDefault="00EC2967" w:rsidP="0091364B">
            <w:pPr>
              <w:widowControl/>
              <w:spacing w:after="120" w:line="240" w:lineRule="auto"/>
              <w:rPr>
                <w:rFonts w:eastAsia="Times New Roman" w:cstheme="minorHAnsi"/>
                <w:sz w:val="20"/>
                <w:szCs w:val="20"/>
              </w:rPr>
            </w:pPr>
            <w:r>
              <w:rPr>
                <w:sz w:val="20"/>
              </w:rPr>
              <w:t>Veuillez indiquer la date de la dernière évaluation externe et le nom de l’évaluateur(</w:t>
            </w:r>
            <w:proofErr w:type="spellStart"/>
            <w:r>
              <w:rPr>
                <w:sz w:val="20"/>
              </w:rPr>
              <w:t>trice</w:t>
            </w:r>
            <w:proofErr w:type="spellEnd"/>
            <w:r>
              <w:rPr>
                <w:sz w:val="20"/>
              </w:rPr>
              <w:t>). L’OIM peut</w:t>
            </w:r>
            <w:r w:rsidR="00F65971">
              <w:rPr>
                <w:sz w:val="20"/>
              </w:rPr>
              <w:noBreakHyphen/>
            </w:r>
            <w:r>
              <w:rPr>
                <w:sz w:val="20"/>
              </w:rPr>
              <w:t>elle y avoir accès</w:t>
            </w:r>
            <w:r w:rsidR="00BA0143">
              <w:rPr>
                <w:sz w:val="20"/>
              </w:rPr>
              <w:t> </w:t>
            </w:r>
            <w:r>
              <w:rPr>
                <w:sz w:val="20"/>
              </w:rPr>
              <w:t>?</w:t>
            </w:r>
          </w:p>
        </w:tc>
        <w:tc>
          <w:tcPr>
            <w:tcW w:w="5379" w:type="dxa"/>
            <w:tcBorders>
              <w:top w:val="nil"/>
              <w:left w:val="single" w:sz="4" w:space="0" w:color="9D9D9C"/>
              <w:bottom w:val="single" w:sz="4" w:space="0" w:color="9D9D9C"/>
              <w:right w:val="single" w:sz="4" w:space="0" w:color="9D9D9C"/>
            </w:tcBorders>
            <w:shd w:val="clear" w:color="auto" w:fill="auto"/>
            <w:vAlign w:val="center"/>
          </w:tcPr>
          <w:p w14:paraId="04BE9450" w14:textId="49D58CA5" w:rsidR="00EC2967" w:rsidRPr="00675063" w:rsidRDefault="00EC2967" w:rsidP="0091364B">
            <w:pPr>
              <w:widowControl/>
              <w:spacing w:after="120" w:line="240" w:lineRule="auto"/>
              <w:rPr>
                <w:rFonts w:eastAsia="Times New Roman" w:cstheme="minorHAnsi"/>
                <w:sz w:val="20"/>
                <w:szCs w:val="20"/>
              </w:rPr>
            </w:pPr>
          </w:p>
        </w:tc>
      </w:tr>
      <w:tr w:rsidR="00593A8F" w:rsidRPr="00675063" w14:paraId="05F75A24" w14:textId="77777777" w:rsidTr="00966A6E">
        <w:trPr>
          <w:trHeight w:val="20"/>
        </w:trPr>
        <w:tc>
          <w:tcPr>
            <w:tcW w:w="9990" w:type="dxa"/>
            <w:gridSpan w:val="2"/>
            <w:tcBorders>
              <w:top w:val="nil"/>
              <w:left w:val="nil"/>
              <w:bottom w:val="nil"/>
              <w:right w:val="nil"/>
            </w:tcBorders>
            <w:shd w:val="clear" w:color="auto" w:fill="1F4E78"/>
            <w:vAlign w:val="center"/>
            <w:hideMark/>
          </w:tcPr>
          <w:p w14:paraId="3A9BCC3F" w14:textId="4D744856" w:rsidR="00593A8F" w:rsidRPr="00675063" w:rsidRDefault="00593A8F" w:rsidP="0091364B">
            <w:pPr>
              <w:widowControl/>
              <w:spacing w:after="120" w:line="240" w:lineRule="auto"/>
              <w:rPr>
                <w:rFonts w:eastAsia="Times New Roman" w:cstheme="minorHAnsi"/>
                <w:b/>
                <w:bCs/>
                <w:caps/>
                <w:color w:val="FFFFFF"/>
                <w:sz w:val="20"/>
                <w:szCs w:val="20"/>
              </w:rPr>
            </w:pPr>
            <w:r>
              <w:rPr>
                <w:b/>
                <w:caps/>
                <w:color w:val="FFFFFF"/>
                <w:sz w:val="20"/>
              </w:rPr>
              <w:t xml:space="preserve">B. Structure organisationnelle </w:t>
            </w:r>
          </w:p>
        </w:tc>
      </w:tr>
      <w:tr w:rsidR="001D0799" w:rsidRPr="00675063" w14:paraId="762D1ACA" w14:textId="77777777" w:rsidTr="001E0D9A">
        <w:trPr>
          <w:trHeight w:val="392"/>
        </w:trPr>
        <w:tc>
          <w:tcPr>
            <w:tcW w:w="4611" w:type="dxa"/>
            <w:tcBorders>
              <w:top w:val="nil"/>
              <w:left w:val="single" w:sz="4" w:space="0" w:color="9D9D9C"/>
              <w:bottom w:val="single" w:sz="4" w:space="0" w:color="9D9D9C"/>
              <w:right w:val="single" w:sz="4" w:space="0" w:color="9D9D9C"/>
            </w:tcBorders>
            <w:shd w:val="clear" w:color="auto" w:fill="auto"/>
            <w:vAlign w:val="center"/>
            <w:hideMark/>
          </w:tcPr>
          <w:p w14:paraId="59D47A09" w14:textId="0F15CF53" w:rsidR="001D0799" w:rsidRPr="00675063" w:rsidRDefault="00B224C5" w:rsidP="0091364B">
            <w:pPr>
              <w:widowControl/>
              <w:spacing w:after="120" w:line="240" w:lineRule="auto"/>
              <w:rPr>
                <w:rFonts w:eastAsia="Times New Roman" w:cstheme="minorHAnsi"/>
                <w:color w:val="000000"/>
                <w:sz w:val="20"/>
                <w:szCs w:val="20"/>
              </w:rPr>
            </w:pPr>
            <w:r>
              <w:rPr>
                <w:sz w:val="20"/>
              </w:rPr>
              <w:t>Un</w:t>
            </w:r>
            <w:r w:rsidR="001D0799">
              <w:rPr>
                <w:sz w:val="20"/>
              </w:rPr>
              <w:t xml:space="preserve"> organigramme actualisé de </w:t>
            </w:r>
            <w:r>
              <w:rPr>
                <w:sz w:val="20"/>
              </w:rPr>
              <w:t>l’</w:t>
            </w:r>
            <w:r w:rsidR="001D0799">
              <w:rPr>
                <w:sz w:val="20"/>
              </w:rPr>
              <w:t xml:space="preserve">organisation et les CV des membres clés du personnel </w:t>
            </w:r>
            <w:r w:rsidR="004C022F">
              <w:rPr>
                <w:sz w:val="20"/>
              </w:rPr>
              <w:t xml:space="preserve">sont-ils joints </w:t>
            </w:r>
            <w:r w:rsidR="001D0799">
              <w:rPr>
                <w:sz w:val="20"/>
              </w:rPr>
              <w:t xml:space="preserve">à </w:t>
            </w:r>
            <w:r w:rsidR="004C022F">
              <w:rPr>
                <w:sz w:val="20"/>
              </w:rPr>
              <w:t xml:space="preserve">la </w:t>
            </w:r>
            <w:r w:rsidR="001D0799">
              <w:rPr>
                <w:sz w:val="20"/>
              </w:rPr>
              <w:t>candidature</w:t>
            </w:r>
            <w:r w:rsidR="00BA0143">
              <w:rPr>
                <w:sz w:val="20"/>
              </w:rPr>
              <w:t> </w:t>
            </w:r>
            <w:r w:rsidR="001D0799">
              <w:rPr>
                <w:sz w:val="20"/>
              </w:rPr>
              <w:t>?</w:t>
            </w:r>
          </w:p>
        </w:tc>
        <w:tc>
          <w:tcPr>
            <w:tcW w:w="5379" w:type="dxa"/>
            <w:tcBorders>
              <w:top w:val="nil"/>
              <w:left w:val="nil"/>
              <w:bottom w:val="single" w:sz="4" w:space="0" w:color="9D9D9C"/>
              <w:right w:val="single" w:sz="4" w:space="0" w:color="9D9D9C"/>
            </w:tcBorders>
            <w:shd w:val="clear" w:color="auto" w:fill="FFFFFF" w:themeFill="background1"/>
            <w:vAlign w:val="center"/>
          </w:tcPr>
          <w:p w14:paraId="475A81A9" w14:textId="3F3CE9D3" w:rsidR="001D0799" w:rsidRPr="00023A28" w:rsidRDefault="001D0799" w:rsidP="0091364B">
            <w:pPr>
              <w:widowControl/>
              <w:spacing w:after="120" w:line="240" w:lineRule="auto"/>
              <w:rPr>
                <w:rFonts w:eastAsia="Times New Roman" w:cstheme="minorHAnsi"/>
                <w:sz w:val="20"/>
                <w:szCs w:val="20"/>
                <w:lang w:eastAsia="en-GB"/>
              </w:rPr>
            </w:pPr>
          </w:p>
        </w:tc>
      </w:tr>
      <w:tr w:rsidR="00563AD6" w:rsidRPr="00675063" w14:paraId="70C77A0C" w14:textId="77777777" w:rsidTr="001E0D9A">
        <w:trPr>
          <w:trHeight w:val="392"/>
        </w:trPr>
        <w:tc>
          <w:tcPr>
            <w:tcW w:w="4611" w:type="dxa"/>
            <w:tcBorders>
              <w:top w:val="nil"/>
              <w:left w:val="single" w:sz="4" w:space="0" w:color="9D9D9C"/>
              <w:bottom w:val="single" w:sz="4" w:space="0" w:color="9D9D9C"/>
              <w:right w:val="single" w:sz="4" w:space="0" w:color="9D9D9C"/>
            </w:tcBorders>
            <w:shd w:val="clear" w:color="auto" w:fill="auto"/>
            <w:vAlign w:val="center"/>
            <w:hideMark/>
          </w:tcPr>
          <w:p w14:paraId="58ED53A2" w14:textId="104BBD19" w:rsidR="00563AD6" w:rsidRPr="00A66CC3" w:rsidRDefault="00713342" w:rsidP="0091364B">
            <w:pPr>
              <w:widowControl/>
              <w:spacing w:after="120" w:line="240" w:lineRule="auto"/>
              <w:rPr>
                <w:rFonts w:eastAsia="Times New Roman" w:cstheme="minorHAnsi"/>
                <w:sz w:val="20"/>
                <w:szCs w:val="20"/>
              </w:rPr>
            </w:pPr>
            <w:r w:rsidRPr="00A66CC3">
              <w:rPr>
                <w:sz w:val="20"/>
              </w:rPr>
              <w:t xml:space="preserve">Dans quelles régions du pays </w:t>
            </w:r>
            <w:r w:rsidR="00D315F0" w:rsidRPr="00A66CC3">
              <w:rPr>
                <w:sz w:val="20"/>
              </w:rPr>
              <w:t>l’</w:t>
            </w:r>
            <w:r w:rsidRPr="00A66CC3">
              <w:rPr>
                <w:sz w:val="20"/>
              </w:rPr>
              <w:t>organisation intervient-elle</w:t>
            </w:r>
            <w:r w:rsidR="00563AD6" w:rsidRPr="00A66CC3">
              <w:rPr>
                <w:sz w:val="20"/>
              </w:rPr>
              <w:t>, et quelles sont sa structure et sa présence sur le terrain</w:t>
            </w:r>
            <w:r w:rsidR="00BA0143" w:rsidRPr="00A66CC3">
              <w:rPr>
                <w:sz w:val="20"/>
              </w:rPr>
              <w:t> </w:t>
            </w:r>
            <w:r w:rsidR="00563AD6" w:rsidRPr="00A66CC3">
              <w:rPr>
                <w:sz w:val="20"/>
              </w:rPr>
              <w:t>?</w:t>
            </w:r>
          </w:p>
        </w:tc>
        <w:tc>
          <w:tcPr>
            <w:tcW w:w="5379" w:type="dxa"/>
            <w:tcBorders>
              <w:top w:val="nil"/>
              <w:left w:val="nil"/>
              <w:bottom w:val="single" w:sz="4" w:space="0" w:color="9D9D9C"/>
              <w:right w:val="single" w:sz="4" w:space="0" w:color="9D9D9C"/>
            </w:tcBorders>
            <w:shd w:val="clear" w:color="auto" w:fill="FFFFFF" w:themeFill="background1"/>
            <w:vAlign w:val="center"/>
          </w:tcPr>
          <w:p w14:paraId="23AE4CDD" w14:textId="1EE3079D" w:rsidR="00563AD6" w:rsidRPr="00675063" w:rsidRDefault="00563AD6" w:rsidP="0091364B">
            <w:pPr>
              <w:widowControl/>
              <w:spacing w:after="120" w:line="240" w:lineRule="auto"/>
              <w:rPr>
                <w:rFonts w:eastAsia="Times New Roman" w:cstheme="minorHAnsi"/>
                <w:sz w:val="20"/>
                <w:szCs w:val="20"/>
              </w:rPr>
            </w:pPr>
          </w:p>
        </w:tc>
      </w:tr>
      <w:tr w:rsidR="00563AD6" w:rsidRPr="00675063" w14:paraId="1074D968" w14:textId="77777777" w:rsidTr="001E0D9A">
        <w:trPr>
          <w:trHeight w:val="392"/>
        </w:trPr>
        <w:tc>
          <w:tcPr>
            <w:tcW w:w="4611" w:type="dxa"/>
            <w:tcBorders>
              <w:top w:val="nil"/>
              <w:left w:val="single" w:sz="4" w:space="0" w:color="9D9D9C"/>
              <w:bottom w:val="single" w:sz="4" w:space="0" w:color="9D9D9C"/>
              <w:right w:val="single" w:sz="4" w:space="0" w:color="9D9D9C"/>
            </w:tcBorders>
            <w:shd w:val="clear" w:color="auto" w:fill="auto"/>
            <w:vAlign w:val="center"/>
            <w:hideMark/>
          </w:tcPr>
          <w:p w14:paraId="2FA20E4E" w14:textId="187B6079" w:rsidR="00563AD6" w:rsidRPr="00A66CC3" w:rsidRDefault="00563AD6" w:rsidP="0091364B">
            <w:pPr>
              <w:widowControl/>
              <w:spacing w:after="120" w:line="240" w:lineRule="auto"/>
              <w:rPr>
                <w:rFonts w:eastAsia="Times New Roman" w:cstheme="minorHAnsi"/>
                <w:sz w:val="20"/>
                <w:szCs w:val="20"/>
              </w:rPr>
            </w:pPr>
            <w:r w:rsidRPr="00A66CC3">
              <w:rPr>
                <w:sz w:val="20"/>
              </w:rPr>
              <w:t xml:space="preserve">Combien de personnes travaillent </w:t>
            </w:r>
            <w:r w:rsidR="00D315F0" w:rsidRPr="00A66CC3">
              <w:rPr>
                <w:sz w:val="20"/>
              </w:rPr>
              <w:t xml:space="preserve">dans </w:t>
            </w:r>
            <w:r w:rsidRPr="00A66CC3">
              <w:rPr>
                <w:sz w:val="20"/>
              </w:rPr>
              <w:t xml:space="preserve">le bureau de pays ou </w:t>
            </w:r>
            <w:r w:rsidR="00D315F0" w:rsidRPr="00A66CC3">
              <w:rPr>
                <w:sz w:val="20"/>
              </w:rPr>
              <w:t xml:space="preserve">pour </w:t>
            </w:r>
            <w:r w:rsidRPr="00A66CC3">
              <w:rPr>
                <w:sz w:val="20"/>
              </w:rPr>
              <w:t>le programme</w:t>
            </w:r>
            <w:r w:rsidR="00BA0143" w:rsidRPr="00A66CC3">
              <w:rPr>
                <w:sz w:val="20"/>
              </w:rPr>
              <w:t> </w:t>
            </w:r>
            <w:r w:rsidRPr="00A66CC3">
              <w:rPr>
                <w:sz w:val="20"/>
              </w:rPr>
              <w:t>?</w:t>
            </w:r>
          </w:p>
        </w:tc>
        <w:tc>
          <w:tcPr>
            <w:tcW w:w="5379" w:type="dxa"/>
            <w:tcBorders>
              <w:top w:val="nil"/>
              <w:left w:val="nil"/>
              <w:bottom w:val="single" w:sz="4" w:space="0" w:color="9D9D9C"/>
              <w:right w:val="single" w:sz="4" w:space="0" w:color="9D9D9C"/>
            </w:tcBorders>
            <w:shd w:val="clear" w:color="auto" w:fill="FFFFFF" w:themeFill="background1"/>
            <w:vAlign w:val="center"/>
          </w:tcPr>
          <w:p w14:paraId="770B8832" w14:textId="06A7E236" w:rsidR="00563AD6" w:rsidRPr="00675063" w:rsidRDefault="00563AD6" w:rsidP="0091364B">
            <w:pPr>
              <w:widowControl/>
              <w:spacing w:after="120" w:line="240" w:lineRule="auto"/>
              <w:rPr>
                <w:rFonts w:eastAsia="Times New Roman" w:cstheme="minorHAnsi"/>
                <w:sz w:val="20"/>
                <w:szCs w:val="20"/>
              </w:rPr>
            </w:pPr>
          </w:p>
        </w:tc>
      </w:tr>
      <w:tr w:rsidR="00563AD6" w:rsidRPr="00675063" w14:paraId="65E3CC49" w14:textId="77777777" w:rsidTr="001E0D9A">
        <w:trPr>
          <w:trHeight w:val="392"/>
        </w:trPr>
        <w:tc>
          <w:tcPr>
            <w:tcW w:w="4611" w:type="dxa"/>
            <w:tcBorders>
              <w:top w:val="nil"/>
              <w:left w:val="single" w:sz="4" w:space="0" w:color="9D9D9C"/>
              <w:bottom w:val="single" w:sz="4" w:space="0" w:color="9D9D9C"/>
              <w:right w:val="single" w:sz="4" w:space="0" w:color="9D9D9C"/>
            </w:tcBorders>
            <w:shd w:val="clear" w:color="auto" w:fill="auto"/>
            <w:vAlign w:val="center"/>
            <w:hideMark/>
          </w:tcPr>
          <w:p w14:paraId="6DC52C57" w14:textId="6A22A654" w:rsidR="00563AD6" w:rsidRPr="00675063" w:rsidRDefault="00563AD6" w:rsidP="0091364B">
            <w:pPr>
              <w:widowControl/>
              <w:spacing w:after="120" w:line="240" w:lineRule="auto"/>
              <w:rPr>
                <w:rFonts w:eastAsia="Times New Roman" w:cstheme="minorHAnsi"/>
                <w:sz w:val="20"/>
                <w:szCs w:val="20"/>
              </w:rPr>
            </w:pPr>
            <w:r>
              <w:rPr>
                <w:sz w:val="20"/>
              </w:rPr>
              <w:t xml:space="preserve">Les fonctions opérationnelles </w:t>
            </w:r>
            <w:r w:rsidR="003736AA">
              <w:rPr>
                <w:sz w:val="20"/>
              </w:rPr>
              <w:t xml:space="preserve">principales </w:t>
            </w:r>
            <w:r>
              <w:rPr>
                <w:sz w:val="20"/>
              </w:rPr>
              <w:t>disposent</w:t>
            </w:r>
            <w:r w:rsidR="00A66CC3">
              <w:rPr>
                <w:sz w:val="20"/>
              </w:rPr>
              <w:noBreakHyphen/>
            </w:r>
            <w:r>
              <w:rPr>
                <w:sz w:val="20"/>
              </w:rPr>
              <w:t>elles toutes de ressources humaines et autres (finance, logistique, mise en œuvre, suivi et évaluation) suffisantes</w:t>
            </w:r>
            <w:r w:rsidR="00BA0143">
              <w:rPr>
                <w:sz w:val="20"/>
              </w:rPr>
              <w:t> </w:t>
            </w:r>
            <w:r>
              <w:rPr>
                <w:sz w:val="20"/>
              </w:rPr>
              <w:t>?</w:t>
            </w:r>
          </w:p>
        </w:tc>
        <w:tc>
          <w:tcPr>
            <w:tcW w:w="5379" w:type="dxa"/>
            <w:tcBorders>
              <w:top w:val="nil"/>
              <w:left w:val="nil"/>
              <w:bottom w:val="single" w:sz="4" w:space="0" w:color="9D9D9C"/>
              <w:right w:val="single" w:sz="4" w:space="0" w:color="9D9D9C"/>
            </w:tcBorders>
            <w:shd w:val="clear" w:color="auto" w:fill="FFFFFF" w:themeFill="background1"/>
            <w:vAlign w:val="center"/>
          </w:tcPr>
          <w:p w14:paraId="40430356" w14:textId="719DF2BA" w:rsidR="00563AD6" w:rsidRPr="00023A28" w:rsidRDefault="00563AD6" w:rsidP="0091364B">
            <w:pPr>
              <w:widowControl/>
              <w:spacing w:after="120" w:line="240" w:lineRule="auto"/>
              <w:rPr>
                <w:rFonts w:eastAsia="Times New Roman" w:cstheme="minorHAnsi"/>
                <w:sz w:val="20"/>
                <w:szCs w:val="20"/>
                <w:lang w:eastAsia="en-GB"/>
              </w:rPr>
            </w:pPr>
          </w:p>
        </w:tc>
      </w:tr>
      <w:tr w:rsidR="001D0799" w:rsidRPr="00675063" w14:paraId="0A0D6F5D" w14:textId="77777777" w:rsidTr="001E0D9A">
        <w:trPr>
          <w:trHeight w:val="20"/>
        </w:trPr>
        <w:tc>
          <w:tcPr>
            <w:tcW w:w="4611" w:type="dxa"/>
            <w:tcBorders>
              <w:top w:val="single" w:sz="4" w:space="0" w:color="9D9D9C"/>
              <w:left w:val="single" w:sz="4" w:space="0" w:color="9D9D9C"/>
              <w:bottom w:val="single" w:sz="4" w:space="0" w:color="9D9D9C"/>
              <w:right w:val="single" w:sz="4" w:space="0" w:color="9D9D9C"/>
            </w:tcBorders>
            <w:shd w:val="clear" w:color="auto" w:fill="auto"/>
            <w:vAlign w:val="center"/>
            <w:hideMark/>
          </w:tcPr>
          <w:p w14:paraId="03C58C84" w14:textId="76BE6B60" w:rsidR="001D0799" w:rsidRPr="00675063" w:rsidRDefault="003736AA" w:rsidP="0091364B">
            <w:pPr>
              <w:widowControl/>
              <w:spacing w:after="120" w:line="240" w:lineRule="auto"/>
              <w:rPr>
                <w:rFonts w:eastAsia="Times New Roman" w:cstheme="minorHAnsi"/>
                <w:sz w:val="20"/>
                <w:szCs w:val="20"/>
              </w:rPr>
            </w:pPr>
            <w:r>
              <w:rPr>
                <w:sz w:val="20"/>
              </w:rPr>
              <w:t>L’</w:t>
            </w:r>
            <w:r w:rsidR="00C65113">
              <w:rPr>
                <w:sz w:val="20"/>
              </w:rPr>
              <w:t>organisation a-t-elle établi des directives à l’</w:t>
            </w:r>
            <w:r w:rsidR="00DF3C46">
              <w:rPr>
                <w:sz w:val="20"/>
              </w:rPr>
              <w:t>intention</w:t>
            </w:r>
            <w:r w:rsidR="00C65113">
              <w:rPr>
                <w:sz w:val="20"/>
              </w:rPr>
              <w:t xml:space="preserve"> du personnel</w:t>
            </w:r>
            <w:r w:rsidR="00BA0143">
              <w:rPr>
                <w:sz w:val="20"/>
              </w:rPr>
              <w:t> </w:t>
            </w:r>
            <w:r w:rsidR="00C65113">
              <w:rPr>
                <w:sz w:val="20"/>
              </w:rPr>
              <w:t>?</w:t>
            </w:r>
          </w:p>
        </w:tc>
        <w:tc>
          <w:tcPr>
            <w:tcW w:w="5379" w:type="dxa"/>
            <w:tcBorders>
              <w:top w:val="single" w:sz="4" w:space="0" w:color="9D9D9C"/>
              <w:left w:val="nil"/>
              <w:bottom w:val="single" w:sz="4" w:space="0" w:color="9D9D9C"/>
              <w:right w:val="single" w:sz="4" w:space="0" w:color="9D9D9C"/>
            </w:tcBorders>
            <w:shd w:val="clear" w:color="auto" w:fill="FFFFFF" w:themeFill="background1"/>
            <w:vAlign w:val="center"/>
          </w:tcPr>
          <w:p w14:paraId="4CAC5388" w14:textId="5375C3DA" w:rsidR="001D0799" w:rsidRPr="00023A28" w:rsidRDefault="001D0799" w:rsidP="0091364B">
            <w:pPr>
              <w:widowControl/>
              <w:spacing w:after="120" w:line="240" w:lineRule="auto"/>
              <w:rPr>
                <w:rFonts w:eastAsia="Times New Roman" w:cstheme="minorHAnsi"/>
                <w:sz w:val="20"/>
                <w:szCs w:val="20"/>
                <w:lang w:eastAsia="en-GB"/>
              </w:rPr>
            </w:pPr>
          </w:p>
        </w:tc>
      </w:tr>
      <w:tr w:rsidR="001D0799" w:rsidRPr="00675063" w14:paraId="68DF2B6D" w14:textId="77777777" w:rsidTr="001E0D9A">
        <w:trPr>
          <w:trHeight w:val="20"/>
        </w:trPr>
        <w:tc>
          <w:tcPr>
            <w:tcW w:w="4611" w:type="dxa"/>
            <w:tcBorders>
              <w:top w:val="single" w:sz="4" w:space="0" w:color="9D9D9C"/>
              <w:left w:val="single" w:sz="4" w:space="0" w:color="9D9D9C"/>
              <w:bottom w:val="single" w:sz="4" w:space="0" w:color="9D9D9C"/>
              <w:right w:val="single" w:sz="4" w:space="0" w:color="9D9D9C"/>
            </w:tcBorders>
            <w:shd w:val="clear" w:color="auto" w:fill="auto"/>
            <w:vAlign w:val="center"/>
            <w:hideMark/>
          </w:tcPr>
          <w:p w14:paraId="0F1C16B5" w14:textId="2813A396" w:rsidR="001D0799" w:rsidRPr="00675063" w:rsidRDefault="005B678D" w:rsidP="0091364B">
            <w:pPr>
              <w:widowControl/>
              <w:spacing w:after="120" w:line="240" w:lineRule="auto"/>
              <w:rPr>
                <w:rFonts w:eastAsia="Times New Roman" w:cstheme="minorHAnsi"/>
                <w:sz w:val="20"/>
                <w:szCs w:val="20"/>
              </w:rPr>
            </w:pPr>
            <w:r>
              <w:rPr>
                <w:sz w:val="20"/>
              </w:rPr>
              <w:t>L’organisation e</w:t>
            </w:r>
            <w:r w:rsidR="00C65113">
              <w:rPr>
                <w:sz w:val="20"/>
              </w:rPr>
              <w:t xml:space="preserve">st-elle dotée de procédures </w:t>
            </w:r>
            <w:r w:rsidR="00701A51">
              <w:rPr>
                <w:sz w:val="20"/>
              </w:rPr>
              <w:t xml:space="preserve">permettant d’assurer la </w:t>
            </w:r>
            <w:r w:rsidR="00C65113">
              <w:rPr>
                <w:sz w:val="20"/>
              </w:rPr>
              <w:t>sécurité du personnel</w:t>
            </w:r>
            <w:r w:rsidR="00BA0143">
              <w:rPr>
                <w:sz w:val="20"/>
              </w:rPr>
              <w:t> </w:t>
            </w:r>
            <w:r w:rsidR="00C65113">
              <w:rPr>
                <w:sz w:val="20"/>
              </w:rPr>
              <w:t>?</w:t>
            </w:r>
          </w:p>
        </w:tc>
        <w:tc>
          <w:tcPr>
            <w:tcW w:w="5379" w:type="dxa"/>
            <w:tcBorders>
              <w:top w:val="single" w:sz="4" w:space="0" w:color="9D9D9C"/>
              <w:left w:val="nil"/>
              <w:bottom w:val="single" w:sz="4" w:space="0" w:color="9D9D9C"/>
              <w:right w:val="single" w:sz="4" w:space="0" w:color="9D9D9C"/>
            </w:tcBorders>
            <w:shd w:val="clear" w:color="auto" w:fill="FFFFFF" w:themeFill="background1"/>
            <w:vAlign w:val="center"/>
          </w:tcPr>
          <w:p w14:paraId="439FE9F5" w14:textId="67E76CD1" w:rsidR="001D0799" w:rsidRPr="00023A28" w:rsidRDefault="001D0799" w:rsidP="0091364B">
            <w:pPr>
              <w:widowControl/>
              <w:spacing w:after="120" w:line="240" w:lineRule="auto"/>
              <w:rPr>
                <w:rFonts w:eastAsia="Times New Roman" w:cstheme="minorHAnsi"/>
                <w:sz w:val="20"/>
                <w:szCs w:val="20"/>
                <w:lang w:eastAsia="en-GB"/>
              </w:rPr>
            </w:pPr>
          </w:p>
        </w:tc>
      </w:tr>
      <w:tr w:rsidR="00EA457F" w:rsidRPr="00675063" w14:paraId="4D2DFC65" w14:textId="77777777" w:rsidTr="00966A6E">
        <w:trPr>
          <w:trHeight w:val="288"/>
        </w:trPr>
        <w:tc>
          <w:tcPr>
            <w:tcW w:w="4611" w:type="dxa"/>
            <w:tcBorders>
              <w:top w:val="nil"/>
              <w:left w:val="nil"/>
              <w:bottom w:val="nil"/>
              <w:right w:val="nil"/>
            </w:tcBorders>
            <w:shd w:val="clear" w:color="auto" w:fill="1F4E78"/>
            <w:vAlign w:val="center"/>
            <w:hideMark/>
          </w:tcPr>
          <w:p w14:paraId="77F9AE1A" w14:textId="158DE5C3" w:rsidR="00EC2967" w:rsidRPr="00675063" w:rsidRDefault="00D8642B" w:rsidP="0091364B">
            <w:pPr>
              <w:widowControl/>
              <w:spacing w:after="120" w:line="240" w:lineRule="auto"/>
              <w:rPr>
                <w:rFonts w:eastAsia="Times New Roman" w:cstheme="minorHAnsi"/>
                <w:b/>
                <w:bCs/>
                <w:color w:val="FFFFFF"/>
                <w:sz w:val="20"/>
                <w:szCs w:val="20"/>
              </w:rPr>
            </w:pPr>
            <w:r>
              <w:rPr>
                <w:b/>
                <w:color w:val="FFFFFF"/>
                <w:sz w:val="20"/>
              </w:rPr>
              <w:t>C. RELATIONS EXT</w:t>
            </w:r>
            <w:r w:rsidR="00713342">
              <w:rPr>
                <w:b/>
                <w:color w:val="FFFFFF"/>
                <w:sz w:val="20"/>
              </w:rPr>
              <w:t>É</w:t>
            </w:r>
            <w:r>
              <w:rPr>
                <w:b/>
                <w:color w:val="FFFFFF"/>
                <w:sz w:val="20"/>
              </w:rPr>
              <w:t>RIEURES ET INFLUENCE</w:t>
            </w:r>
          </w:p>
        </w:tc>
        <w:tc>
          <w:tcPr>
            <w:tcW w:w="5379" w:type="dxa"/>
            <w:tcBorders>
              <w:top w:val="nil"/>
              <w:left w:val="nil"/>
              <w:bottom w:val="nil"/>
              <w:right w:val="nil"/>
            </w:tcBorders>
            <w:shd w:val="clear" w:color="auto" w:fill="1F4E78"/>
            <w:noWrap/>
            <w:vAlign w:val="center"/>
            <w:hideMark/>
          </w:tcPr>
          <w:p w14:paraId="40991E58" w14:textId="77777777" w:rsidR="00EC2967" w:rsidRPr="00675063" w:rsidRDefault="00EC2967" w:rsidP="0091364B">
            <w:pPr>
              <w:widowControl/>
              <w:spacing w:after="120" w:line="240" w:lineRule="auto"/>
              <w:rPr>
                <w:rFonts w:eastAsia="Times New Roman" w:cstheme="minorHAnsi"/>
                <w:color w:val="FFFFFF"/>
                <w:sz w:val="20"/>
                <w:szCs w:val="20"/>
              </w:rPr>
            </w:pPr>
            <w:r>
              <w:rPr>
                <w:color w:val="FFFFFF"/>
                <w:sz w:val="20"/>
              </w:rPr>
              <w:t> </w:t>
            </w:r>
          </w:p>
        </w:tc>
      </w:tr>
      <w:tr w:rsidR="00EA457F" w:rsidRPr="00675063" w14:paraId="411E44C8" w14:textId="77777777" w:rsidTr="00966A6E">
        <w:trPr>
          <w:trHeight w:val="288"/>
        </w:trPr>
        <w:tc>
          <w:tcPr>
            <w:tcW w:w="4611" w:type="dxa"/>
            <w:tcBorders>
              <w:top w:val="nil"/>
              <w:left w:val="nil"/>
              <w:bottom w:val="nil"/>
              <w:right w:val="nil"/>
            </w:tcBorders>
            <w:shd w:val="clear" w:color="auto" w:fill="9D9D9C"/>
            <w:vAlign w:val="center"/>
            <w:hideMark/>
          </w:tcPr>
          <w:p w14:paraId="78389424" w14:textId="77777777" w:rsidR="00EC2967" w:rsidRPr="00675063" w:rsidRDefault="00EC2967" w:rsidP="0091364B">
            <w:pPr>
              <w:widowControl/>
              <w:spacing w:after="120" w:line="240" w:lineRule="auto"/>
              <w:rPr>
                <w:rFonts w:eastAsia="Times New Roman" w:cstheme="minorHAnsi"/>
                <w:b/>
                <w:bCs/>
                <w:sz w:val="20"/>
                <w:szCs w:val="20"/>
              </w:rPr>
            </w:pPr>
            <w:r>
              <w:rPr>
                <w:b/>
                <w:color w:val="FFFFFF"/>
                <w:sz w:val="20"/>
              </w:rPr>
              <w:t>Réseaux et coordination</w:t>
            </w:r>
          </w:p>
        </w:tc>
        <w:tc>
          <w:tcPr>
            <w:tcW w:w="5379" w:type="dxa"/>
            <w:tcBorders>
              <w:top w:val="nil"/>
              <w:left w:val="nil"/>
              <w:bottom w:val="nil"/>
              <w:right w:val="nil"/>
            </w:tcBorders>
            <w:shd w:val="clear" w:color="auto" w:fill="9D9D9C"/>
            <w:vAlign w:val="center"/>
            <w:hideMark/>
          </w:tcPr>
          <w:p w14:paraId="2D982709" w14:textId="77777777" w:rsidR="00EC2967" w:rsidRPr="00675063" w:rsidRDefault="00EC2967" w:rsidP="0091364B">
            <w:pPr>
              <w:widowControl/>
              <w:spacing w:after="120" w:line="240" w:lineRule="auto"/>
              <w:rPr>
                <w:rFonts w:eastAsia="Times New Roman" w:cstheme="minorHAnsi"/>
                <w:b/>
                <w:bCs/>
                <w:sz w:val="20"/>
                <w:szCs w:val="20"/>
              </w:rPr>
            </w:pPr>
            <w:r>
              <w:rPr>
                <w:b/>
                <w:sz w:val="20"/>
              </w:rPr>
              <w:t> </w:t>
            </w:r>
          </w:p>
        </w:tc>
      </w:tr>
      <w:tr w:rsidR="00EA457F" w:rsidRPr="00675063" w14:paraId="5B9D0D9C" w14:textId="77777777" w:rsidTr="001E0D9A">
        <w:trPr>
          <w:trHeight w:val="830"/>
        </w:trPr>
        <w:tc>
          <w:tcPr>
            <w:tcW w:w="4611" w:type="dxa"/>
            <w:tcBorders>
              <w:top w:val="single" w:sz="4" w:space="0" w:color="9D9D9C"/>
              <w:left w:val="single" w:sz="4" w:space="0" w:color="9D9D9C"/>
              <w:bottom w:val="single" w:sz="4" w:space="0" w:color="9D9D9C"/>
              <w:right w:val="single" w:sz="4" w:space="0" w:color="9D9D9C"/>
            </w:tcBorders>
            <w:shd w:val="clear" w:color="auto" w:fill="auto"/>
            <w:vAlign w:val="center"/>
            <w:hideMark/>
          </w:tcPr>
          <w:p w14:paraId="4141958E" w14:textId="46BF205C" w:rsidR="00EC2967" w:rsidRPr="00675063" w:rsidRDefault="0040109D" w:rsidP="0091364B">
            <w:pPr>
              <w:widowControl/>
              <w:spacing w:after="120" w:line="240" w:lineRule="auto"/>
              <w:rPr>
                <w:rFonts w:eastAsia="Times New Roman" w:cstheme="minorHAnsi"/>
                <w:sz w:val="20"/>
                <w:szCs w:val="20"/>
              </w:rPr>
            </w:pPr>
            <w:r>
              <w:rPr>
                <w:sz w:val="20"/>
              </w:rPr>
              <w:t>L’</w:t>
            </w:r>
            <w:r w:rsidR="00EC2967">
              <w:rPr>
                <w:sz w:val="20"/>
              </w:rPr>
              <w:t xml:space="preserve">organisation </w:t>
            </w:r>
            <w:r w:rsidR="00242D98">
              <w:rPr>
                <w:sz w:val="20"/>
              </w:rPr>
              <w:t>a</w:t>
            </w:r>
            <w:r w:rsidR="00EC2967">
              <w:rPr>
                <w:sz w:val="20"/>
              </w:rPr>
              <w:t xml:space="preserve">-t-elle </w:t>
            </w:r>
            <w:r w:rsidR="00242D98">
              <w:rPr>
                <w:sz w:val="20"/>
              </w:rPr>
              <w:t>noué des liens de collaboration</w:t>
            </w:r>
            <w:r>
              <w:rPr>
                <w:sz w:val="20"/>
              </w:rPr>
              <w:t xml:space="preserve"> </w:t>
            </w:r>
            <w:r w:rsidR="00EC2967">
              <w:rPr>
                <w:sz w:val="20"/>
              </w:rPr>
              <w:t>avec d’autres organisations de la société civile, organisations humanitaires ou réseaux</w:t>
            </w:r>
            <w:r w:rsidR="00BA0143">
              <w:rPr>
                <w:sz w:val="20"/>
              </w:rPr>
              <w:t> </w:t>
            </w:r>
            <w:r w:rsidR="00EC2967">
              <w:rPr>
                <w:sz w:val="20"/>
              </w:rPr>
              <w:t xml:space="preserve">? Si oui, veuillez préciser. </w:t>
            </w:r>
          </w:p>
        </w:tc>
        <w:tc>
          <w:tcPr>
            <w:tcW w:w="5379" w:type="dxa"/>
            <w:tcBorders>
              <w:top w:val="single" w:sz="4" w:space="0" w:color="9D9D9C"/>
              <w:left w:val="nil"/>
              <w:bottom w:val="single" w:sz="4" w:space="0" w:color="9D9D9C"/>
              <w:right w:val="single" w:sz="4" w:space="0" w:color="9D9D9C"/>
            </w:tcBorders>
            <w:shd w:val="clear" w:color="auto" w:fill="FFFFFF" w:themeFill="background1"/>
            <w:vAlign w:val="center"/>
          </w:tcPr>
          <w:p w14:paraId="0C134DD1" w14:textId="64CE51C3" w:rsidR="00EC2967" w:rsidRPr="00E950BC" w:rsidRDefault="00EC2967" w:rsidP="0091364B">
            <w:pPr>
              <w:widowControl/>
              <w:spacing w:after="120" w:line="240" w:lineRule="auto"/>
              <w:rPr>
                <w:rFonts w:eastAsia="Times New Roman" w:cstheme="minorHAnsi"/>
                <w:sz w:val="20"/>
                <w:szCs w:val="20"/>
                <w:lang w:val="fr-CH" w:eastAsia="en-GB"/>
              </w:rPr>
            </w:pPr>
          </w:p>
        </w:tc>
      </w:tr>
      <w:tr w:rsidR="00EA457F" w:rsidRPr="001E0D9A" w14:paraId="676744C5" w14:textId="77777777" w:rsidTr="001E0D9A">
        <w:trPr>
          <w:trHeight w:val="576"/>
        </w:trPr>
        <w:tc>
          <w:tcPr>
            <w:tcW w:w="4611" w:type="dxa"/>
            <w:tcBorders>
              <w:top w:val="nil"/>
              <w:left w:val="single" w:sz="4" w:space="0" w:color="9D9D9C"/>
              <w:bottom w:val="single" w:sz="4" w:space="0" w:color="9D9D9C"/>
              <w:right w:val="single" w:sz="4" w:space="0" w:color="9D9D9C"/>
            </w:tcBorders>
            <w:shd w:val="clear" w:color="auto" w:fill="auto"/>
            <w:vAlign w:val="center"/>
            <w:hideMark/>
          </w:tcPr>
          <w:p w14:paraId="33200CD6" w14:textId="6DC5FD19" w:rsidR="00EC2967" w:rsidRPr="00675063" w:rsidRDefault="00242D98" w:rsidP="0091364B">
            <w:pPr>
              <w:widowControl/>
              <w:spacing w:after="120" w:line="240" w:lineRule="auto"/>
              <w:rPr>
                <w:rFonts w:eastAsia="Times New Roman" w:cstheme="minorHAnsi"/>
                <w:sz w:val="20"/>
                <w:szCs w:val="20"/>
              </w:rPr>
            </w:pPr>
            <w:r>
              <w:rPr>
                <w:sz w:val="20"/>
              </w:rPr>
              <w:t>L’organisation c</w:t>
            </w:r>
            <w:r w:rsidR="00EC2967">
              <w:rPr>
                <w:sz w:val="20"/>
              </w:rPr>
              <w:t>oordonne-t-elle son action avec des organisations de la société civile (locales, nationales ou internationales)</w:t>
            </w:r>
            <w:r w:rsidR="00BA0143">
              <w:rPr>
                <w:sz w:val="20"/>
              </w:rPr>
              <w:t> </w:t>
            </w:r>
            <w:r w:rsidR="00EC2967">
              <w:rPr>
                <w:sz w:val="20"/>
              </w:rPr>
              <w:t>? Si oui, veuillez préciser.</w:t>
            </w:r>
          </w:p>
        </w:tc>
        <w:tc>
          <w:tcPr>
            <w:tcW w:w="5379" w:type="dxa"/>
            <w:tcBorders>
              <w:top w:val="nil"/>
              <w:left w:val="nil"/>
              <w:bottom w:val="single" w:sz="4" w:space="0" w:color="9D9D9C"/>
              <w:right w:val="single" w:sz="4" w:space="0" w:color="9D9D9C"/>
            </w:tcBorders>
            <w:shd w:val="clear" w:color="auto" w:fill="FFFFFF" w:themeFill="background1"/>
            <w:vAlign w:val="center"/>
          </w:tcPr>
          <w:p w14:paraId="6F994E8C" w14:textId="5A23999A" w:rsidR="00EC2967" w:rsidRPr="001E0D9A" w:rsidRDefault="00EC2967" w:rsidP="0091364B">
            <w:pPr>
              <w:widowControl/>
              <w:spacing w:after="120" w:line="240" w:lineRule="auto"/>
              <w:rPr>
                <w:rFonts w:eastAsia="Times New Roman" w:cstheme="minorHAnsi"/>
                <w:sz w:val="20"/>
                <w:szCs w:val="20"/>
                <w:lang w:val="fr-CH" w:eastAsia="en-GB"/>
              </w:rPr>
            </w:pPr>
          </w:p>
        </w:tc>
      </w:tr>
      <w:tr w:rsidR="00EA457F" w:rsidRPr="00675063" w14:paraId="741959B2" w14:textId="77777777" w:rsidTr="001E0D9A">
        <w:trPr>
          <w:trHeight w:val="144"/>
        </w:trPr>
        <w:tc>
          <w:tcPr>
            <w:tcW w:w="4611" w:type="dxa"/>
            <w:tcBorders>
              <w:top w:val="nil"/>
              <w:left w:val="single" w:sz="4" w:space="0" w:color="9D9D9C"/>
              <w:bottom w:val="single" w:sz="4" w:space="0" w:color="9D9D9C"/>
              <w:right w:val="single" w:sz="4" w:space="0" w:color="9D9D9C"/>
            </w:tcBorders>
            <w:shd w:val="clear" w:color="auto" w:fill="auto"/>
            <w:vAlign w:val="center"/>
            <w:hideMark/>
          </w:tcPr>
          <w:p w14:paraId="7FC639C4" w14:textId="0820742C" w:rsidR="00EC2967" w:rsidRPr="00675063" w:rsidRDefault="00D8642B" w:rsidP="0091364B">
            <w:pPr>
              <w:widowControl/>
              <w:spacing w:after="120" w:line="240" w:lineRule="auto"/>
              <w:rPr>
                <w:rFonts w:eastAsia="Times New Roman" w:cstheme="minorHAnsi"/>
                <w:sz w:val="20"/>
                <w:szCs w:val="20"/>
              </w:rPr>
            </w:pPr>
            <w:r>
              <w:rPr>
                <w:sz w:val="20"/>
              </w:rPr>
              <w:t>Comment</w:t>
            </w:r>
            <w:r w:rsidR="00242D98">
              <w:rPr>
                <w:sz w:val="20"/>
              </w:rPr>
              <w:t xml:space="preserve"> l’organisation</w:t>
            </w:r>
            <w:r>
              <w:rPr>
                <w:sz w:val="20"/>
              </w:rPr>
              <w:t xml:space="preserve"> interagit-elle avec les bénéficiaires et les communautés</w:t>
            </w:r>
            <w:r w:rsidR="00BA0143">
              <w:rPr>
                <w:sz w:val="20"/>
              </w:rPr>
              <w:t> </w:t>
            </w:r>
            <w:r>
              <w:rPr>
                <w:sz w:val="20"/>
              </w:rPr>
              <w:t>?</w:t>
            </w:r>
          </w:p>
        </w:tc>
        <w:tc>
          <w:tcPr>
            <w:tcW w:w="5379" w:type="dxa"/>
            <w:tcBorders>
              <w:top w:val="nil"/>
              <w:left w:val="nil"/>
              <w:bottom w:val="single" w:sz="4" w:space="0" w:color="9D9D9C"/>
              <w:right w:val="single" w:sz="4" w:space="0" w:color="9D9D9C"/>
            </w:tcBorders>
            <w:shd w:val="clear" w:color="auto" w:fill="FFFFFF" w:themeFill="background1"/>
            <w:vAlign w:val="center"/>
          </w:tcPr>
          <w:p w14:paraId="72A30C3C" w14:textId="22C89B23" w:rsidR="00EC2967" w:rsidRPr="00023A28" w:rsidRDefault="00EC2967" w:rsidP="0091364B">
            <w:pPr>
              <w:widowControl/>
              <w:spacing w:after="120" w:line="240" w:lineRule="auto"/>
              <w:rPr>
                <w:rFonts w:eastAsia="Times New Roman" w:cstheme="minorHAnsi"/>
                <w:sz w:val="20"/>
                <w:szCs w:val="20"/>
                <w:lang w:eastAsia="en-GB"/>
              </w:rPr>
            </w:pPr>
          </w:p>
        </w:tc>
      </w:tr>
      <w:tr w:rsidR="00EA457F" w:rsidRPr="00675063" w14:paraId="4023CBC6" w14:textId="77777777" w:rsidTr="001E0D9A">
        <w:trPr>
          <w:trHeight w:val="144"/>
        </w:trPr>
        <w:tc>
          <w:tcPr>
            <w:tcW w:w="4611" w:type="dxa"/>
            <w:tcBorders>
              <w:top w:val="nil"/>
              <w:left w:val="single" w:sz="4" w:space="0" w:color="9D9D9C"/>
              <w:bottom w:val="single" w:sz="4" w:space="0" w:color="9D9D9C"/>
              <w:right w:val="nil"/>
            </w:tcBorders>
            <w:shd w:val="clear" w:color="auto" w:fill="auto"/>
            <w:vAlign w:val="center"/>
            <w:hideMark/>
          </w:tcPr>
          <w:p w14:paraId="334C2551" w14:textId="313C7539" w:rsidR="00EC2967" w:rsidRPr="00675063" w:rsidRDefault="002D57A0" w:rsidP="0091364B">
            <w:pPr>
              <w:widowControl/>
              <w:spacing w:after="120" w:line="240" w:lineRule="auto"/>
              <w:rPr>
                <w:rFonts w:eastAsia="Times New Roman" w:cstheme="minorHAnsi"/>
                <w:sz w:val="20"/>
                <w:szCs w:val="20"/>
              </w:rPr>
            </w:pPr>
            <w:r>
              <w:rPr>
                <w:sz w:val="20"/>
              </w:rPr>
              <w:t>L’organisation assure</w:t>
            </w:r>
            <w:r w:rsidR="00EC2967">
              <w:rPr>
                <w:sz w:val="20"/>
              </w:rPr>
              <w:t xml:space="preserve">-t-elle </w:t>
            </w:r>
            <w:r>
              <w:rPr>
                <w:sz w:val="20"/>
              </w:rPr>
              <w:t xml:space="preserve">une coordination </w:t>
            </w:r>
            <w:r w:rsidR="00EC2967">
              <w:rPr>
                <w:sz w:val="20"/>
              </w:rPr>
              <w:t>avec le gouvernement ou les autorités</w:t>
            </w:r>
            <w:r w:rsidR="00BA0143">
              <w:rPr>
                <w:sz w:val="20"/>
              </w:rPr>
              <w:t> </w:t>
            </w:r>
            <w:r w:rsidR="00EC2967">
              <w:rPr>
                <w:sz w:val="20"/>
              </w:rPr>
              <w:t>?</w:t>
            </w:r>
          </w:p>
        </w:tc>
        <w:tc>
          <w:tcPr>
            <w:tcW w:w="5379" w:type="dxa"/>
            <w:tcBorders>
              <w:top w:val="single" w:sz="4" w:space="0" w:color="9D9D9C"/>
              <w:left w:val="single" w:sz="4" w:space="0" w:color="9D9D9C"/>
              <w:bottom w:val="single" w:sz="4" w:space="0" w:color="9D9D9C"/>
              <w:right w:val="single" w:sz="4" w:space="0" w:color="9D9D9C"/>
            </w:tcBorders>
            <w:shd w:val="clear" w:color="auto" w:fill="FFFFFF" w:themeFill="background1"/>
            <w:vAlign w:val="center"/>
          </w:tcPr>
          <w:p w14:paraId="0B406307" w14:textId="04F460AA" w:rsidR="00EC2967" w:rsidRPr="00023A28" w:rsidRDefault="00EC2967" w:rsidP="0091364B">
            <w:pPr>
              <w:widowControl/>
              <w:spacing w:after="120" w:line="240" w:lineRule="auto"/>
              <w:rPr>
                <w:rFonts w:eastAsia="Times New Roman" w:cstheme="minorHAnsi"/>
                <w:sz w:val="20"/>
                <w:szCs w:val="20"/>
                <w:lang w:eastAsia="en-GB"/>
              </w:rPr>
            </w:pPr>
          </w:p>
        </w:tc>
      </w:tr>
      <w:tr w:rsidR="00EA457F" w:rsidRPr="00675063" w14:paraId="248D7EDE" w14:textId="77777777" w:rsidTr="001E0D9A">
        <w:trPr>
          <w:trHeight w:val="20"/>
        </w:trPr>
        <w:tc>
          <w:tcPr>
            <w:tcW w:w="4611" w:type="dxa"/>
            <w:tcBorders>
              <w:top w:val="nil"/>
              <w:left w:val="single" w:sz="4" w:space="0" w:color="9D9D9C"/>
              <w:bottom w:val="nil"/>
              <w:right w:val="nil"/>
            </w:tcBorders>
            <w:shd w:val="clear" w:color="auto" w:fill="auto"/>
            <w:vAlign w:val="center"/>
            <w:hideMark/>
          </w:tcPr>
          <w:p w14:paraId="384D48AA" w14:textId="310E8645" w:rsidR="00EC2967" w:rsidRPr="00675063" w:rsidRDefault="002D57A0" w:rsidP="0091364B">
            <w:pPr>
              <w:widowControl/>
              <w:spacing w:after="120" w:line="240" w:lineRule="auto"/>
              <w:rPr>
                <w:rFonts w:eastAsia="Times New Roman" w:cstheme="minorHAnsi"/>
                <w:sz w:val="20"/>
                <w:szCs w:val="20"/>
              </w:rPr>
            </w:pPr>
            <w:r>
              <w:rPr>
                <w:sz w:val="20"/>
              </w:rPr>
              <w:t xml:space="preserve">L’organisation </w:t>
            </w:r>
            <w:r w:rsidR="000B5717">
              <w:rPr>
                <w:sz w:val="20"/>
              </w:rPr>
              <w:t xml:space="preserve">participe-t-elle à </w:t>
            </w:r>
            <w:r w:rsidR="000B5717" w:rsidRPr="000B5717">
              <w:rPr>
                <w:sz w:val="20"/>
              </w:rPr>
              <w:t>des processus publics ou politiques (discussions ou décisions budgétaires ou politiques des autorités nationales et locales)</w:t>
            </w:r>
            <w:r w:rsidR="00BA0143">
              <w:rPr>
                <w:sz w:val="20"/>
              </w:rPr>
              <w:t> </w:t>
            </w:r>
            <w:r w:rsidR="00EC2967">
              <w:rPr>
                <w:sz w:val="20"/>
              </w:rPr>
              <w:t>?</w:t>
            </w:r>
          </w:p>
        </w:tc>
        <w:tc>
          <w:tcPr>
            <w:tcW w:w="5379" w:type="dxa"/>
            <w:tcBorders>
              <w:top w:val="nil"/>
              <w:left w:val="single" w:sz="4" w:space="0" w:color="9D9D9C"/>
              <w:bottom w:val="single" w:sz="4" w:space="0" w:color="9D9D9C"/>
              <w:right w:val="single" w:sz="4" w:space="0" w:color="9D9D9C"/>
            </w:tcBorders>
            <w:shd w:val="clear" w:color="auto" w:fill="FFFFFF" w:themeFill="background1"/>
            <w:vAlign w:val="center"/>
          </w:tcPr>
          <w:p w14:paraId="07E98484" w14:textId="5E66A048" w:rsidR="00EC2967" w:rsidRPr="00023A28" w:rsidRDefault="00EC2967" w:rsidP="0091364B">
            <w:pPr>
              <w:widowControl/>
              <w:spacing w:after="120" w:line="240" w:lineRule="auto"/>
              <w:rPr>
                <w:rFonts w:eastAsia="Times New Roman" w:cstheme="minorHAnsi"/>
                <w:sz w:val="20"/>
                <w:szCs w:val="20"/>
                <w:lang w:eastAsia="en-GB"/>
              </w:rPr>
            </w:pPr>
          </w:p>
        </w:tc>
      </w:tr>
      <w:tr w:rsidR="00EA457F" w:rsidRPr="00675063" w14:paraId="3310E285" w14:textId="77777777" w:rsidTr="001E0D9A">
        <w:trPr>
          <w:trHeight w:val="20"/>
        </w:trPr>
        <w:tc>
          <w:tcPr>
            <w:tcW w:w="4611" w:type="dxa"/>
            <w:tcBorders>
              <w:top w:val="nil"/>
              <w:left w:val="nil"/>
              <w:bottom w:val="nil"/>
              <w:right w:val="nil"/>
            </w:tcBorders>
            <w:shd w:val="clear" w:color="auto" w:fill="9D9D9C"/>
            <w:vAlign w:val="center"/>
            <w:hideMark/>
          </w:tcPr>
          <w:p w14:paraId="6348C5FD" w14:textId="77777777" w:rsidR="00EC2967" w:rsidRPr="00675063" w:rsidRDefault="00EC2967" w:rsidP="0091364B">
            <w:pPr>
              <w:widowControl/>
              <w:spacing w:after="120" w:line="240" w:lineRule="auto"/>
              <w:rPr>
                <w:rFonts w:eastAsia="Times New Roman" w:cstheme="minorHAnsi"/>
                <w:b/>
                <w:bCs/>
                <w:sz w:val="20"/>
                <w:szCs w:val="20"/>
              </w:rPr>
            </w:pPr>
            <w:r>
              <w:rPr>
                <w:b/>
                <w:color w:val="FFFFFF"/>
                <w:sz w:val="20"/>
              </w:rPr>
              <w:t>Information et sensibilisation</w:t>
            </w:r>
          </w:p>
        </w:tc>
        <w:tc>
          <w:tcPr>
            <w:tcW w:w="5379" w:type="dxa"/>
            <w:tcBorders>
              <w:top w:val="nil"/>
              <w:left w:val="nil"/>
              <w:bottom w:val="nil"/>
              <w:right w:val="nil"/>
            </w:tcBorders>
            <w:shd w:val="clear" w:color="auto" w:fill="9D9D9C"/>
            <w:vAlign w:val="center"/>
          </w:tcPr>
          <w:p w14:paraId="79E075B7" w14:textId="221FCD5D" w:rsidR="00EC2967" w:rsidRPr="00675063" w:rsidRDefault="00EC2967" w:rsidP="0091364B">
            <w:pPr>
              <w:widowControl/>
              <w:spacing w:after="120" w:line="240" w:lineRule="auto"/>
              <w:rPr>
                <w:rFonts w:eastAsia="Times New Roman" w:cstheme="minorHAnsi"/>
                <w:b/>
                <w:bCs/>
                <w:sz w:val="20"/>
                <w:szCs w:val="20"/>
              </w:rPr>
            </w:pPr>
          </w:p>
        </w:tc>
      </w:tr>
      <w:tr w:rsidR="00EA457F" w:rsidRPr="00675063" w14:paraId="1B91BD97" w14:textId="77777777" w:rsidTr="001E0D9A">
        <w:trPr>
          <w:trHeight w:val="144"/>
        </w:trPr>
        <w:tc>
          <w:tcPr>
            <w:tcW w:w="4611" w:type="dxa"/>
            <w:tcBorders>
              <w:top w:val="nil"/>
              <w:left w:val="single" w:sz="4" w:space="0" w:color="9D9D9C"/>
              <w:bottom w:val="single" w:sz="4" w:space="0" w:color="9D9D9C"/>
              <w:right w:val="nil"/>
            </w:tcBorders>
            <w:shd w:val="clear" w:color="auto" w:fill="auto"/>
            <w:vAlign w:val="center"/>
            <w:hideMark/>
          </w:tcPr>
          <w:p w14:paraId="29CED7AB" w14:textId="1A144756" w:rsidR="00EC2967" w:rsidRPr="00675063" w:rsidRDefault="00BC19B8" w:rsidP="0091364B">
            <w:pPr>
              <w:widowControl/>
              <w:spacing w:after="120" w:line="240" w:lineRule="auto"/>
              <w:rPr>
                <w:rFonts w:eastAsia="Times New Roman" w:cstheme="minorHAnsi"/>
                <w:sz w:val="20"/>
                <w:szCs w:val="20"/>
              </w:rPr>
            </w:pPr>
            <w:r>
              <w:rPr>
                <w:sz w:val="20"/>
              </w:rPr>
              <w:lastRenderedPageBreak/>
              <w:t>L’</w:t>
            </w:r>
            <w:r w:rsidR="00EC2967">
              <w:rPr>
                <w:sz w:val="20"/>
              </w:rPr>
              <w:t>organisation produit-elle régulièrement des documents d’information</w:t>
            </w:r>
            <w:r w:rsidR="00BA0143">
              <w:rPr>
                <w:sz w:val="20"/>
              </w:rPr>
              <w:t> </w:t>
            </w:r>
            <w:r w:rsidR="00EC2967">
              <w:rPr>
                <w:sz w:val="20"/>
              </w:rPr>
              <w:t xml:space="preserve">? Si oui, veuillez </w:t>
            </w:r>
            <w:r w:rsidR="00B30C76">
              <w:rPr>
                <w:sz w:val="20"/>
              </w:rPr>
              <w:t>préciser</w:t>
            </w:r>
            <w:r w:rsidR="00EC2967">
              <w:rPr>
                <w:sz w:val="20"/>
              </w:rPr>
              <w:t>.</w:t>
            </w:r>
          </w:p>
        </w:tc>
        <w:tc>
          <w:tcPr>
            <w:tcW w:w="5379" w:type="dxa"/>
            <w:tcBorders>
              <w:top w:val="single" w:sz="4" w:space="0" w:color="9D9D9C"/>
              <w:left w:val="single" w:sz="4" w:space="0" w:color="9D9D9C"/>
              <w:bottom w:val="single" w:sz="4" w:space="0" w:color="9D9D9C"/>
              <w:right w:val="single" w:sz="4" w:space="0" w:color="9D9D9C"/>
            </w:tcBorders>
            <w:shd w:val="clear" w:color="auto" w:fill="FFFFFF" w:themeFill="background1"/>
            <w:vAlign w:val="center"/>
          </w:tcPr>
          <w:p w14:paraId="7F347C4E" w14:textId="39162F25" w:rsidR="00EC2967" w:rsidRPr="00713342" w:rsidRDefault="00EC2967" w:rsidP="0091364B">
            <w:pPr>
              <w:widowControl/>
              <w:spacing w:after="120" w:line="240" w:lineRule="auto"/>
              <w:rPr>
                <w:rFonts w:eastAsia="Times New Roman" w:cstheme="minorHAnsi"/>
                <w:sz w:val="20"/>
                <w:szCs w:val="20"/>
                <w:lang w:eastAsia="en-GB"/>
              </w:rPr>
            </w:pPr>
          </w:p>
        </w:tc>
      </w:tr>
      <w:tr w:rsidR="00EA457F" w:rsidRPr="00675063" w14:paraId="35828707" w14:textId="77777777" w:rsidTr="001E0D9A">
        <w:trPr>
          <w:trHeight w:val="20"/>
        </w:trPr>
        <w:tc>
          <w:tcPr>
            <w:tcW w:w="4611" w:type="dxa"/>
            <w:tcBorders>
              <w:top w:val="nil"/>
              <w:left w:val="single" w:sz="4" w:space="0" w:color="9D9D9C"/>
              <w:bottom w:val="single" w:sz="4" w:space="0" w:color="9D9D9C"/>
              <w:right w:val="nil"/>
            </w:tcBorders>
            <w:shd w:val="clear" w:color="auto" w:fill="auto"/>
            <w:vAlign w:val="center"/>
            <w:hideMark/>
          </w:tcPr>
          <w:p w14:paraId="41230A12" w14:textId="2D98444A" w:rsidR="00EC2967" w:rsidRPr="00675063" w:rsidRDefault="00BC19B8" w:rsidP="0091364B">
            <w:pPr>
              <w:widowControl/>
              <w:spacing w:after="120" w:line="240" w:lineRule="auto"/>
              <w:rPr>
                <w:rFonts w:eastAsia="Times New Roman" w:cstheme="minorHAnsi"/>
                <w:sz w:val="20"/>
                <w:szCs w:val="20"/>
              </w:rPr>
            </w:pPr>
            <w:r>
              <w:rPr>
                <w:sz w:val="20"/>
              </w:rPr>
              <w:t>L’organisation tient</w:t>
            </w:r>
            <w:r w:rsidR="00EC2967">
              <w:rPr>
                <w:sz w:val="20"/>
              </w:rPr>
              <w:t xml:space="preserve">-elle des </w:t>
            </w:r>
            <w:r>
              <w:rPr>
                <w:sz w:val="20"/>
              </w:rPr>
              <w:t xml:space="preserve">manifestations </w:t>
            </w:r>
            <w:r w:rsidR="00713342">
              <w:rPr>
                <w:sz w:val="20"/>
              </w:rPr>
              <w:t>publi</w:t>
            </w:r>
            <w:r>
              <w:rPr>
                <w:sz w:val="20"/>
              </w:rPr>
              <w:t>que</w:t>
            </w:r>
            <w:r w:rsidR="00713342">
              <w:rPr>
                <w:sz w:val="20"/>
              </w:rPr>
              <w:t>s</w:t>
            </w:r>
            <w:r w:rsidR="00EC2967">
              <w:rPr>
                <w:sz w:val="20"/>
              </w:rPr>
              <w:t xml:space="preserve"> </w:t>
            </w:r>
            <w:r w:rsidR="00C566ED">
              <w:rPr>
                <w:sz w:val="20"/>
              </w:rPr>
              <w:t>à des fins de collecte de fonds</w:t>
            </w:r>
            <w:r w:rsidR="00EC2967">
              <w:rPr>
                <w:sz w:val="20"/>
              </w:rPr>
              <w:t xml:space="preserve"> ou </w:t>
            </w:r>
            <w:r w:rsidR="00C566ED">
              <w:rPr>
                <w:sz w:val="20"/>
              </w:rPr>
              <w:t>autre</w:t>
            </w:r>
            <w:r w:rsidR="00BA0143">
              <w:rPr>
                <w:sz w:val="20"/>
              </w:rPr>
              <w:t> </w:t>
            </w:r>
            <w:r w:rsidR="00EC2967">
              <w:rPr>
                <w:sz w:val="20"/>
              </w:rPr>
              <w:t xml:space="preserve">? Si oui, veuillez </w:t>
            </w:r>
            <w:r w:rsidR="00B30C76">
              <w:rPr>
                <w:sz w:val="20"/>
              </w:rPr>
              <w:t>préciser</w:t>
            </w:r>
            <w:r w:rsidR="00EC2967">
              <w:rPr>
                <w:sz w:val="20"/>
              </w:rPr>
              <w:t>.</w:t>
            </w:r>
          </w:p>
        </w:tc>
        <w:tc>
          <w:tcPr>
            <w:tcW w:w="5379" w:type="dxa"/>
            <w:tcBorders>
              <w:top w:val="nil"/>
              <w:left w:val="single" w:sz="4" w:space="0" w:color="9D9D9C"/>
              <w:bottom w:val="single" w:sz="4" w:space="0" w:color="9D9D9C"/>
              <w:right w:val="single" w:sz="4" w:space="0" w:color="9D9D9C"/>
            </w:tcBorders>
            <w:shd w:val="clear" w:color="auto" w:fill="FFFFFF" w:themeFill="background1"/>
            <w:vAlign w:val="center"/>
          </w:tcPr>
          <w:p w14:paraId="78462190" w14:textId="231B676C" w:rsidR="00EC2967" w:rsidRPr="00713342" w:rsidRDefault="00EC2967" w:rsidP="0091364B">
            <w:pPr>
              <w:widowControl/>
              <w:spacing w:after="120" w:line="240" w:lineRule="auto"/>
              <w:rPr>
                <w:rFonts w:eastAsia="Times New Roman" w:cstheme="minorHAnsi"/>
                <w:sz w:val="20"/>
                <w:szCs w:val="20"/>
                <w:lang w:eastAsia="en-GB"/>
              </w:rPr>
            </w:pPr>
          </w:p>
        </w:tc>
      </w:tr>
      <w:tr w:rsidR="00EA457F" w:rsidRPr="00675063" w14:paraId="23BFC0D5" w14:textId="77777777" w:rsidTr="001E0D9A">
        <w:trPr>
          <w:trHeight w:val="20"/>
        </w:trPr>
        <w:tc>
          <w:tcPr>
            <w:tcW w:w="4611" w:type="dxa"/>
            <w:tcBorders>
              <w:top w:val="nil"/>
              <w:left w:val="single" w:sz="4" w:space="0" w:color="9D9D9C"/>
              <w:bottom w:val="single" w:sz="4" w:space="0" w:color="9D9D9C"/>
              <w:right w:val="nil"/>
            </w:tcBorders>
            <w:shd w:val="clear" w:color="auto" w:fill="auto"/>
            <w:vAlign w:val="center"/>
            <w:hideMark/>
          </w:tcPr>
          <w:p w14:paraId="6B82D8CE" w14:textId="7192B204" w:rsidR="00EC2967" w:rsidRPr="00675063" w:rsidRDefault="00C566ED" w:rsidP="0091364B">
            <w:pPr>
              <w:widowControl/>
              <w:spacing w:after="120" w:line="240" w:lineRule="auto"/>
              <w:rPr>
                <w:rFonts w:eastAsia="Times New Roman" w:cstheme="minorHAnsi"/>
                <w:sz w:val="20"/>
                <w:szCs w:val="20"/>
              </w:rPr>
            </w:pPr>
            <w:r>
              <w:rPr>
                <w:sz w:val="20"/>
              </w:rPr>
              <w:t>L’organisation recourt-</w:t>
            </w:r>
            <w:r w:rsidR="00EC2967">
              <w:rPr>
                <w:sz w:val="20"/>
              </w:rPr>
              <w:t xml:space="preserve">elle </w:t>
            </w:r>
            <w:r>
              <w:rPr>
                <w:sz w:val="20"/>
              </w:rPr>
              <w:t xml:space="preserve">aux </w:t>
            </w:r>
            <w:r w:rsidR="00EC2967">
              <w:rPr>
                <w:sz w:val="20"/>
              </w:rPr>
              <w:t>médias</w:t>
            </w:r>
            <w:r w:rsidR="00BA0143">
              <w:rPr>
                <w:sz w:val="20"/>
              </w:rPr>
              <w:t> </w:t>
            </w:r>
            <w:r w:rsidR="00EC2967">
              <w:rPr>
                <w:sz w:val="20"/>
              </w:rPr>
              <w:t>?</w:t>
            </w:r>
          </w:p>
        </w:tc>
        <w:tc>
          <w:tcPr>
            <w:tcW w:w="5379" w:type="dxa"/>
            <w:tcBorders>
              <w:top w:val="nil"/>
              <w:left w:val="single" w:sz="4" w:space="0" w:color="9D9D9C"/>
              <w:bottom w:val="single" w:sz="4" w:space="0" w:color="9D9D9C"/>
              <w:right w:val="single" w:sz="4" w:space="0" w:color="9D9D9C"/>
            </w:tcBorders>
            <w:shd w:val="clear" w:color="auto" w:fill="FFFFFF" w:themeFill="background1"/>
            <w:vAlign w:val="center"/>
          </w:tcPr>
          <w:p w14:paraId="15C438B2" w14:textId="6D5B70ED" w:rsidR="00EC2967" w:rsidRPr="00023A28" w:rsidRDefault="00EC2967" w:rsidP="0091364B">
            <w:pPr>
              <w:widowControl/>
              <w:spacing w:after="120" w:line="240" w:lineRule="auto"/>
              <w:rPr>
                <w:rFonts w:eastAsia="Times New Roman" w:cstheme="minorHAnsi"/>
                <w:sz w:val="20"/>
                <w:szCs w:val="20"/>
                <w:lang w:eastAsia="en-GB"/>
              </w:rPr>
            </w:pPr>
          </w:p>
        </w:tc>
      </w:tr>
      <w:tr w:rsidR="00EA457F" w:rsidRPr="00675063" w14:paraId="45084BD3" w14:textId="77777777" w:rsidTr="001E0D9A">
        <w:trPr>
          <w:trHeight w:val="20"/>
        </w:trPr>
        <w:tc>
          <w:tcPr>
            <w:tcW w:w="4611" w:type="dxa"/>
            <w:tcBorders>
              <w:top w:val="nil"/>
              <w:left w:val="single" w:sz="4" w:space="0" w:color="9D9D9C"/>
              <w:bottom w:val="single" w:sz="4" w:space="0" w:color="9D9D9C"/>
              <w:right w:val="nil"/>
            </w:tcBorders>
            <w:shd w:val="clear" w:color="auto" w:fill="auto"/>
            <w:vAlign w:val="center"/>
            <w:hideMark/>
          </w:tcPr>
          <w:p w14:paraId="0E557FC0" w14:textId="3ABD9D48" w:rsidR="00EC2967" w:rsidRPr="00675063" w:rsidRDefault="00B30C76" w:rsidP="0091364B">
            <w:pPr>
              <w:widowControl/>
              <w:spacing w:after="120" w:line="240" w:lineRule="auto"/>
              <w:rPr>
                <w:rFonts w:eastAsia="Times New Roman" w:cstheme="minorHAnsi"/>
                <w:sz w:val="20"/>
                <w:szCs w:val="20"/>
              </w:rPr>
            </w:pPr>
            <w:r>
              <w:rPr>
                <w:sz w:val="20"/>
              </w:rPr>
              <w:t>L’organisation c</w:t>
            </w:r>
            <w:r w:rsidR="00EC2967">
              <w:rPr>
                <w:sz w:val="20"/>
              </w:rPr>
              <w:t>onsidère-t-elle les efforts de sensibilisation comme un pilier de son action</w:t>
            </w:r>
            <w:r w:rsidR="00BA0143">
              <w:rPr>
                <w:sz w:val="20"/>
              </w:rPr>
              <w:t> </w:t>
            </w:r>
            <w:r w:rsidR="00EC2967">
              <w:rPr>
                <w:sz w:val="20"/>
              </w:rPr>
              <w:t xml:space="preserve">? Si oui, veuillez </w:t>
            </w:r>
            <w:r>
              <w:rPr>
                <w:sz w:val="20"/>
              </w:rPr>
              <w:t>préciser</w:t>
            </w:r>
            <w:r w:rsidR="00EC2967">
              <w:rPr>
                <w:sz w:val="20"/>
              </w:rPr>
              <w:t>.</w:t>
            </w:r>
          </w:p>
        </w:tc>
        <w:tc>
          <w:tcPr>
            <w:tcW w:w="5379" w:type="dxa"/>
            <w:tcBorders>
              <w:top w:val="nil"/>
              <w:left w:val="single" w:sz="4" w:space="0" w:color="9D9D9C"/>
              <w:bottom w:val="single" w:sz="4" w:space="0" w:color="9D9D9C"/>
              <w:right w:val="single" w:sz="4" w:space="0" w:color="9D9D9C"/>
            </w:tcBorders>
            <w:shd w:val="clear" w:color="auto" w:fill="FFFFFF" w:themeFill="background1"/>
            <w:vAlign w:val="center"/>
          </w:tcPr>
          <w:p w14:paraId="0112B076" w14:textId="68081401" w:rsidR="00EC2967" w:rsidRPr="00E950BC" w:rsidRDefault="00EC2967" w:rsidP="0091364B">
            <w:pPr>
              <w:widowControl/>
              <w:spacing w:after="120" w:line="240" w:lineRule="auto"/>
              <w:rPr>
                <w:rFonts w:eastAsia="Times New Roman" w:cstheme="minorHAnsi"/>
                <w:sz w:val="20"/>
                <w:szCs w:val="20"/>
                <w:lang w:val="fr-CH" w:eastAsia="en-GB"/>
              </w:rPr>
            </w:pPr>
          </w:p>
        </w:tc>
      </w:tr>
      <w:tr w:rsidR="00EA457F" w:rsidRPr="00675063" w14:paraId="10FC21E5" w14:textId="77777777" w:rsidTr="001E0D9A">
        <w:trPr>
          <w:trHeight w:val="144"/>
        </w:trPr>
        <w:tc>
          <w:tcPr>
            <w:tcW w:w="4611" w:type="dxa"/>
            <w:tcBorders>
              <w:top w:val="nil"/>
              <w:left w:val="single" w:sz="4" w:space="0" w:color="9D9D9C"/>
              <w:bottom w:val="nil"/>
              <w:right w:val="nil"/>
            </w:tcBorders>
            <w:shd w:val="clear" w:color="auto" w:fill="auto"/>
            <w:vAlign w:val="center"/>
            <w:hideMark/>
          </w:tcPr>
          <w:p w14:paraId="6A51B6E4" w14:textId="30520C03" w:rsidR="00EC2967" w:rsidRPr="00675063" w:rsidRDefault="00B30C76" w:rsidP="0091364B">
            <w:pPr>
              <w:widowControl/>
              <w:spacing w:after="120" w:line="240" w:lineRule="auto"/>
              <w:rPr>
                <w:rFonts w:eastAsia="Times New Roman" w:cstheme="minorHAnsi"/>
                <w:sz w:val="20"/>
                <w:szCs w:val="20"/>
              </w:rPr>
            </w:pPr>
            <w:r>
              <w:rPr>
                <w:sz w:val="20"/>
              </w:rPr>
              <w:t>L’organisation m</w:t>
            </w:r>
            <w:r w:rsidR="00EC2967">
              <w:rPr>
                <w:sz w:val="20"/>
              </w:rPr>
              <w:t xml:space="preserve">ène-t-elle des activités de </w:t>
            </w:r>
            <w:r w:rsidR="002962B8">
              <w:rPr>
                <w:sz w:val="20"/>
              </w:rPr>
              <w:t>lobbying</w:t>
            </w:r>
            <w:r w:rsidR="00BA0143">
              <w:rPr>
                <w:sz w:val="20"/>
              </w:rPr>
              <w:t> </w:t>
            </w:r>
            <w:r w:rsidR="00EC2967">
              <w:rPr>
                <w:sz w:val="20"/>
              </w:rPr>
              <w:t xml:space="preserve">? Si oui, veuillez </w:t>
            </w:r>
            <w:r>
              <w:rPr>
                <w:sz w:val="20"/>
              </w:rPr>
              <w:t>préciser</w:t>
            </w:r>
            <w:r w:rsidR="00EC2967">
              <w:rPr>
                <w:sz w:val="20"/>
              </w:rPr>
              <w:t>.</w:t>
            </w:r>
          </w:p>
        </w:tc>
        <w:tc>
          <w:tcPr>
            <w:tcW w:w="5379" w:type="dxa"/>
            <w:tcBorders>
              <w:top w:val="nil"/>
              <w:left w:val="single" w:sz="4" w:space="0" w:color="9D9D9C"/>
              <w:bottom w:val="single" w:sz="4" w:space="0" w:color="9D9D9C"/>
              <w:right w:val="single" w:sz="4" w:space="0" w:color="9D9D9C"/>
            </w:tcBorders>
            <w:shd w:val="clear" w:color="auto" w:fill="FFFFFF" w:themeFill="background1"/>
            <w:vAlign w:val="center"/>
          </w:tcPr>
          <w:p w14:paraId="5BE23AF1" w14:textId="2771052E" w:rsidR="00652EFB" w:rsidRPr="00023A28" w:rsidRDefault="00652EFB" w:rsidP="0091364B">
            <w:pPr>
              <w:widowControl/>
              <w:spacing w:after="120" w:line="240" w:lineRule="auto"/>
              <w:rPr>
                <w:rFonts w:eastAsia="Times New Roman" w:cstheme="minorHAnsi"/>
                <w:sz w:val="20"/>
                <w:szCs w:val="20"/>
                <w:lang w:eastAsia="en-GB"/>
              </w:rPr>
            </w:pPr>
          </w:p>
        </w:tc>
      </w:tr>
      <w:tr w:rsidR="00EA457F" w:rsidRPr="00675063" w14:paraId="45D7A939" w14:textId="77777777" w:rsidTr="00966A6E">
        <w:trPr>
          <w:trHeight w:val="20"/>
        </w:trPr>
        <w:tc>
          <w:tcPr>
            <w:tcW w:w="4611" w:type="dxa"/>
            <w:tcBorders>
              <w:top w:val="nil"/>
              <w:left w:val="nil"/>
              <w:bottom w:val="nil"/>
              <w:right w:val="nil"/>
            </w:tcBorders>
            <w:shd w:val="clear" w:color="auto" w:fill="1F4E78"/>
            <w:vAlign w:val="center"/>
            <w:hideMark/>
          </w:tcPr>
          <w:p w14:paraId="194E0F91" w14:textId="18F76318" w:rsidR="00EC2967" w:rsidRPr="00675063" w:rsidRDefault="00EC2967" w:rsidP="0091364B">
            <w:pPr>
              <w:widowControl/>
              <w:spacing w:after="120" w:line="240" w:lineRule="auto"/>
              <w:rPr>
                <w:rFonts w:eastAsia="Times New Roman" w:cstheme="minorHAnsi"/>
                <w:b/>
                <w:bCs/>
                <w:color w:val="FFFFFF"/>
                <w:sz w:val="20"/>
                <w:szCs w:val="20"/>
              </w:rPr>
            </w:pPr>
            <w:r>
              <w:rPr>
                <w:b/>
                <w:color w:val="FFFFFF"/>
                <w:sz w:val="20"/>
              </w:rPr>
              <w:t>C. CAPACIT</w:t>
            </w:r>
            <w:r w:rsidR="00713342">
              <w:rPr>
                <w:b/>
                <w:color w:val="FFFFFF"/>
                <w:sz w:val="20"/>
              </w:rPr>
              <w:t>É</w:t>
            </w:r>
            <w:r>
              <w:rPr>
                <w:b/>
                <w:color w:val="FFFFFF"/>
                <w:sz w:val="20"/>
              </w:rPr>
              <w:t>S PROGRAMMATI</w:t>
            </w:r>
            <w:r w:rsidR="00483E3D">
              <w:rPr>
                <w:b/>
                <w:color w:val="FFFFFF"/>
                <w:sz w:val="20"/>
              </w:rPr>
              <w:t>QUES</w:t>
            </w:r>
          </w:p>
        </w:tc>
        <w:tc>
          <w:tcPr>
            <w:tcW w:w="5379" w:type="dxa"/>
            <w:tcBorders>
              <w:top w:val="nil"/>
              <w:left w:val="nil"/>
              <w:bottom w:val="nil"/>
              <w:right w:val="nil"/>
            </w:tcBorders>
            <w:shd w:val="clear" w:color="auto" w:fill="1F4E78"/>
            <w:noWrap/>
            <w:vAlign w:val="center"/>
            <w:hideMark/>
          </w:tcPr>
          <w:p w14:paraId="62B7F24F" w14:textId="77777777" w:rsidR="00EC2967" w:rsidRPr="00675063" w:rsidRDefault="00EC2967" w:rsidP="0091364B">
            <w:pPr>
              <w:widowControl/>
              <w:spacing w:after="120" w:line="240" w:lineRule="auto"/>
              <w:rPr>
                <w:rFonts w:eastAsia="Times New Roman" w:cstheme="minorHAnsi"/>
                <w:color w:val="FFFFFF"/>
                <w:sz w:val="20"/>
                <w:szCs w:val="20"/>
              </w:rPr>
            </w:pPr>
            <w:r>
              <w:rPr>
                <w:color w:val="FFFFFF"/>
                <w:sz w:val="20"/>
              </w:rPr>
              <w:t> </w:t>
            </w:r>
          </w:p>
        </w:tc>
      </w:tr>
      <w:tr w:rsidR="00EA457F" w:rsidRPr="00675063" w14:paraId="024A781E" w14:textId="77777777" w:rsidTr="001E0D9A">
        <w:trPr>
          <w:trHeight w:val="144"/>
        </w:trPr>
        <w:tc>
          <w:tcPr>
            <w:tcW w:w="4611" w:type="dxa"/>
            <w:tcBorders>
              <w:top w:val="single" w:sz="4" w:space="0" w:color="9D9D9C"/>
              <w:left w:val="single" w:sz="4" w:space="0" w:color="9D9D9C"/>
              <w:bottom w:val="single" w:sz="4" w:space="0" w:color="9D9D9C"/>
              <w:right w:val="single" w:sz="4" w:space="0" w:color="9D9D9C"/>
            </w:tcBorders>
            <w:shd w:val="clear" w:color="auto" w:fill="auto"/>
            <w:vAlign w:val="center"/>
            <w:hideMark/>
          </w:tcPr>
          <w:p w14:paraId="7D83D874" w14:textId="5F63A654" w:rsidR="00EC2967" w:rsidRPr="00675063" w:rsidRDefault="00F05513" w:rsidP="0091364B">
            <w:pPr>
              <w:widowControl/>
              <w:spacing w:after="120" w:line="240" w:lineRule="auto"/>
              <w:rPr>
                <w:rFonts w:eastAsia="Times New Roman" w:cstheme="minorHAnsi"/>
                <w:sz w:val="20"/>
                <w:szCs w:val="20"/>
              </w:rPr>
            </w:pPr>
            <w:r>
              <w:rPr>
                <w:sz w:val="20"/>
              </w:rPr>
              <w:t>L’</w:t>
            </w:r>
            <w:r w:rsidR="00D8642B">
              <w:rPr>
                <w:sz w:val="20"/>
              </w:rPr>
              <w:t xml:space="preserve">organisation </w:t>
            </w:r>
            <w:r>
              <w:rPr>
                <w:sz w:val="20"/>
              </w:rPr>
              <w:t>a-</w:t>
            </w:r>
            <w:r w:rsidR="00D8642B">
              <w:rPr>
                <w:sz w:val="20"/>
              </w:rPr>
              <w:t>t-elle une mission et une vision officielles</w:t>
            </w:r>
            <w:r w:rsidR="00BA0143">
              <w:rPr>
                <w:sz w:val="20"/>
              </w:rPr>
              <w:t> </w:t>
            </w:r>
            <w:r w:rsidR="00D8642B">
              <w:rPr>
                <w:sz w:val="20"/>
              </w:rPr>
              <w:t xml:space="preserve">? Veuillez indiquer le lien </w:t>
            </w:r>
            <w:r w:rsidR="00713342">
              <w:rPr>
                <w:sz w:val="20"/>
              </w:rPr>
              <w:t>correspondant</w:t>
            </w:r>
            <w:r w:rsidR="00D8642B">
              <w:rPr>
                <w:sz w:val="20"/>
              </w:rPr>
              <w:t xml:space="preserve"> si cette page est accessible </w:t>
            </w:r>
            <w:r w:rsidR="002A2EA3">
              <w:rPr>
                <w:sz w:val="20"/>
              </w:rPr>
              <w:t>au public</w:t>
            </w:r>
            <w:r w:rsidR="00D8642B">
              <w:rPr>
                <w:sz w:val="20"/>
              </w:rPr>
              <w:t>.</w:t>
            </w:r>
          </w:p>
        </w:tc>
        <w:tc>
          <w:tcPr>
            <w:tcW w:w="5379" w:type="dxa"/>
            <w:tcBorders>
              <w:top w:val="single" w:sz="4" w:space="0" w:color="9D9D9C"/>
              <w:left w:val="nil"/>
              <w:bottom w:val="single" w:sz="4" w:space="0" w:color="9D9D9C"/>
              <w:right w:val="single" w:sz="4" w:space="0" w:color="9D9D9C"/>
            </w:tcBorders>
            <w:shd w:val="clear" w:color="auto" w:fill="E7E6E6"/>
            <w:vAlign w:val="center"/>
          </w:tcPr>
          <w:p w14:paraId="4613D7CC" w14:textId="3A935ADE" w:rsidR="002F59F3" w:rsidRPr="00675063" w:rsidRDefault="002F59F3" w:rsidP="001E0D9A">
            <w:pPr>
              <w:widowControl/>
              <w:spacing w:after="120" w:line="240" w:lineRule="auto"/>
              <w:rPr>
                <w:rFonts w:eastAsia="Times New Roman" w:cstheme="minorHAnsi"/>
                <w:sz w:val="20"/>
                <w:szCs w:val="20"/>
              </w:rPr>
            </w:pPr>
          </w:p>
        </w:tc>
      </w:tr>
      <w:tr w:rsidR="00EA457F" w:rsidRPr="00675063" w14:paraId="2C52C534" w14:textId="77777777" w:rsidTr="001E0D9A">
        <w:trPr>
          <w:trHeight w:val="144"/>
        </w:trPr>
        <w:tc>
          <w:tcPr>
            <w:tcW w:w="4611" w:type="dxa"/>
            <w:tcBorders>
              <w:top w:val="nil"/>
              <w:left w:val="single" w:sz="4" w:space="0" w:color="9D9D9C"/>
              <w:bottom w:val="single" w:sz="4" w:space="0" w:color="9D9D9C"/>
              <w:right w:val="single" w:sz="4" w:space="0" w:color="9D9D9C"/>
            </w:tcBorders>
            <w:shd w:val="clear" w:color="auto" w:fill="auto"/>
            <w:vAlign w:val="center"/>
            <w:hideMark/>
          </w:tcPr>
          <w:p w14:paraId="7DEEC38D" w14:textId="0F7224CE" w:rsidR="00EC2967" w:rsidRPr="00675063" w:rsidRDefault="00EC2967" w:rsidP="0091364B">
            <w:pPr>
              <w:widowControl/>
              <w:spacing w:after="120" w:line="240" w:lineRule="auto"/>
              <w:rPr>
                <w:rFonts w:eastAsia="Times New Roman" w:cstheme="minorHAnsi"/>
                <w:sz w:val="20"/>
                <w:szCs w:val="20"/>
              </w:rPr>
            </w:pPr>
            <w:r>
              <w:rPr>
                <w:sz w:val="20"/>
              </w:rPr>
              <w:t xml:space="preserve">Quels sont </w:t>
            </w:r>
            <w:r w:rsidR="00141CFD">
              <w:rPr>
                <w:sz w:val="20"/>
              </w:rPr>
              <w:t>l</w:t>
            </w:r>
            <w:r>
              <w:rPr>
                <w:sz w:val="20"/>
              </w:rPr>
              <w:t>e</w:t>
            </w:r>
            <w:r w:rsidR="00141CFD">
              <w:rPr>
                <w:sz w:val="20"/>
              </w:rPr>
              <w:t>(</w:t>
            </w:r>
            <w:r>
              <w:rPr>
                <w:sz w:val="20"/>
              </w:rPr>
              <w:t>s</w:t>
            </w:r>
            <w:r w:rsidR="00141CFD">
              <w:rPr>
                <w:sz w:val="20"/>
              </w:rPr>
              <w:t>)</w:t>
            </w:r>
            <w:r>
              <w:rPr>
                <w:sz w:val="20"/>
              </w:rPr>
              <w:t xml:space="preserve"> groupe</w:t>
            </w:r>
            <w:r w:rsidR="00141CFD">
              <w:rPr>
                <w:sz w:val="20"/>
              </w:rPr>
              <w:t>(</w:t>
            </w:r>
            <w:r>
              <w:rPr>
                <w:sz w:val="20"/>
              </w:rPr>
              <w:t>s</w:t>
            </w:r>
            <w:r w:rsidR="00141CFD">
              <w:rPr>
                <w:sz w:val="20"/>
              </w:rPr>
              <w:t>)</w:t>
            </w:r>
            <w:r>
              <w:rPr>
                <w:sz w:val="20"/>
              </w:rPr>
              <w:t xml:space="preserve"> cible</w:t>
            </w:r>
            <w:r w:rsidR="00141CFD">
              <w:rPr>
                <w:sz w:val="20"/>
              </w:rPr>
              <w:t>(</w:t>
            </w:r>
            <w:r>
              <w:rPr>
                <w:sz w:val="20"/>
              </w:rPr>
              <w:t>s</w:t>
            </w:r>
            <w:r w:rsidR="00141CFD">
              <w:rPr>
                <w:sz w:val="20"/>
              </w:rPr>
              <w:t>)</w:t>
            </w:r>
            <w:r>
              <w:rPr>
                <w:sz w:val="20"/>
              </w:rPr>
              <w:t xml:space="preserve"> ou </w:t>
            </w:r>
            <w:r w:rsidR="00141CFD">
              <w:rPr>
                <w:sz w:val="20"/>
              </w:rPr>
              <w:t xml:space="preserve">les </w:t>
            </w:r>
            <w:r>
              <w:rPr>
                <w:sz w:val="20"/>
              </w:rPr>
              <w:t>bénéficiaires</w:t>
            </w:r>
            <w:r w:rsidR="00141CFD">
              <w:rPr>
                <w:sz w:val="20"/>
              </w:rPr>
              <w:t xml:space="preserve"> de l’organisation</w:t>
            </w:r>
            <w:r w:rsidR="00BA0143">
              <w:rPr>
                <w:sz w:val="20"/>
              </w:rPr>
              <w:t> </w:t>
            </w:r>
            <w:r>
              <w:rPr>
                <w:sz w:val="20"/>
              </w:rPr>
              <w:t>?</w:t>
            </w:r>
          </w:p>
        </w:tc>
        <w:tc>
          <w:tcPr>
            <w:tcW w:w="5379" w:type="dxa"/>
            <w:tcBorders>
              <w:top w:val="nil"/>
              <w:left w:val="nil"/>
              <w:bottom w:val="single" w:sz="4" w:space="0" w:color="9D9D9C"/>
              <w:right w:val="single" w:sz="4" w:space="0" w:color="9D9D9C"/>
            </w:tcBorders>
            <w:shd w:val="clear" w:color="auto" w:fill="E7E6E6"/>
            <w:vAlign w:val="center"/>
          </w:tcPr>
          <w:p w14:paraId="4BD10251" w14:textId="4211BC68" w:rsidR="00EC2967" w:rsidRPr="00675063" w:rsidRDefault="00EC2967" w:rsidP="0091364B">
            <w:pPr>
              <w:widowControl/>
              <w:spacing w:after="120" w:line="240" w:lineRule="auto"/>
              <w:rPr>
                <w:rFonts w:eastAsia="Times New Roman" w:cstheme="minorHAnsi"/>
                <w:color w:val="000000"/>
                <w:sz w:val="20"/>
                <w:szCs w:val="20"/>
              </w:rPr>
            </w:pPr>
          </w:p>
        </w:tc>
      </w:tr>
      <w:tr w:rsidR="00EA457F" w:rsidRPr="00675063" w14:paraId="757635B7" w14:textId="77777777" w:rsidTr="001E0D9A">
        <w:trPr>
          <w:trHeight w:val="144"/>
        </w:trPr>
        <w:tc>
          <w:tcPr>
            <w:tcW w:w="4611" w:type="dxa"/>
            <w:tcBorders>
              <w:top w:val="nil"/>
              <w:left w:val="single" w:sz="4" w:space="0" w:color="9D9D9C"/>
              <w:bottom w:val="single" w:sz="4" w:space="0" w:color="9D9D9C"/>
              <w:right w:val="single" w:sz="4" w:space="0" w:color="9D9D9C"/>
            </w:tcBorders>
            <w:shd w:val="clear" w:color="auto" w:fill="auto"/>
            <w:vAlign w:val="center"/>
            <w:hideMark/>
          </w:tcPr>
          <w:p w14:paraId="7E642551" w14:textId="33E7AFEF" w:rsidR="00EC2967" w:rsidRPr="00675063" w:rsidRDefault="00EC2967" w:rsidP="0091364B">
            <w:pPr>
              <w:widowControl/>
              <w:spacing w:after="120" w:line="240" w:lineRule="auto"/>
              <w:rPr>
                <w:rFonts w:eastAsia="Times New Roman" w:cstheme="minorHAnsi"/>
                <w:sz w:val="20"/>
                <w:szCs w:val="20"/>
              </w:rPr>
            </w:pPr>
            <w:r>
              <w:rPr>
                <w:sz w:val="20"/>
              </w:rPr>
              <w:t xml:space="preserve">Quelle est </w:t>
            </w:r>
            <w:r w:rsidR="00141CFD">
              <w:rPr>
                <w:sz w:val="20"/>
              </w:rPr>
              <w:t>l</w:t>
            </w:r>
            <w:r>
              <w:rPr>
                <w:sz w:val="20"/>
              </w:rPr>
              <w:t>a zone géographique d’intervention</w:t>
            </w:r>
            <w:r w:rsidR="006A08B8">
              <w:rPr>
                <w:sz w:val="20"/>
              </w:rPr>
              <w:t xml:space="preserve"> de l’organisation</w:t>
            </w:r>
            <w:r w:rsidR="00BA0143">
              <w:rPr>
                <w:sz w:val="20"/>
              </w:rPr>
              <w:t> </w:t>
            </w:r>
            <w:r>
              <w:rPr>
                <w:sz w:val="20"/>
              </w:rPr>
              <w:t>?</w:t>
            </w:r>
          </w:p>
        </w:tc>
        <w:tc>
          <w:tcPr>
            <w:tcW w:w="5379" w:type="dxa"/>
            <w:tcBorders>
              <w:top w:val="nil"/>
              <w:left w:val="nil"/>
              <w:bottom w:val="single" w:sz="4" w:space="0" w:color="9D9D9C"/>
              <w:right w:val="single" w:sz="4" w:space="0" w:color="9D9D9C"/>
            </w:tcBorders>
            <w:shd w:val="clear" w:color="auto" w:fill="E7E6E6"/>
            <w:vAlign w:val="center"/>
          </w:tcPr>
          <w:p w14:paraId="62F894ED" w14:textId="3D75BFBE" w:rsidR="00EC2967" w:rsidRPr="00675063" w:rsidRDefault="00EC2967" w:rsidP="0091364B">
            <w:pPr>
              <w:widowControl/>
              <w:spacing w:after="120" w:line="240" w:lineRule="auto"/>
              <w:rPr>
                <w:rFonts w:eastAsia="Times New Roman" w:cstheme="minorHAnsi"/>
                <w:sz w:val="20"/>
                <w:szCs w:val="20"/>
              </w:rPr>
            </w:pPr>
          </w:p>
        </w:tc>
      </w:tr>
      <w:tr w:rsidR="00EA457F" w:rsidRPr="00675063" w14:paraId="0B87DA90" w14:textId="77777777" w:rsidTr="001E0D9A">
        <w:trPr>
          <w:trHeight w:val="144"/>
        </w:trPr>
        <w:tc>
          <w:tcPr>
            <w:tcW w:w="4611" w:type="dxa"/>
            <w:tcBorders>
              <w:top w:val="nil"/>
              <w:left w:val="single" w:sz="4" w:space="0" w:color="9D9D9C"/>
              <w:bottom w:val="single" w:sz="4" w:space="0" w:color="9D9D9C"/>
              <w:right w:val="single" w:sz="4" w:space="0" w:color="9D9D9C"/>
            </w:tcBorders>
            <w:shd w:val="clear" w:color="auto" w:fill="auto"/>
            <w:vAlign w:val="center"/>
            <w:hideMark/>
          </w:tcPr>
          <w:p w14:paraId="52F7A3B7" w14:textId="0F73FF3D" w:rsidR="00EC2967" w:rsidRPr="00675063" w:rsidRDefault="00EC2967" w:rsidP="0091364B">
            <w:pPr>
              <w:widowControl/>
              <w:spacing w:after="120" w:line="240" w:lineRule="auto"/>
              <w:rPr>
                <w:rFonts w:eastAsia="Times New Roman" w:cstheme="minorHAnsi"/>
                <w:sz w:val="20"/>
                <w:szCs w:val="20"/>
              </w:rPr>
            </w:pPr>
            <w:r>
              <w:rPr>
                <w:sz w:val="20"/>
              </w:rPr>
              <w:t xml:space="preserve">Quels sont </w:t>
            </w:r>
            <w:r w:rsidR="006A08B8">
              <w:rPr>
                <w:sz w:val="20"/>
              </w:rPr>
              <w:t>l</w:t>
            </w:r>
            <w:r>
              <w:rPr>
                <w:sz w:val="20"/>
              </w:rPr>
              <w:t>es domaines programmatique</w:t>
            </w:r>
            <w:r w:rsidR="006A08B8">
              <w:rPr>
                <w:sz w:val="20"/>
              </w:rPr>
              <w:t>s de l’organisation</w:t>
            </w:r>
            <w:r w:rsidR="00BA0143">
              <w:rPr>
                <w:sz w:val="20"/>
              </w:rPr>
              <w:t> </w:t>
            </w:r>
            <w:r>
              <w:rPr>
                <w:sz w:val="20"/>
              </w:rPr>
              <w:t>?</w:t>
            </w:r>
          </w:p>
        </w:tc>
        <w:tc>
          <w:tcPr>
            <w:tcW w:w="5379" w:type="dxa"/>
            <w:tcBorders>
              <w:top w:val="nil"/>
              <w:left w:val="nil"/>
              <w:bottom w:val="single" w:sz="4" w:space="0" w:color="9D9D9C"/>
              <w:right w:val="single" w:sz="4" w:space="0" w:color="9D9D9C"/>
            </w:tcBorders>
            <w:shd w:val="clear" w:color="auto" w:fill="E7E6E6"/>
            <w:vAlign w:val="center"/>
          </w:tcPr>
          <w:p w14:paraId="0150959A" w14:textId="518058DB" w:rsidR="00EC2967" w:rsidRPr="00675063" w:rsidRDefault="00EC2967" w:rsidP="00680B72">
            <w:pPr>
              <w:widowControl/>
              <w:spacing w:after="120" w:line="240" w:lineRule="auto"/>
              <w:rPr>
                <w:rFonts w:eastAsia="Times New Roman" w:cstheme="minorHAnsi"/>
                <w:color w:val="000000"/>
                <w:sz w:val="20"/>
                <w:szCs w:val="20"/>
              </w:rPr>
            </w:pPr>
          </w:p>
        </w:tc>
      </w:tr>
      <w:tr w:rsidR="00563AD6" w:rsidRPr="00675063" w14:paraId="564AA8E3" w14:textId="77777777" w:rsidTr="001E0D9A">
        <w:trPr>
          <w:trHeight w:val="144"/>
        </w:trPr>
        <w:tc>
          <w:tcPr>
            <w:tcW w:w="4611" w:type="dxa"/>
            <w:tcBorders>
              <w:top w:val="nil"/>
              <w:left w:val="single" w:sz="4" w:space="0" w:color="9D9D9C"/>
              <w:bottom w:val="single" w:sz="4" w:space="0" w:color="9D9D9C"/>
              <w:right w:val="single" w:sz="4" w:space="0" w:color="9D9D9C"/>
            </w:tcBorders>
            <w:shd w:val="clear" w:color="auto" w:fill="auto"/>
            <w:vAlign w:val="center"/>
            <w:hideMark/>
          </w:tcPr>
          <w:p w14:paraId="663AD110" w14:textId="39768CCE" w:rsidR="00563AD6" w:rsidRPr="00675063" w:rsidRDefault="006A08B8" w:rsidP="0091364B">
            <w:pPr>
              <w:widowControl/>
              <w:spacing w:after="120" w:line="240" w:lineRule="auto"/>
              <w:rPr>
                <w:rFonts w:eastAsia="Times New Roman" w:cstheme="minorHAnsi"/>
                <w:sz w:val="20"/>
                <w:szCs w:val="20"/>
              </w:rPr>
            </w:pPr>
            <w:r>
              <w:rPr>
                <w:sz w:val="20"/>
              </w:rPr>
              <w:t>L’organisation d</w:t>
            </w:r>
            <w:r w:rsidR="00563AD6">
              <w:rPr>
                <w:sz w:val="20"/>
              </w:rPr>
              <w:t>ispose-t-elle d’un registre des risques et d’un processus de gestion des risques</w:t>
            </w:r>
            <w:r w:rsidR="00BA0143">
              <w:rPr>
                <w:sz w:val="20"/>
              </w:rPr>
              <w:t> </w:t>
            </w:r>
            <w:r w:rsidR="00563AD6">
              <w:rPr>
                <w:sz w:val="20"/>
              </w:rPr>
              <w:t>?</w:t>
            </w:r>
          </w:p>
        </w:tc>
        <w:tc>
          <w:tcPr>
            <w:tcW w:w="5379" w:type="dxa"/>
            <w:tcBorders>
              <w:top w:val="nil"/>
              <w:left w:val="nil"/>
              <w:bottom w:val="single" w:sz="4" w:space="0" w:color="9D9D9C"/>
              <w:right w:val="single" w:sz="4" w:space="0" w:color="9D9D9C"/>
            </w:tcBorders>
            <w:shd w:val="clear" w:color="auto" w:fill="E7E6E6"/>
            <w:vAlign w:val="center"/>
          </w:tcPr>
          <w:p w14:paraId="797345D3" w14:textId="43DDB9CD" w:rsidR="00563AD6" w:rsidRPr="001E0D9A" w:rsidRDefault="00563AD6" w:rsidP="001E0D9A">
            <w:pPr>
              <w:widowControl/>
              <w:spacing w:after="120" w:line="240" w:lineRule="auto"/>
              <w:rPr>
                <w:rFonts w:eastAsia="Times New Roman" w:cstheme="minorHAnsi"/>
                <w:color w:val="000000"/>
                <w:sz w:val="20"/>
                <w:szCs w:val="20"/>
                <w:lang w:eastAsia="en-GB"/>
              </w:rPr>
            </w:pPr>
          </w:p>
        </w:tc>
      </w:tr>
      <w:tr w:rsidR="00EA457F" w:rsidRPr="00675063" w14:paraId="7E006C61" w14:textId="77777777" w:rsidTr="00966A6E">
        <w:trPr>
          <w:trHeight w:val="144"/>
        </w:trPr>
        <w:tc>
          <w:tcPr>
            <w:tcW w:w="4611" w:type="dxa"/>
            <w:tcBorders>
              <w:top w:val="nil"/>
              <w:left w:val="nil"/>
              <w:bottom w:val="nil"/>
              <w:right w:val="nil"/>
            </w:tcBorders>
            <w:shd w:val="clear" w:color="auto" w:fill="9D9D9C"/>
            <w:vAlign w:val="center"/>
            <w:hideMark/>
          </w:tcPr>
          <w:p w14:paraId="75D880D4" w14:textId="1018CDA0" w:rsidR="00EC2967" w:rsidRPr="00675063" w:rsidRDefault="006424ED" w:rsidP="0091364B">
            <w:pPr>
              <w:widowControl/>
              <w:spacing w:after="120" w:line="240" w:lineRule="auto"/>
              <w:rPr>
                <w:rFonts w:eastAsia="Times New Roman" w:cstheme="minorHAnsi"/>
                <w:b/>
                <w:bCs/>
                <w:color w:val="FFFFFF"/>
                <w:sz w:val="20"/>
                <w:szCs w:val="20"/>
              </w:rPr>
            </w:pPr>
            <w:r>
              <w:rPr>
                <w:b/>
                <w:color w:val="FFFFFF"/>
                <w:sz w:val="20"/>
              </w:rPr>
              <w:t>Informations relatives à l</w:t>
            </w:r>
            <w:r w:rsidR="001F5C98">
              <w:rPr>
                <w:b/>
                <w:color w:val="FFFFFF"/>
                <w:sz w:val="20"/>
              </w:rPr>
              <w:t>’</w:t>
            </w:r>
            <w:r w:rsidR="00EC2967">
              <w:rPr>
                <w:b/>
                <w:color w:val="FFFFFF"/>
                <w:sz w:val="20"/>
              </w:rPr>
              <w:t>organisation</w:t>
            </w:r>
            <w:r w:rsidR="00BA0143">
              <w:rPr>
                <w:b/>
                <w:color w:val="FFFFFF"/>
                <w:sz w:val="20"/>
              </w:rPr>
              <w:t> </w:t>
            </w:r>
            <w:r w:rsidR="00EC2967">
              <w:rPr>
                <w:b/>
                <w:color w:val="FFFFFF"/>
                <w:sz w:val="20"/>
              </w:rPr>
              <w:t>:</w:t>
            </w:r>
          </w:p>
        </w:tc>
        <w:tc>
          <w:tcPr>
            <w:tcW w:w="5379" w:type="dxa"/>
            <w:tcBorders>
              <w:top w:val="nil"/>
              <w:left w:val="nil"/>
              <w:bottom w:val="nil"/>
              <w:right w:val="nil"/>
            </w:tcBorders>
            <w:shd w:val="clear" w:color="auto" w:fill="9D9D9C"/>
            <w:vAlign w:val="center"/>
            <w:hideMark/>
          </w:tcPr>
          <w:p w14:paraId="0DD34B67" w14:textId="77777777" w:rsidR="00EC2967" w:rsidRPr="00675063" w:rsidRDefault="00EC2967" w:rsidP="0091364B">
            <w:pPr>
              <w:widowControl/>
              <w:spacing w:after="120" w:line="240" w:lineRule="auto"/>
              <w:rPr>
                <w:rFonts w:eastAsia="Times New Roman" w:cstheme="minorHAnsi"/>
                <w:b/>
                <w:bCs/>
                <w:sz w:val="20"/>
                <w:szCs w:val="20"/>
              </w:rPr>
            </w:pPr>
            <w:r>
              <w:rPr>
                <w:b/>
                <w:sz w:val="20"/>
              </w:rPr>
              <w:t> </w:t>
            </w:r>
          </w:p>
        </w:tc>
      </w:tr>
      <w:tr w:rsidR="00EA457F" w:rsidRPr="00675063" w14:paraId="522AA947" w14:textId="77777777" w:rsidTr="001E0D9A">
        <w:trPr>
          <w:trHeight w:val="20"/>
        </w:trPr>
        <w:tc>
          <w:tcPr>
            <w:tcW w:w="4611" w:type="dxa"/>
            <w:tcBorders>
              <w:top w:val="single" w:sz="4" w:space="0" w:color="9D9D9C"/>
              <w:left w:val="single" w:sz="4" w:space="0" w:color="9D9D9C"/>
              <w:bottom w:val="single" w:sz="4" w:space="0" w:color="9D9D9C"/>
              <w:right w:val="single" w:sz="4" w:space="0" w:color="9D9D9C"/>
            </w:tcBorders>
            <w:shd w:val="clear" w:color="auto" w:fill="auto"/>
            <w:vAlign w:val="center"/>
            <w:hideMark/>
          </w:tcPr>
          <w:p w14:paraId="714ACDC1" w14:textId="0EE5413B" w:rsidR="00EC2967" w:rsidRPr="00675063" w:rsidRDefault="006424ED" w:rsidP="0091364B">
            <w:pPr>
              <w:widowControl/>
              <w:spacing w:after="120" w:line="240" w:lineRule="auto"/>
              <w:rPr>
                <w:rFonts w:eastAsia="Times New Roman" w:cstheme="minorHAnsi"/>
                <w:sz w:val="20"/>
                <w:szCs w:val="20"/>
              </w:rPr>
            </w:pPr>
            <w:r>
              <w:rPr>
                <w:sz w:val="20"/>
              </w:rPr>
              <w:t xml:space="preserve">L’organisation </w:t>
            </w:r>
            <w:r w:rsidR="00E3266E">
              <w:rPr>
                <w:sz w:val="20"/>
              </w:rPr>
              <w:t>promeut</w:t>
            </w:r>
            <w:r w:rsidR="00EC2967">
              <w:rPr>
                <w:sz w:val="20"/>
              </w:rPr>
              <w:t xml:space="preserve">-elle </w:t>
            </w:r>
            <w:r w:rsidR="00E3266E">
              <w:rPr>
                <w:sz w:val="20"/>
              </w:rPr>
              <w:t>et respecte-</w:t>
            </w:r>
            <w:r w:rsidR="003E4DE4">
              <w:rPr>
                <w:sz w:val="20"/>
              </w:rPr>
              <w:t>t-</w:t>
            </w:r>
            <w:r w:rsidR="00E3266E">
              <w:rPr>
                <w:sz w:val="20"/>
              </w:rPr>
              <w:t xml:space="preserve">elle les </w:t>
            </w:r>
            <w:hyperlink r:id="rId17" w:history="1">
              <w:r w:rsidR="00EC2967">
                <w:rPr>
                  <w:rStyle w:val="Hyperlink"/>
                  <w:sz w:val="20"/>
                </w:rPr>
                <w:t>principes humanitaires</w:t>
              </w:r>
            </w:hyperlink>
            <w:r w:rsidR="00BA0143">
              <w:rPr>
                <w:sz w:val="20"/>
              </w:rPr>
              <w:t> </w:t>
            </w:r>
            <w:r w:rsidR="00EC2967">
              <w:rPr>
                <w:sz w:val="20"/>
              </w:rPr>
              <w:t>?</w:t>
            </w:r>
          </w:p>
        </w:tc>
        <w:tc>
          <w:tcPr>
            <w:tcW w:w="5379" w:type="dxa"/>
            <w:tcBorders>
              <w:top w:val="single" w:sz="4" w:space="0" w:color="9D9D9C"/>
              <w:left w:val="nil"/>
              <w:bottom w:val="single" w:sz="4" w:space="0" w:color="9D9D9C"/>
              <w:right w:val="single" w:sz="4" w:space="0" w:color="9D9D9C"/>
            </w:tcBorders>
            <w:shd w:val="clear" w:color="auto" w:fill="FFFFFF" w:themeFill="background1"/>
            <w:vAlign w:val="center"/>
          </w:tcPr>
          <w:p w14:paraId="5DC46384" w14:textId="25D1D64F" w:rsidR="00EC2967" w:rsidRPr="00023A28" w:rsidRDefault="00EC2967" w:rsidP="0091364B">
            <w:pPr>
              <w:widowControl/>
              <w:spacing w:after="120" w:line="240" w:lineRule="auto"/>
              <w:rPr>
                <w:rFonts w:eastAsia="Times New Roman" w:cstheme="minorHAnsi"/>
                <w:sz w:val="20"/>
                <w:szCs w:val="20"/>
                <w:lang w:eastAsia="en-GB"/>
              </w:rPr>
            </w:pPr>
          </w:p>
        </w:tc>
      </w:tr>
      <w:tr w:rsidR="00EA457F" w:rsidRPr="00675063" w14:paraId="0146BC2E" w14:textId="77777777" w:rsidTr="001E0D9A">
        <w:trPr>
          <w:trHeight w:val="590"/>
        </w:trPr>
        <w:tc>
          <w:tcPr>
            <w:tcW w:w="4611" w:type="dxa"/>
            <w:tcBorders>
              <w:top w:val="nil"/>
              <w:left w:val="single" w:sz="4" w:space="0" w:color="9D9D9C"/>
              <w:bottom w:val="single" w:sz="4" w:space="0" w:color="9D9D9C"/>
              <w:right w:val="single" w:sz="4" w:space="0" w:color="9D9D9C"/>
            </w:tcBorders>
            <w:shd w:val="clear" w:color="auto" w:fill="auto"/>
            <w:vAlign w:val="center"/>
            <w:hideMark/>
          </w:tcPr>
          <w:p w14:paraId="49ACD8F7" w14:textId="15FD6D02" w:rsidR="00EC2967" w:rsidRPr="00675063" w:rsidRDefault="006424ED" w:rsidP="0091364B">
            <w:pPr>
              <w:widowControl/>
              <w:spacing w:after="120" w:line="240" w:lineRule="auto"/>
              <w:rPr>
                <w:rFonts w:eastAsia="Times New Roman" w:cstheme="minorHAnsi"/>
                <w:sz w:val="20"/>
                <w:szCs w:val="20"/>
              </w:rPr>
            </w:pPr>
            <w:r>
              <w:rPr>
                <w:sz w:val="20"/>
              </w:rPr>
              <w:t xml:space="preserve">L’organisation </w:t>
            </w:r>
            <w:r w:rsidR="005966B8">
              <w:rPr>
                <w:sz w:val="20"/>
              </w:rPr>
              <w:t>facilite-t</w:t>
            </w:r>
            <w:r w:rsidR="00EC2967">
              <w:rPr>
                <w:sz w:val="20"/>
              </w:rPr>
              <w:t xml:space="preserve">-elle </w:t>
            </w:r>
            <w:r w:rsidR="005966B8">
              <w:rPr>
                <w:sz w:val="20"/>
              </w:rPr>
              <w:t xml:space="preserve">la fourniture d’une </w:t>
            </w:r>
            <w:r w:rsidR="00EC2967">
              <w:rPr>
                <w:sz w:val="20"/>
              </w:rPr>
              <w:t>aide de manière impartiale et fondée uniquement sur les besoins</w:t>
            </w:r>
            <w:r w:rsidR="00BA0143">
              <w:rPr>
                <w:sz w:val="20"/>
              </w:rPr>
              <w:t> </w:t>
            </w:r>
            <w:r w:rsidR="00EC2967">
              <w:rPr>
                <w:sz w:val="20"/>
              </w:rPr>
              <w:t>?</w:t>
            </w:r>
          </w:p>
        </w:tc>
        <w:tc>
          <w:tcPr>
            <w:tcW w:w="5379" w:type="dxa"/>
            <w:tcBorders>
              <w:top w:val="nil"/>
              <w:left w:val="nil"/>
              <w:bottom w:val="single" w:sz="4" w:space="0" w:color="9D9D9C"/>
              <w:right w:val="single" w:sz="4" w:space="0" w:color="9D9D9C"/>
            </w:tcBorders>
            <w:shd w:val="clear" w:color="auto" w:fill="FFFFFF" w:themeFill="background1"/>
            <w:vAlign w:val="center"/>
          </w:tcPr>
          <w:p w14:paraId="070C6336" w14:textId="7E176C96" w:rsidR="00EC2967" w:rsidRPr="00023A28" w:rsidRDefault="00EC2967" w:rsidP="0091364B">
            <w:pPr>
              <w:widowControl/>
              <w:spacing w:after="120" w:line="240" w:lineRule="auto"/>
              <w:rPr>
                <w:rFonts w:eastAsia="Times New Roman" w:cstheme="minorHAnsi"/>
                <w:sz w:val="20"/>
                <w:szCs w:val="20"/>
                <w:lang w:eastAsia="en-GB"/>
              </w:rPr>
            </w:pPr>
          </w:p>
        </w:tc>
      </w:tr>
      <w:tr w:rsidR="00EA457F" w:rsidRPr="00675063" w14:paraId="396D118D" w14:textId="77777777" w:rsidTr="001E0D9A">
        <w:trPr>
          <w:trHeight w:val="20"/>
        </w:trPr>
        <w:tc>
          <w:tcPr>
            <w:tcW w:w="4611" w:type="dxa"/>
            <w:tcBorders>
              <w:top w:val="nil"/>
              <w:left w:val="single" w:sz="4" w:space="0" w:color="9D9D9C"/>
              <w:bottom w:val="single" w:sz="4" w:space="0" w:color="9D9D9C"/>
              <w:right w:val="single" w:sz="4" w:space="0" w:color="9D9D9C"/>
            </w:tcBorders>
            <w:shd w:val="clear" w:color="auto" w:fill="auto"/>
            <w:vAlign w:val="center"/>
            <w:hideMark/>
          </w:tcPr>
          <w:p w14:paraId="11ADCE9C" w14:textId="115D423B" w:rsidR="00EC2967" w:rsidRPr="00675063" w:rsidRDefault="006424ED" w:rsidP="0091364B">
            <w:pPr>
              <w:widowControl/>
              <w:spacing w:after="120" w:line="240" w:lineRule="auto"/>
              <w:rPr>
                <w:rFonts w:eastAsia="Times New Roman" w:cstheme="minorHAnsi"/>
                <w:sz w:val="20"/>
                <w:szCs w:val="20"/>
              </w:rPr>
            </w:pPr>
            <w:r>
              <w:rPr>
                <w:sz w:val="20"/>
              </w:rPr>
              <w:t xml:space="preserve">L’organisation </w:t>
            </w:r>
            <w:r w:rsidR="005966B8">
              <w:rPr>
                <w:sz w:val="20"/>
              </w:rPr>
              <w:t>o</w:t>
            </w:r>
            <w:r w:rsidR="00EC2967">
              <w:rPr>
                <w:sz w:val="20"/>
              </w:rPr>
              <w:t>père-t-elle en toute indépendance, sans que des intérêts politiques lui soient imposés</w:t>
            </w:r>
            <w:r w:rsidR="00BA0143">
              <w:rPr>
                <w:sz w:val="20"/>
              </w:rPr>
              <w:t> </w:t>
            </w:r>
            <w:r w:rsidR="00EC2967">
              <w:rPr>
                <w:sz w:val="20"/>
              </w:rPr>
              <w:t>?</w:t>
            </w:r>
          </w:p>
        </w:tc>
        <w:tc>
          <w:tcPr>
            <w:tcW w:w="5379" w:type="dxa"/>
            <w:tcBorders>
              <w:top w:val="nil"/>
              <w:left w:val="nil"/>
              <w:bottom w:val="single" w:sz="4" w:space="0" w:color="9D9D9C"/>
              <w:right w:val="single" w:sz="4" w:space="0" w:color="9D9D9C"/>
            </w:tcBorders>
            <w:shd w:val="clear" w:color="auto" w:fill="FFFFFF" w:themeFill="background1"/>
            <w:vAlign w:val="center"/>
          </w:tcPr>
          <w:p w14:paraId="53DBFC5B" w14:textId="63ADB92A" w:rsidR="00EC2967" w:rsidRPr="00023A28" w:rsidRDefault="00EC2967" w:rsidP="0091364B">
            <w:pPr>
              <w:widowControl/>
              <w:spacing w:after="120" w:line="240" w:lineRule="auto"/>
              <w:rPr>
                <w:rFonts w:eastAsia="Times New Roman" w:cstheme="minorHAnsi"/>
                <w:sz w:val="20"/>
                <w:szCs w:val="20"/>
                <w:lang w:eastAsia="en-GB"/>
              </w:rPr>
            </w:pPr>
          </w:p>
        </w:tc>
      </w:tr>
      <w:tr w:rsidR="00EA457F" w:rsidRPr="00675063" w14:paraId="35E57C75" w14:textId="77777777" w:rsidTr="001E0D9A">
        <w:trPr>
          <w:trHeight w:val="20"/>
        </w:trPr>
        <w:tc>
          <w:tcPr>
            <w:tcW w:w="4611" w:type="dxa"/>
            <w:tcBorders>
              <w:top w:val="nil"/>
              <w:left w:val="single" w:sz="4" w:space="0" w:color="9D9D9C"/>
              <w:bottom w:val="single" w:sz="4" w:space="0" w:color="9D9D9C"/>
              <w:right w:val="single" w:sz="4" w:space="0" w:color="9D9D9C"/>
            </w:tcBorders>
            <w:shd w:val="clear" w:color="auto" w:fill="auto"/>
            <w:vAlign w:val="center"/>
            <w:hideMark/>
          </w:tcPr>
          <w:p w14:paraId="28473254" w14:textId="624E83D4" w:rsidR="00EC2967" w:rsidRPr="00675063" w:rsidRDefault="006424ED" w:rsidP="0091364B">
            <w:pPr>
              <w:widowControl/>
              <w:spacing w:after="120" w:line="240" w:lineRule="auto"/>
              <w:rPr>
                <w:rFonts w:eastAsia="Times New Roman" w:cstheme="minorHAnsi"/>
                <w:sz w:val="20"/>
                <w:szCs w:val="20"/>
              </w:rPr>
            </w:pPr>
            <w:r>
              <w:rPr>
                <w:sz w:val="20"/>
              </w:rPr>
              <w:t xml:space="preserve">L’organisation </w:t>
            </w:r>
            <w:r w:rsidR="00072F23">
              <w:rPr>
                <w:sz w:val="20"/>
              </w:rPr>
              <w:t>promeut</w:t>
            </w:r>
            <w:r w:rsidR="00EC2967">
              <w:rPr>
                <w:sz w:val="20"/>
              </w:rPr>
              <w:t>-elle l’approche consistant à ne pas nuire</w:t>
            </w:r>
            <w:r w:rsidR="00BA0143">
              <w:rPr>
                <w:sz w:val="20"/>
              </w:rPr>
              <w:t> </w:t>
            </w:r>
            <w:r w:rsidR="00EC2967">
              <w:rPr>
                <w:sz w:val="20"/>
              </w:rPr>
              <w:t>?</w:t>
            </w:r>
          </w:p>
        </w:tc>
        <w:tc>
          <w:tcPr>
            <w:tcW w:w="5379" w:type="dxa"/>
            <w:tcBorders>
              <w:top w:val="nil"/>
              <w:left w:val="nil"/>
              <w:bottom w:val="single" w:sz="4" w:space="0" w:color="9D9D9C"/>
              <w:right w:val="single" w:sz="4" w:space="0" w:color="9D9D9C"/>
            </w:tcBorders>
            <w:shd w:val="clear" w:color="auto" w:fill="FFFFFF" w:themeFill="background1"/>
            <w:vAlign w:val="center"/>
          </w:tcPr>
          <w:p w14:paraId="4E628DC4" w14:textId="1AA57812" w:rsidR="00EC2967" w:rsidRPr="00023A28" w:rsidRDefault="00EC2967" w:rsidP="0091364B">
            <w:pPr>
              <w:widowControl/>
              <w:spacing w:after="120" w:line="240" w:lineRule="auto"/>
              <w:rPr>
                <w:rFonts w:eastAsia="Times New Roman" w:cstheme="minorHAnsi"/>
                <w:sz w:val="20"/>
                <w:szCs w:val="20"/>
                <w:lang w:eastAsia="en-GB"/>
              </w:rPr>
            </w:pPr>
          </w:p>
        </w:tc>
      </w:tr>
      <w:tr w:rsidR="00EA457F" w:rsidRPr="00675063" w14:paraId="724199FF" w14:textId="77777777" w:rsidTr="001E0D9A">
        <w:trPr>
          <w:trHeight w:val="20"/>
        </w:trPr>
        <w:tc>
          <w:tcPr>
            <w:tcW w:w="4611" w:type="dxa"/>
            <w:tcBorders>
              <w:top w:val="nil"/>
              <w:left w:val="single" w:sz="4" w:space="0" w:color="9D9D9C"/>
              <w:bottom w:val="single" w:sz="4" w:space="0" w:color="9D9D9C"/>
              <w:right w:val="single" w:sz="4" w:space="0" w:color="9D9D9C"/>
            </w:tcBorders>
            <w:shd w:val="clear" w:color="auto" w:fill="auto"/>
            <w:vAlign w:val="center"/>
            <w:hideMark/>
          </w:tcPr>
          <w:p w14:paraId="3FE46FB1" w14:textId="7D66A1E6" w:rsidR="00EC2967" w:rsidRPr="00675063" w:rsidRDefault="006424ED" w:rsidP="0091364B">
            <w:pPr>
              <w:widowControl/>
              <w:spacing w:after="120" w:line="240" w:lineRule="auto"/>
              <w:rPr>
                <w:rFonts w:eastAsia="Times New Roman" w:cstheme="minorHAnsi"/>
                <w:sz w:val="20"/>
                <w:szCs w:val="20"/>
              </w:rPr>
            </w:pPr>
            <w:r>
              <w:rPr>
                <w:sz w:val="20"/>
              </w:rPr>
              <w:t xml:space="preserve">L’organisation </w:t>
            </w:r>
            <w:r w:rsidR="00072F23">
              <w:rPr>
                <w:sz w:val="20"/>
              </w:rPr>
              <w:t>dispose</w:t>
            </w:r>
            <w:r w:rsidR="00EC2967">
              <w:rPr>
                <w:sz w:val="20"/>
              </w:rPr>
              <w:t xml:space="preserve">-t-elle </w:t>
            </w:r>
            <w:r w:rsidR="00072F23">
              <w:rPr>
                <w:sz w:val="20"/>
              </w:rPr>
              <w:t>d’</w:t>
            </w:r>
            <w:r w:rsidR="00EC2967">
              <w:rPr>
                <w:sz w:val="20"/>
              </w:rPr>
              <w:t xml:space="preserve">un plan ou </w:t>
            </w:r>
            <w:r w:rsidR="00072F23">
              <w:rPr>
                <w:sz w:val="20"/>
              </w:rPr>
              <w:t>d’</w:t>
            </w:r>
            <w:r w:rsidR="00EC2967">
              <w:rPr>
                <w:sz w:val="20"/>
              </w:rPr>
              <w:t>une stratégie à long terme</w:t>
            </w:r>
            <w:r w:rsidR="00BA0143">
              <w:rPr>
                <w:sz w:val="20"/>
              </w:rPr>
              <w:t> </w:t>
            </w:r>
            <w:r w:rsidR="00EC2967">
              <w:rPr>
                <w:sz w:val="20"/>
              </w:rPr>
              <w:t>?</w:t>
            </w:r>
          </w:p>
        </w:tc>
        <w:tc>
          <w:tcPr>
            <w:tcW w:w="5379" w:type="dxa"/>
            <w:tcBorders>
              <w:top w:val="nil"/>
              <w:left w:val="nil"/>
              <w:bottom w:val="single" w:sz="4" w:space="0" w:color="9D9D9C"/>
              <w:right w:val="single" w:sz="4" w:space="0" w:color="9D9D9C"/>
            </w:tcBorders>
            <w:shd w:val="clear" w:color="auto" w:fill="FFFFFF" w:themeFill="background1"/>
            <w:vAlign w:val="center"/>
          </w:tcPr>
          <w:p w14:paraId="399DB550" w14:textId="58FC0F06" w:rsidR="00EC2967" w:rsidRPr="00023A28" w:rsidRDefault="00EC2967" w:rsidP="0091364B">
            <w:pPr>
              <w:widowControl/>
              <w:spacing w:after="120" w:line="240" w:lineRule="auto"/>
              <w:rPr>
                <w:rFonts w:eastAsia="Times New Roman" w:cstheme="minorHAnsi"/>
                <w:sz w:val="20"/>
                <w:szCs w:val="20"/>
                <w:lang w:eastAsia="en-GB"/>
              </w:rPr>
            </w:pPr>
          </w:p>
        </w:tc>
      </w:tr>
      <w:tr w:rsidR="00EA457F" w:rsidRPr="00675063" w14:paraId="33E53088" w14:textId="77777777" w:rsidTr="00966A6E">
        <w:trPr>
          <w:trHeight w:val="144"/>
        </w:trPr>
        <w:tc>
          <w:tcPr>
            <w:tcW w:w="4611" w:type="dxa"/>
            <w:tcBorders>
              <w:top w:val="nil"/>
              <w:left w:val="single" w:sz="4" w:space="0" w:color="9D9D9C"/>
              <w:bottom w:val="single" w:sz="4" w:space="0" w:color="9D9D9C"/>
              <w:right w:val="single" w:sz="4" w:space="0" w:color="9D9D9C"/>
            </w:tcBorders>
            <w:shd w:val="clear" w:color="auto" w:fill="auto"/>
            <w:vAlign w:val="center"/>
            <w:hideMark/>
          </w:tcPr>
          <w:p w14:paraId="59BDC6F8" w14:textId="60D4049A" w:rsidR="00EC2967" w:rsidRPr="00675063" w:rsidRDefault="006424ED" w:rsidP="0091364B">
            <w:pPr>
              <w:widowControl/>
              <w:spacing w:after="120" w:line="240" w:lineRule="auto"/>
              <w:rPr>
                <w:rFonts w:eastAsia="Times New Roman" w:cstheme="minorHAnsi"/>
                <w:sz w:val="20"/>
                <w:szCs w:val="20"/>
              </w:rPr>
            </w:pPr>
            <w:r>
              <w:rPr>
                <w:sz w:val="20"/>
              </w:rPr>
              <w:t xml:space="preserve">L’organisation </w:t>
            </w:r>
            <w:r w:rsidR="00D076B7">
              <w:rPr>
                <w:sz w:val="20"/>
              </w:rPr>
              <w:t>e</w:t>
            </w:r>
            <w:r w:rsidR="00EC2967">
              <w:rPr>
                <w:sz w:val="20"/>
              </w:rPr>
              <w:t>st-elle dotée d’un cadre de responsabilité à l’égard des populations touchées</w:t>
            </w:r>
            <w:r w:rsidR="00BA0143">
              <w:rPr>
                <w:sz w:val="20"/>
              </w:rPr>
              <w:t> </w:t>
            </w:r>
            <w:r w:rsidR="00EC2967">
              <w:rPr>
                <w:sz w:val="20"/>
              </w:rPr>
              <w:t>?</w:t>
            </w:r>
          </w:p>
        </w:tc>
        <w:tc>
          <w:tcPr>
            <w:tcW w:w="5379" w:type="dxa"/>
            <w:tcBorders>
              <w:top w:val="nil"/>
              <w:left w:val="nil"/>
              <w:bottom w:val="single" w:sz="4" w:space="0" w:color="9D9D9C"/>
              <w:right w:val="single" w:sz="4" w:space="0" w:color="9D9D9C"/>
            </w:tcBorders>
            <w:shd w:val="clear" w:color="auto" w:fill="FFFFFF" w:themeFill="background1"/>
            <w:vAlign w:val="center"/>
          </w:tcPr>
          <w:p w14:paraId="6086F155" w14:textId="58D933C4" w:rsidR="00EC2967" w:rsidRPr="00023A28" w:rsidRDefault="00EC2967" w:rsidP="0091364B">
            <w:pPr>
              <w:widowControl/>
              <w:spacing w:after="120" w:line="240" w:lineRule="auto"/>
              <w:rPr>
                <w:rFonts w:eastAsia="Times New Roman" w:cstheme="minorHAnsi"/>
                <w:sz w:val="20"/>
                <w:szCs w:val="20"/>
                <w:lang w:eastAsia="en-GB"/>
              </w:rPr>
            </w:pPr>
          </w:p>
        </w:tc>
      </w:tr>
      <w:tr w:rsidR="00EA457F" w:rsidRPr="00675063" w14:paraId="223040DE" w14:textId="77777777" w:rsidTr="001E0D9A">
        <w:trPr>
          <w:trHeight w:val="144"/>
        </w:trPr>
        <w:tc>
          <w:tcPr>
            <w:tcW w:w="4611" w:type="dxa"/>
            <w:tcBorders>
              <w:top w:val="nil"/>
              <w:left w:val="single" w:sz="4" w:space="0" w:color="9D9D9C"/>
              <w:bottom w:val="single" w:sz="4" w:space="0" w:color="9D9D9C"/>
              <w:right w:val="single" w:sz="4" w:space="0" w:color="9D9D9C"/>
            </w:tcBorders>
            <w:shd w:val="clear" w:color="auto" w:fill="auto"/>
            <w:vAlign w:val="center"/>
            <w:hideMark/>
          </w:tcPr>
          <w:p w14:paraId="7A83A566" w14:textId="56BFC2F5" w:rsidR="00EC2967" w:rsidRPr="00675063" w:rsidRDefault="006424ED" w:rsidP="0091364B">
            <w:pPr>
              <w:widowControl/>
              <w:spacing w:after="120" w:line="240" w:lineRule="auto"/>
              <w:rPr>
                <w:rFonts w:eastAsia="Times New Roman" w:cstheme="minorHAnsi"/>
                <w:sz w:val="20"/>
                <w:szCs w:val="20"/>
              </w:rPr>
            </w:pPr>
            <w:r>
              <w:rPr>
                <w:sz w:val="20"/>
              </w:rPr>
              <w:t xml:space="preserve">L’organisation </w:t>
            </w:r>
            <w:r w:rsidR="00D076B7">
              <w:rPr>
                <w:sz w:val="20"/>
              </w:rPr>
              <w:t>d</w:t>
            </w:r>
            <w:r w:rsidR="00EC2967">
              <w:rPr>
                <w:sz w:val="20"/>
              </w:rPr>
              <w:t>ispose-t-elle d’un code de conduite ou d’un</w:t>
            </w:r>
            <w:r w:rsidR="001E1668">
              <w:rPr>
                <w:sz w:val="20"/>
              </w:rPr>
              <w:t>e</w:t>
            </w:r>
            <w:r w:rsidR="00EC2967">
              <w:rPr>
                <w:sz w:val="20"/>
              </w:rPr>
              <w:t xml:space="preserve"> autre </w:t>
            </w:r>
            <w:r w:rsidR="001E1668">
              <w:rPr>
                <w:sz w:val="20"/>
              </w:rPr>
              <w:t xml:space="preserve">politique en matière </w:t>
            </w:r>
            <w:r w:rsidR="00C66661">
              <w:rPr>
                <w:sz w:val="20"/>
              </w:rPr>
              <w:t>d’éthique</w:t>
            </w:r>
            <w:r w:rsidR="00BA0143">
              <w:rPr>
                <w:sz w:val="20"/>
              </w:rPr>
              <w:t> </w:t>
            </w:r>
            <w:r w:rsidR="00EC2967">
              <w:rPr>
                <w:sz w:val="20"/>
              </w:rPr>
              <w:t>?</w:t>
            </w:r>
          </w:p>
        </w:tc>
        <w:tc>
          <w:tcPr>
            <w:tcW w:w="5379" w:type="dxa"/>
            <w:tcBorders>
              <w:top w:val="nil"/>
              <w:left w:val="nil"/>
              <w:bottom w:val="single" w:sz="4" w:space="0" w:color="9D9D9C"/>
              <w:right w:val="single" w:sz="4" w:space="0" w:color="9D9D9C"/>
            </w:tcBorders>
            <w:shd w:val="clear" w:color="auto" w:fill="FFFFFF" w:themeFill="background1"/>
            <w:vAlign w:val="center"/>
          </w:tcPr>
          <w:p w14:paraId="276D2BA6" w14:textId="1FA3D733" w:rsidR="00EC2967" w:rsidRPr="00023A28" w:rsidRDefault="00EC2967" w:rsidP="0091364B">
            <w:pPr>
              <w:widowControl/>
              <w:spacing w:after="120" w:line="240" w:lineRule="auto"/>
              <w:rPr>
                <w:rFonts w:eastAsia="Times New Roman" w:cstheme="minorHAnsi"/>
                <w:sz w:val="20"/>
                <w:szCs w:val="20"/>
                <w:lang w:eastAsia="en-GB"/>
              </w:rPr>
            </w:pPr>
          </w:p>
        </w:tc>
      </w:tr>
      <w:tr w:rsidR="00EA457F" w:rsidRPr="00675063" w14:paraId="4FAD5FA0" w14:textId="77777777" w:rsidTr="001E0D9A">
        <w:trPr>
          <w:trHeight w:val="300"/>
        </w:trPr>
        <w:tc>
          <w:tcPr>
            <w:tcW w:w="4611" w:type="dxa"/>
            <w:tcBorders>
              <w:top w:val="nil"/>
              <w:left w:val="single" w:sz="4" w:space="0" w:color="9D9D9C"/>
              <w:bottom w:val="single" w:sz="4" w:space="0" w:color="9D9D9C"/>
              <w:right w:val="single" w:sz="4" w:space="0" w:color="9D9D9C"/>
            </w:tcBorders>
            <w:shd w:val="clear" w:color="auto" w:fill="auto"/>
            <w:vAlign w:val="center"/>
            <w:hideMark/>
          </w:tcPr>
          <w:p w14:paraId="30355C04" w14:textId="44C22D5B" w:rsidR="00EC2967" w:rsidRPr="00675063" w:rsidRDefault="006424ED" w:rsidP="6889AA8D">
            <w:pPr>
              <w:widowControl/>
              <w:spacing w:after="120" w:line="240" w:lineRule="auto"/>
              <w:rPr>
                <w:rFonts w:eastAsia="Times New Roman"/>
                <w:sz w:val="20"/>
                <w:szCs w:val="20"/>
              </w:rPr>
            </w:pPr>
            <w:r>
              <w:rPr>
                <w:sz w:val="20"/>
              </w:rPr>
              <w:t xml:space="preserve">L’organisation </w:t>
            </w:r>
            <w:r w:rsidR="00EC6B49">
              <w:rPr>
                <w:sz w:val="20"/>
              </w:rPr>
              <w:t>a</w:t>
            </w:r>
            <w:r w:rsidR="00EC2967">
              <w:rPr>
                <w:sz w:val="20"/>
              </w:rPr>
              <w:t>-t-elle adopté des politiques et des procédures pour prévenir l’exploitation et les atteintes sexuelles</w:t>
            </w:r>
            <w:r w:rsidR="00EC6B49">
              <w:rPr>
                <w:sz w:val="20"/>
              </w:rPr>
              <w:t xml:space="preserve"> (PSEA)</w:t>
            </w:r>
            <w:r w:rsidR="00BA0143">
              <w:rPr>
                <w:sz w:val="20"/>
              </w:rPr>
              <w:t> </w:t>
            </w:r>
            <w:r w:rsidR="00EC2967">
              <w:rPr>
                <w:sz w:val="20"/>
              </w:rPr>
              <w:t xml:space="preserve">? </w:t>
            </w:r>
          </w:p>
        </w:tc>
        <w:tc>
          <w:tcPr>
            <w:tcW w:w="5379" w:type="dxa"/>
            <w:tcBorders>
              <w:top w:val="nil"/>
              <w:left w:val="nil"/>
              <w:bottom w:val="single" w:sz="4" w:space="0" w:color="9D9D9C"/>
              <w:right w:val="single" w:sz="4" w:space="0" w:color="9D9D9C"/>
            </w:tcBorders>
            <w:shd w:val="clear" w:color="auto" w:fill="FFFFFF" w:themeFill="background1"/>
            <w:vAlign w:val="center"/>
          </w:tcPr>
          <w:p w14:paraId="0A17D75A" w14:textId="12F3238C" w:rsidR="00EC2967" w:rsidRPr="00023A28" w:rsidRDefault="00EC2967" w:rsidP="0091364B">
            <w:pPr>
              <w:widowControl/>
              <w:spacing w:after="120" w:line="240" w:lineRule="auto"/>
              <w:rPr>
                <w:rFonts w:eastAsia="Times New Roman" w:cstheme="minorHAnsi"/>
                <w:sz w:val="20"/>
                <w:szCs w:val="20"/>
                <w:lang w:eastAsia="en-GB"/>
              </w:rPr>
            </w:pPr>
          </w:p>
        </w:tc>
      </w:tr>
      <w:tr w:rsidR="6889AA8D" w14:paraId="1B7795F4" w14:textId="77777777" w:rsidTr="001E0D9A">
        <w:trPr>
          <w:trHeight w:val="819"/>
        </w:trPr>
        <w:tc>
          <w:tcPr>
            <w:tcW w:w="4611" w:type="dxa"/>
            <w:tcBorders>
              <w:top w:val="nil"/>
              <w:left w:val="single" w:sz="4" w:space="0" w:color="9D9D9C"/>
              <w:bottom w:val="single" w:sz="4" w:space="0" w:color="9D9D9C"/>
              <w:right w:val="single" w:sz="4" w:space="0" w:color="9D9D9C"/>
            </w:tcBorders>
            <w:shd w:val="clear" w:color="auto" w:fill="auto"/>
            <w:vAlign w:val="center"/>
            <w:hideMark/>
          </w:tcPr>
          <w:p w14:paraId="3A07C578" w14:textId="114F7923" w:rsidR="6889AA8D" w:rsidRPr="00023A28" w:rsidRDefault="2C7DBAB6" w:rsidP="6889AA8D">
            <w:pPr>
              <w:spacing w:line="240" w:lineRule="auto"/>
              <w:rPr>
                <w:rFonts w:ascii="Segoe UI" w:eastAsia="Segoe UI" w:hAnsi="Segoe UI" w:cs="Segoe UI"/>
                <w:color w:val="333333"/>
                <w:sz w:val="18"/>
                <w:szCs w:val="18"/>
              </w:rPr>
            </w:pPr>
            <w:r>
              <w:rPr>
                <w:sz w:val="20"/>
              </w:rPr>
              <w:t xml:space="preserve">Comment </w:t>
            </w:r>
            <w:r w:rsidR="006424ED">
              <w:rPr>
                <w:sz w:val="20"/>
              </w:rPr>
              <w:t xml:space="preserve">l’organisation </w:t>
            </w:r>
            <w:r>
              <w:rPr>
                <w:sz w:val="20"/>
              </w:rPr>
              <w:t xml:space="preserve">lutte-t-elle contre l’exploitation et les atteintes sexuelles </w:t>
            </w:r>
            <w:r w:rsidR="00BF3F18">
              <w:rPr>
                <w:sz w:val="20"/>
              </w:rPr>
              <w:t xml:space="preserve">en </w:t>
            </w:r>
            <w:r>
              <w:rPr>
                <w:sz w:val="20"/>
              </w:rPr>
              <w:t>interne et auprès des populations qu’elle sert</w:t>
            </w:r>
            <w:r w:rsidR="00BA0143">
              <w:rPr>
                <w:sz w:val="20"/>
              </w:rPr>
              <w:t> </w:t>
            </w:r>
            <w:r>
              <w:rPr>
                <w:sz w:val="20"/>
              </w:rPr>
              <w:t>?</w:t>
            </w:r>
          </w:p>
          <w:p w14:paraId="4EFD1256" w14:textId="5C85B8FC" w:rsidR="6889AA8D" w:rsidRPr="00023A28" w:rsidRDefault="6889AA8D" w:rsidP="6889AA8D">
            <w:pPr>
              <w:spacing w:line="240" w:lineRule="auto"/>
              <w:rPr>
                <w:rFonts w:ascii="Segoe UI" w:eastAsia="Segoe UI" w:hAnsi="Segoe UI" w:cs="Segoe UI"/>
                <w:color w:val="333333"/>
                <w:sz w:val="18"/>
                <w:szCs w:val="18"/>
              </w:rPr>
            </w:pPr>
          </w:p>
        </w:tc>
        <w:tc>
          <w:tcPr>
            <w:tcW w:w="5379" w:type="dxa"/>
            <w:tcBorders>
              <w:top w:val="nil"/>
              <w:left w:val="nil"/>
              <w:bottom w:val="single" w:sz="4" w:space="0" w:color="9D9D9C"/>
              <w:right w:val="single" w:sz="4" w:space="0" w:color="9D9D9C"/>
            </w:tcBorders>
            <w:shd w:val="clear" w:color="auto" w:fill="FFFFFF" w:themeFill="background1"/>
            <w:vAlign w:val="center"/>
          </w:tcPr>
          <w:p w14:paraId="520D0D7C" w14:textId="14A75D3F" w:rsidR="6889AA8D" w:rsidRPr="00023A28" w:rsidRDefault="6889AA8D" w:rsidP="6889AA8D">
            <w:pPr>
              <w:spacing w:line="240" w:lineRule="auto"/>
              <w:rPr>
                <w:rFonts w:eastAsia="Times New Roman"/>
                <w:sz w:val="20"/>
                <w:szCs w:val="20"/>
                <w:lang w:eastAsia="en-GB"/>
              </w:rPr>
            </w:pPr>
          </w:p>
        </w:tc>
      </w:tr>
      <w:tr w:rsidR="00EA457F" w:rsidRPr="00675063" w14:paraId="70826874" w14:textId="77777777" w:rsidTr="001E0D9A">
        <w:trPr>
          <w:trHeight w:val="20"/>
        </w:trPr>
        <w:tc>
          <w:tcPr>
            <w:tcW w:w="4611" w:type="dxa"/>
            <w:tcBorders>
              <w:top w:val="nil"/>
              <w:left w:val="nil"/>
              <w:bottom w:val="nil"/>
              <w:right w:val="nil"/>
            </w:tcBorders>
            <w:shd w:val="clear" w:color="auto" w:fill="1F4E78"/>
            <w:vAlign w:val="center"/>
            <w:hideMark/>
          </w:tcPr>
          <w:p w14:paraId="58587C97" w14:textId="7818201F" w:rsidR="00EC2967" w:rsidRPr="00675063" w:rsidRDefault="00EC2967" w:rsidP="0091364B">
            <w:pPr>
              <w:widowControl/>
              <w:spacing w:after="120" w:line="240" w:lineRule="auto"/>
              <w:rPr>
                <w:rFonts w:eastAsia="Times New Roman" w:cstheme="minorHAnsi"/>
                <w:b/>
                <w:bCs/>
                <w:color w:val="FFFFFF"/>
                <w:sz w:val="20"/>
                <w:szCs w:val="20"/>
              </w:rPr>
            </w:pPr>
            <w:r>
              <w:rPr>
                <w:b/>
                <w:color w:val="FFFFFF"/>
                <w:sz w:val="20"/>
              </w:rPr>
              <w:t>D. CAPACIT</w:t>
            </w:r>
            <w:r w:rsidR="00713342">
              <w:rPr>
                <w:b/>
                <w:color w:val="FFFFFF"/>
                <w:sz w:val="20"/>
              </w:rPr>
              <w:t>É</w:t>
            </w:r>
            <w:r>
              <w:rPr>
                <w:b/>
                <w:color w:val="FFFFFF"/>
                <w:sz w:val="20"/>
              </w:rPr>
              <w:t>S FINANCI</w:t>
            </w:r>
            <w:r w:rsidR="00713342">
              <w:rPr>
                <w:b/>
                <w:color w:val="FFFFFF"/>
                <w:sz w:val="20"/>
              </w:rPr>
              <w:t>È</w:t>
            </w:r>
            <w:r>
              <w:rPr>
                <w:b/>
                <w:color w:val="FFFFFF"/>
                <w:sz w:val="20"/>
              </w:rPr>
              <w:t>RES</w:t>
            </w:r>
          </w:p>
        </w:tc>
        <w:tc>
          <w:tcPr>
            <w:tcW w:w="5379" w:type="dxa"/>
            <w:tcBorders>
              <w:top w:val="nil"/>
              <w:left w:val="nil"/>
              <w:bottom w:val="nil"/>
              <w:right w:val="nil"/>
            </w:tcBorders>
            <w:shd w:val="clear" w:color="auto" w:fill="1F4E78"/>
            <w:noWrap/>
            <w:vAlign w:val="center"/>
          </w:tcPr>
          <w:p w14:paraId="55B088F1" w14:textId="73B0F3E1" w:rsidR="00EC2967" w:rsidRPr="00675063" w:rsidRDefault="00EC2967" w:rsidP="0091364B">
            <w:pPr>
              <w:widowControl/>
              <w:spacing w:after="120" w:line="240" w:lineRule="auto"/>
              <w:rPr>
                <w:rFonts w:eastAsia="Times New Roman" w:cstheme="minorHAnsi"/>
                <w:b/>
                <w:bCs/>
                <w:color w:val="FFFFFF"/>
                <w:sz w:val="20"/>
                <w:szCs w:val="20"/>
              </w:rPr>
            </w:pPr>
          </w:p>
        </w:tc>
      </w:tr>
      <w:tr w:rsidR="00EA457F" w:rsidRPr="00675063" w14:paraId="41C000F5" w14:textId="77777777" w:rsidTr="001E0D9A">
        <w:trPr>
          <w:trHeight w:val="432"/>
        </w:trPr>
        <w:tc>
          <w:tcPr>
            <w:tcW w:w="4611" w:type="dxa"/>
            <w:tcBorders>
              <w:top w:val="single" w:sz="4" w:space="0" w:color="9D9D9C"/>
              <w:left w:val="single" w:sz="4" w:space="0" w:color="9D9D9C"/>
              <w:bottom w:val="single" w:sz="4" w:space="0" w:color="9D9D9C"/>
              <w:right w:val="single" w:sz="4" w:space="0" w:color="9D9D9C"/>
            </w:tcBorders>
            <w:shd w:val="clear" w:color="auto" w:fill="auto"/>
            <w:vAlign w:val="center"/>
            <w:hideMark/>
          </w:tcPr>
          <w:p w14:paraId="55EE215A" w14:textId="428F4A83" w:rsidR="00EC2967" w:rsidRPr="00675063" w:rsidRDefault="00EC2967" w:rsidP="0091364B">
            <w:pPr>
              <w:widowControl/>
              <w:spacing w:after="120" w:line="240" w:lineRule="auto"/>
              <w:rPr>
                <w:rFonts w:eastAsia="Times New Roman" w:cstheme="minorHAnsi"/>
                <w:sz w:val="20"/>
                <w:szCs w:val="20"/>
              </w:rPr>
            </w:pPr>
            <w:r>
              <w:rPr>
                <w:sz w:val="20"/>
              </w:rPr>
              <w:lastRenderedPageBreak/>
              <w:t xml:space="preserve">Quels donateurs soutiennent actuellement les activités programmatiques de </w:t>
            </w:r>
            <w:r w:rsidR="00F20CB5">
              <w:rPr>
                <w:sz w:val="20"/>
              </w:rPr>
              <w:t>l’</w:t>
            </w:r>
            <w:r>
              <w:rPr>
                <w:sz w:val="20"/>
              </w:rPr>
              <w:t>organisation</w:t>
            </w:r>
            <w:r w:rsidR="00BA0143">
              <w:rPr>
                <w:sz w:val="20"/>
              </w:rPr>
              <w:t> </w:t>
            </w:r>
            <w:r>
              <w:rPr>
                <w:sz w:val="20"/>
              </w:rPr>
              <w:t>?</w:t>
            </w:r>
          </w:p>
        </w:tc>
        <w:tc>
          <w:tcPr>
            <w:tcW w:w="5379" w:type="dxa"/>
            <w:tcBorders>
              <w:top w:val="single" w:sz="4" w:space="0" w:color="9D9D9C"/>
              <w:left w:val="nil"/>
              <w:bottom w:val="single" w:sz="4" w:space="0" w:color="9D9D9C"/>
              <w:right w:val="single" w:sz="4" w:space="0" w:color="9D9D9C"/>
            </w:tcBorders>
            <w:shd w:val="clear" w:color="auto" w:fill="FFFFFF" w:themeFill="background1"/>
            <w:vAlign w:val="center"/>
          </w:tcPr>
          <w:p w14:paraId="2B82533C" w14:textId="6688EF34" w:rsidR="00EC2967" w:rsidRPr="00675063" w:rsidRDefault="00EC2967" w:rsidP="0091364B">
            <w:pPr>
              <w:widowControl/>
              <w:spacing w:after="120" w:line="240" w:lineRule="auto"/>
              <w:rPr>
                <w:rFonts w:eastAsia="Times New Roman" w:cstheme="minorHAnsi"/>
                <w:color w:val="000000"/>
                <w:sz w:val="20"/>
                <w:szCs w:val="20"/>
              </w:rPr>
            </w:pPr>
          </w:p>
        </w:tc>
      </w:tr>
      <w:tr w:rsidR="00EA457F" w:rsidRPr="00675063" w14:paraId="08734313" w14:textId="77777777" w:rsidTr="001E0D9A">
        <w:trPr>
          <w:trHeight w:val="20"/>
        </w:trPr>
        <w:tc>
          <w:tcPr>
            <w:tcW w:w="4611" w:type="dxa"/>
            <w:tcBorders>
              <w:top w:val="nil"/>
              <w:left w:val="single" w:sz="4" w:space="0" w:color="9D9D9C"/>
              <w:bottom w:val="single" w:sz="4" w:space="0" w:color="9D9D9C"/>
              <w:right w:val="single" w:sz="4" w:space="0" w:color="9D9D9C"/>
            </w:tcBorders>
            <w:shd w:val="clear" w:color="auto" w:fill="auto"/>
            <w:vAlign w:val="center"/>
            <w:hideMark/>
          </w:tcPr>
          <w:p w14:paraId="7DF1A0E0" w14:textId="0A439727" w:rsidR="00EC2967" w:rsidRPr="00675063" w:rsidRDefault="00EC2967" w:rsidP="0091364B">
            <w:pPr>
              <w:widowControl/>
              <w:spacing w:after="120" w:line="240" w:lineRule="auto"/>
              <w:rPr>
                <w:rFonts w:eastAsia="Times New Roman" w:cstheme="minorHAnsi"/>
                <w:sz w:val="20"/>
                <w:szCs w:val="20"/>
              </w:rPr>
            </w:pPr>
            <w:r>
              <w:rPr>
                <w:sz w:val="20"/>
              </w:rPr>
              <w:t>Quel est le budget global actuel des activités</w:t>
            </w:r>
            <w:r w:rsidR="00F20CB5">
              <w:rPr>
                <w:sz w:val="20"/>
              </w:rPr>
              <w:t xml:space="preserve"> de l’organisation</w:t>
            </w:r>
            <w:r w:rsidR="00BA0143">
              <w:rPr>
                <w:sz w:val="20"/>
              </w:rPr>
              <w:t> </w:t>
            </w:r>
            <w:r>
              <w:rPr>
                <w:sz w:val="20"/>
              </w:rPr>
              <w:t>?</w:t>
            </w:r>
          </w:p>
        </w:tc>
        <w:tc>
          <w:tcPr>
            <w:tcW w:w="5379" w:type="dxa"/>
            <w:tcBorders>
              <w:top w:val="nil"/>
              <w:left w:val="nil"/>
              <w:bottom w:val="single" w:sz="4" w:space="0" w:color="9D9D9C"/>
              <w:right w:val="single" w:sz="4" w:space="0" w:color="9D9D9C"/>
            </w:tcBorders>
            <w:shd w:val="clear" w:color="auto" w:fill="FFFFFF" w:themeFill="background1"/>
            <w:vAlign w:val="center"/>
          </w:tcPr>
          <w:p w14:paraId="39B5A477" w14:textId="2E4D9075" w:rsidR="00EC2967" w:rsidRPr="00675063" w:rsidRDefault="00EC2967" w:rsidP="0091364B">
            <w:pPr>
              <w:widowControl/>
              <w:spacing w:after="120" w:line="240" w:lineRule="auto"/>
              <w:rPr>
                <w:rFonts w:eastAsia="Times New Roman" w:cstheme="minorHAnsi"/>
                <w:color w:val="000000"/>
                <w:sz w:val="20"/>
                <w:szCs w:val="20"/>
              </w:rPr>
            </w:pPr>
          </w:p>
        </w:tc>
      </w:tr>
      <w:tr w:rsidR="00EA457F" w:rsidRPr="00675063" w14:paraId="2CA99AF4" w14:textId="77777777" w:rsidTr="001E0D9A">
        <w:trPr>
          <w:trHeight w:val="840"/>
        </w:trPr>
        <w:tc>
          <w:tcPr>
            <w:tcW w:w="4611" w:type="dxa"/>
            <w:tcBorders>
              <w:top w:val="nil"/>
              <w:left w:val="single" w:sz="4" w:space="0" w:color="9D9D9C"/>
              <w:bottom w:val="single" w:sz="4" w:space="0" w:color="9D9D9C"/>
              <w:right w:val="single" w:sz="4" w:space="0" w:color="9D9D9C"/>
            </w:tcBorders>
            <w:shd w:val="clear" w:color="auto" w:fill="auto"/>
            <w:vAlign w:val="center"/>
            <w:hideMark/>
          </w:tcPr>
          <w:p w14:paraId="48E0DB36" w14:textId="645C3037" w:rsidR="00EC2967" w:rsidRPr="00675063" w:rsidRDefault="00F20CB5" w:rsidP="0091364B">
            <w:pPr>
              <w:widowControl/>
              <w:spacing w:after="120" w:line="240" w:lineRule="auto"/>
              <w:rPr>
                <w:rFonts w:eastAsia="Times New Roman" w:cstheme="minorHAnsi"/>
                <w:sz w:val="20"/>
                <w:szCs w:val="20"/>
              </w:rPr>
            </w:pPr>
            <w:r>
              <w:rPr>
                <w:sz w:val="20"/>
              </w:rPr>
              <w:t>L’organisation a</w:t>
            </w:r>
            <w:r w:rsidR="00EC2967">
              <w:rPr>
                <w:sz w:val="20"/>
              </w:rPr>
              <w:t>-t-elle rencontré des problèmes de liquidité ou de solvabilité au cours des trois dernières années</w:t>
            </w:r>
            <w:r w:rsidR="00BA0143">
              <w:rPr>
                <w:sz w:val="20"/>
              </w:rPr>
              <w:t> </w:t>
            </w:r>
            <w:r w:rsidR="00EC2967">
              <w:rPr>
                <w:sz w:val="20"/>
              </w:rPr>
              <w:t>? Si oui, comment ces problèmes ont-ils été résolus</w:t>
            </w:r>
            <w:r w:rsidR="00BA0143">
              <w:rPr>
                <w:sz w:val="20"/>
              </w:rPr>
              <w:t> </w:t>
            </w:r>
            <w:r w:rsidR="00EC2967">
              <w:rPr>
                <w:sz w:val="20"/>
              </w:rPr>
              <w:t xml:space="preserve">? </w:t>
            </w:r>
          </w:p>
        </w:tc>
        <w:tc>
          <w:tcPr>
            <w:tcW w:w="5379" w:type="dxa"/>
            <w:tcBorders>
              <w:top w:val="nil"/>
              <w:left w:val="nil"/>
              <w:bottom w:val="nil"/>
              <w:right w:val="nil"/>
            </w:tcBorders>
            <w:shd w:val="clear" w:color="auto" w:fill="FFFFFF" w:themeFill="background1"/>
            <w:vAlign w:val="center"/>
          </w:tcPr>
          <w:p w14:paraId="75468001" w14:textId="70ABA7ED" w:rsidR="00EC2967" w:rsidRPr="00675063" w:rsidRDefault="00EC2967" w:rsidP="0091364B">
            <w:pPr>
              <w:widowControl/>
              <w:spacing w:after="120" w:line="240" w:lineRule="auto"/>
              <w:rPr>
                <w:rFonts w:eastAsia="Times New Roman" w:cstheme="minorHAnsi"/>
                <w:color w:val="000000"/>
                <w:sz w:val="20"/>
                <w:szCs w:val="20"/>
              </w:rPr>
            </w:pPr>
          </w:p>
        </w:tc>
      </w:tr>
      <w:tr w:rsidR="00EA457F" w:rsidRPr="00675063" w14:paraId="55ED3501" w14:textId="77777777" w:rsidTr="00966A6E">
        <w:trPr>
          <w:trHeight w:val="144"/>
        </w:trPr>
        <w:tc>
          <w:tcPr>
            <w:tcW w:w="4611" w:type="dxa"/>
            <w:tcBorders>
              <w:top w:val="nil"/>
              <w:left w:val="nil"/>
              <w:bottom w:val="single" w:sz="4" w:space="0" w:color="auto"/>
              <w:right w:val="nil"/>
            </w:tcBorders>
            <w:shd w:val="clear" w:color="auto" w:fill="9D9D9C"/>
            <w:vAlign w:val="center"/>
            <w:hideMark/>
          </w:tcPr>
          <w:p w14:paraId="01AA4E66" w14:textId="77777777" w:rsidR="00EC2967" w:rsidRPr="00675063" w:rsidRDefault="00EC2967" w:rsidP="0091364B">
            <w:pPr>
              <w:widowControl/>
              <w:spacing w:after="120" w:line="240" w:lineRule="auto"/>
              <w:rPr>
                <w:rFonts w:eastAsia="Times New Roman" w:cstheme="minorHAnsi"/>
                <w:b/>
                <w:bCs/>
                <w:sz w:val="20"/>
                <w:szCs w:val="20"/>
              </w:rPr>
            </w:pPr>
            <w:r>
              <w:rPr>
                <w:b/>
                <w:color w:val="FFFFFF"/>
                <w:sz w:val="20"/>
              </w:rPr>
              <w:t>Système de comptabilité</w:t>
            </w:r>
          </w:p>
        </w:tc>
        <w:tc>
          <w:tcPr>
            <w:tcW w:w="5379" w:type="dxa"/>
            <w:tcBorders>
              <w:top w:val="nil"/>
              <w:left w:val="nil"/>
              <w:bottom w:val="single" w:sz="4" w:space="0" w:color="auto"/>
              <w:right w:val="nil"/>
            </w:tcBorders>
            <w:shd w:val="clear" w:color="auto" w:fill="9D9D9C"/>
            <w:vAlign w:val="center"/>
            <w:hideMark/>
          </w:tcPr>
          <w:p w14:paraId="7D8E44AA" w14:textId="77777777" w:rsidR="00EC2967" w:rsidRPr="00675063" w:rsidRDefault="00EC2967" w:rsidP="0091364B">
            <w:pPr>
              <w:widowControl/>
              <w:spacing w:after="120" w:line="240" w:lineRule="auto"/>
              <w:rPr>
                <w:rFonts w:eastAsia="Times New Roman" w:cstheme="minorHAnsi"/>
                <w:b/>
                <w:bCs/>
                <w:sz w:val="20"/>
                <w:szCs w:val="20"/>
              </w:rPr>
            </w:pPr>
            <w:r>
              <w:rPr>
                <w:b/>
                <w:sz w:val="20"/>
              </w:rPr>
              <w:t> </w:t>
            </w:r>
          </w:p>
        </w:tc>
      </w:tr>
      <w:tr w:rsidR="00EA457F" w:rsidRPr="00675063" w14:paraId="3420E185" w14:textId="77777777" w:rsidTr="001E0D9A">
        <w:trPr>
          <w:trHeight w:val="288"/>
        </w:trPr>
        <w:tc>
          <w:tcPr>
            <w:tcW w:w="4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174780" w14:textId="3F0015BD" w:rsidR="00EC2967" w:rsidRPr="00675063" w:rsidRDefault="00F20CB5" w:rsidP="0091364B">
            <w:pPr>
              <w:widowControl/>
              <w:spacing w:after="120" w:line="240" w:lineRule="auto"/>
              <w:rPr>
                <w:rFonts w:eastAsia="Times New Roman" w:cstheme="minorHAnsi"/>
                <w:sz w:val="20"/>
                <w:szCs w:val="20"/>
              </w:rPr>
            </w:pPr>
            <w:r>
              <w:rPr>
                <w:sz w:val="20"/>
              </w:rPr>
              <w:t>L’</w:t>
            </w:r>
            <w:r w:rsidR="00EC2967">
              <w:rPr>
                <w:sz w:val="20"/>
              </w:rPr>
              <w:t xml:space="preserve">organisation est-elle dotée de politiques </w:t>
            </w:r>
            <w:r>
              <w:rPr>
                <w:sz w:val="20"/>
              </w:rPr>
              <w:t xml:space="preserve">précises </w:t>
            </w:r>
            <w:r w:rsidR="00FA54C8">
              <w:rPr>
                <w:sz w:val="20"/>
              </w:rPr>
              <w:t xml:space="preserve">énonçant </w:t>
            </w:r>
            <w:r w:rsidR="00EC2967">
              <w:rPr>
                <w:sz w:val="20"/>
              </w:rPr>
              <w:t>ses normes, règles et procédures en matière de comptabilité</w:t>
            </w:r>
            <w:r w:rsidR="00BA0143">
              <w:rPr>
                <w:sz w:val="20"/>
              </w:rPr>
              <w:t> </w:t>
            </w:r>
            <w:r w:rsidR="00EC2967">
              <w:rPr>
                <w:sz w:val="20"/>
              </w:rPr>
              <w:t xml:space="preserve">? </w:t>
            </w:r>
          </w:p>
        </w:tc>
        <w:tc>
          <w:tcPr>
            <w:tcW w:w="53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1EAEB4" w14:textId="424D1470" w:rsidR="00EC2967" w:rsidRPr="00023A28" w:rsidRDefault="00EC2967" w:rsidP="0091364B">
            <w:pPr>
              <w:widowControl/>
              <w:spacing w:after="120" w:line="240" w:lineRule="auto"/>
              <w:rPr>
                <w:rFonts w:eastAsia="Times New Roman" w:cstheme="minorHAnsi"/>
                <w:sz w:val="20"/>
                <w:szCs w:val="20"/>
                <w:lang w:eastAsia="en-GB"/>
              </w:rPr>
            </w:pPr>
          </w:p>
        </w:tc>
      </w:tr>
      <w:tr w:rsidR="00EA457F" w:rsidRPr="00675063" w14:paraId="37D35D88" w14:textId="77777777" w:rsidTr="001E0D9A">
        <w:trPr>
          <w:trHeight w:val="20"/>
        </w:trPr>
        <w:tc>
          <w:tcPr>
            <w:tcW w:w="4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7872A6" w14:textId="4C3D9684" w:rsidR="00EC2967" w:rsidRPr="00675063" w:rsidRDefault="00EC2967" w:rsidP="0091364B">
            <w:pPr>
              <w:widowControl/>
              <w:spacing w:after="120" w:line="240" w:lineRule="auto"/>
              <w:rPr>
                <w:rFonts w:eastAsia="Times New Roman" w:cstheme="minorHAnsi"/>
                <w:sz w:val="20"/>
                <w:szCs w:val="20"/>
              </w:rPr>
            </w:pPr>
            <w:r>
              <w:rPr>
                <w:sz w:val="20"/>
              </w:rPr>
              <w:t xml:space="preserve">Quelles normes comptables </w:t>
            </w:r>
            <w:proofErr w:type="spellStart"/>
            <w:r>
              <w:rPr>
                <w:sz w:val="20"/>
              </w:rPr>
              <w:t>suit-elle</w:t>
            </w:r>
            <w:proofErr w:type="spellEnd"/>
            <w:r>
              <w:rPr>
                <w:sz w:val="20"/>
              </w:rPr>
              <w:t xml:space="preserve"> (IPSAS, IFRS ou r</w:t>
            </w:r>
            <w:r w:rsidR="00BF70F4">
              <w:rPr>
                <w:sz w:val="20"/>
              </w:rPr>
              <w:t>é</w:t>
            </w:r>
            <w:r>
              <w:rPr>
                <w:sz w:val="20"/>
              </w:rPr>
              <w:t>glementation nationale)</w:t>
            </w:r>
            <w:r w:rsidR="00BA0143">
              <w:rPr>
                <w:sz w:val="20"/>
              </w:rPr>
              <w:t> </w:t>
            </w:r>
            <w:r>
              <w:rPr>
                <w:sz w:val="20"/>
              </w:rPr>
              <w:t xml:space="preserve">? </w:t>
            </w:r>
          </w:p>
        </w:tc>
        <w:tc>
          <w:tcPr>
            <w:tcW w:w="53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D32F88" w14:textId="2215E6AE" w:rsidR="00EC2967" w:rsidRPr="00675063" w:rsidRDefault="00EC2967" w:rsidP="0091364B">
            <w:pPr>
              <w:widowControl/>
              <w:spacing w:after="120" w:line="240" w:lineRule="auto"/>
              <w:rPr>
                <w:rFonts w:eastAsia="Times New Roman" w:cstheme="minorHAnsi"/>
                <w:color w:val="000000"/>
                <w:sz w:val="20"/>
                <w:szCs w:val="20"/>
              </w:rPr>
            </w:pPr>
          </w:p>
        </w:tc>
      </w:tr>
      <w:tr w:rsidR="00EA457F" w:rsidRPr="00675063" w14:paraId="152BE433" w14:textId="77777777" w:rsidTr="001E0D9A">
        <w:trPr>
          <w:trHeight w:val="144"/>
        </w:trPr>
        <w:tc>
          <w:tcPr>
            <w:tcW w:w="4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B7FE2D" w14:textId="2A878756" w:rsidR="00EC2967" w:rsidRPr="00675063" w:rsidRDefault="00EC2967" w:rsidP="0091364B">
            <w:pPr>
              <w:widowControl/>
              <w:spacing w:after="120" w:line="240" w:lineRule="auto"/>
              <w:rPr>
                <w:rFonts w:eastAsia="Times New Roman" w:cstheme="minorHAnsi"/>
                <w:sz w:val="20"/>
                <w:szCs w:val="20"/>
              </w:rPr>
            </w:pPr>
            <w:r>
              <w:rPr>
                <w:sz w:val="20"/>
              </w:rPr>
              <w:t xml:space="preserve">Quel logiciel de comptabilité </w:t>
            </w:r>
            <w:r w:rsidR="00F874EA">
              <w:rPr>
                <w:sz w:val="20"/>
              </w:rPr>
              <w:t xml:space="preserve">l’organisation </w:t>
            </w:r>
            <w:r>
              <w:rPr>
                <w:sz w:val="20"/>
              </w:rPr>
              <w:t>utilise</w:t>
            </w:r>
            <w:r w:rsidR="00EC1B0F">
              <w:rPr>
                <w:sz w:val="20"/>
              </w:rPr>
              <w:noBreakHyphen/>
              <w:t>t</w:t>
            </w:r>
            <w:r w:rsidR="00EC1B0F">
              <w:rPr>
                <w:sz w:val="20"/>
              </w:rPr>
              <w:noBreakHyphen/>
              <w:t>el</w:t>
            </w:r>
            <w:r>
              <w:rPr>
                <w:sz w:val="20"/>
              </w:rPr>
              <w:t>le et celui-ci est-il intégré à d’autres fonctions (par exemple, ressources humaines ou achats)</w:t>
            </w:r>
            <w:r w:rsidR="00BA0143">
              <w:rPr>
                <w:sz w:val="20"/>
              </w:rPr>
              <w:t> </w:t>
            </w:r>
            <w:r>
              <w:rPr>
                <w:sz w:val="20"/>
              </w:rPr>
              <w:t xml:space="preserve">? </w:t>
            </w:r>
          </w:p>
        </w:tc>
        <w:tc>
          <w:tcPr>
            <w:tcW w:w="53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9EE109" w14:textId="3D3F5A75" w:rsidR="00EC2967" w:rsidRPr="00675063" w:rsidRDefault="00EC2967" w:rsidP="0091364B">
            <w:pPr>
              <w:widowControl/>
              <w:spacing w:after="120" w:line="240" w:lineRule="auto"/>
              <w:rPr>
                <w:rFonts w:eastAsia="Times New Roman" w:cstheme="minorHAnsi"/>
                <w:color w:val="000000"/>
                <w:sz w:val="20"/>
                <w:szCs w:val="20"/>
              </w:rPr>
            </w:pPr>
          </w:p>
        </w:tc>
      </w:tr>
      <w:tr w:rsidR="00EA457F" w:rsidRPr="00675063" w14:paraId="3E4CFBE8" w14:textId="77777777" w:rsidTr="001E0D9A">
        <w:trPr>
          <w:trHeight w:val="1008"/>
        </w:trPr>
        <w:tc>
          <w:tcPr>
            <w:tcW w:w="4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DE2868" w14:textId="5D7222B0" w:rsidR="00EC2967" w:rsidRPr="00F31902" w:rsidRDefault="00EC2967" w:rsidP="0091364B">
            <w:pPr>
              <w:widowControl/>
              <w:spacing w:after="120" w:line="240" w:lineRule="auto"/>
              <w:rPr>
                <w:sz w:val="20"/>
              </w:rPr>
            </w:pPr>
            <w:r>
              <w:rPr>
                <w:sz w:val="20"/>
              </w:rPr>
              <w:t>Quelle</w:t>
            </w:r>
            <w:r w:rsidR="00F874EA">
              <w:rPr>
                <w:sz w:val="20"/>
              </w:rPr>
              <w:t xml:space="preserve"> est la politique de l’organisation</w:t>
            </w:r>
            <w:r>
              <w:rPr>
                <w:sz w:val="20"/>
              </w:rPr>
              <w:t xml:space="preserve"> en matière de conservation des documents comptables et des pièces justificatives</w:t>
            </w:r>
            <w:r w:rsidR="00BA0143">
              <w:rPr>
                <w:sz w:val="20"/>
              </w:rPr>
              <w:t> </w:t>
            </w:r>
            <w:r>
              <w:rPr>
                <w:sz w:val="20"/>
              </w:rPr>
              <w:t>? Comment</w:t>
            </w:r>
            <w:r w:rsidR="00F31902">
              <w:rPr>
                <w:sz w:val="20"/>
              </w:rPr>
              <w:t xml:space="preserve"> l’organisation</w:t>
            </w:r>
            <w:r>
              <w:rPr>
                <w:sz w:val="20"/>
              </w:rPr>
              <w:t xml:space="preserve"> protège-t-elle ses archives des vols, des incendies, des inondations, etc. ? A-t-elle rencontré des difficultés à cet égard au cours des trois dernières années</w:t>
            </w:r>
            <w:r w:rsidR="00BA0143">
              <w:rPr>
                <w:sz w:val="20"/>
              </w:rPr>
              <w:t> </w:t>
            </w:r>
            <w:r>
              <w:rPr>
                <w:sz w:val="20"/>
              </w:rPr>
              <w:t>?</w:t>
            </w:r>
          </w:p>
        </w:tc>
        <w:tc>
          <w:tcPr>
            <w:tcW w:w="53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C0FA3F" w14:textId="41AD22A2" w:rsidR="00EC2967" w:rsidRPr="00675063" w:rsidRDefault="00EC2967" w:rsidP="0091364B">
            <w:pPr>
              <w:widowControl/>
              <w:spacing w:after="120" w:line="240" w:lineRule="auto"/>
              <w:rPr>
                <w:rFonts w:eastAsia="Times New Roman" w:cstheme="minorHAnsi"/>
                <w:color w:val="000000"/>
                <w:sz w:val="20"/>
                <w:szCs w:val="20"/>
              </w:rPr>
            </w:pPr>
          </w:p>
        </w:tc>
      </w:tr>
      <w:tr w:rsidR="00EA457F" w:rsidRPr="00675063" w14:paraId="0CDCE26D" w14:textId="77777777" w:rsidTr="00966A6E">
        <w:trPr>
          <w:trHeight w:val="288"/>
        </w:trPr>
        <w:tc>
          <w:tcPr>
            <w:tcW w:w="4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68D5E3" w14:textId="4D65AAA2" w:rsidR="00EC2967" w:rsidRPr="00675063" w:rsidRDefault="003665F9" w:rsidP="0091364B">
            <w:pPr>
              <w:widowControl/>
              <w:spacing w:after="120" w:line="240" w:lineRule="auto"/>
              <w:rPr>
                <w:rFonts w:eastAsia="Times New Roman" w:cstheme="minorHAnsi"/>
                <w:sz w:val="20"/>
                <w:szCs w:val="20"/>
              </w:rPr>
            </w:pPr>
            <w:r>
              <w:rPr>
                <w:sz w:val="20"/>
              </w:rPr>
              <w:t>L’organisation c</w:t>
            </w:r>
            <w:r w:rsidR="00EC2967">
              <w:rPr>
                <w:sz w:val="20"/>
              </w:rPr>
              <w:t xml:space="preserve">omptabilise-t-elle tous ses coûts </w:t>
            </w:r>
            <w:r>
              <w:rPr>
                <w:sz w:val="20"/>
              </w:rPr>
              <w:t>en temps voulu</w:t>
            </w:r>
            <w:r w:rsidR="00BA0143">
              <w:rPr>
                <w:sz w:val="20"/>
              </w:rPr>
              <w:t> </w:t>
            </w:r>
            <w:r w:rsidR="00EC2967">
              <w:rPr>
                <w:sz w:val="20"/>
              </w:rPr>
              <w:t>?</w:t>
            </w:r>
          </w:p>
        </w:tc>
        <w:tc>
          <w:tcPr>
            <w:tcW w:w="53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E240CE" w14:textId="2A1676F2" w:rsidR="00EC2967" w:rsidRPr="00023A28" w:rsidRDefault="00EC2967" w:rsidP="0091364B">
            <w:pPr>
              <w:widowControl/>
              <w:spacing w:after="120" w:line="240" w:lineRule="auto"/>
              <w:rPr>
                <w:rFonts w:eastAsia="Times New Roman" w:cstheme="minorHAnsi"/>
                <w:sz w:val="20"/>
                <w:szCs w:val="20"/>
                <w:lang w:eastAsia="en-GB"/>
              </w:rPr>
            </w:pPr>
          </w:p>
        </w:tc>
      </w:tr>
      <w:tr w:rsidR="00EA457F" w:rsidRPr="00675063" w14:paraId="77D332C1" w14:textId="77777777" w:rsidTr="00966A6E">
        <w:trPr>
          <w:trHeight w:val="576"/>
        </w:trPr>
        <w:tc>
          <w:tcPr>
            <w:tcW w:w="4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E71CEF" w14:textId="247BE92E" w:rsidR="00EC2967" w:rsidRPr="00675063" w:rsidRDefault="003665F9" w:rsidP="0091364B">
            <w:pPr>
              <w:widowControl/>
              <w:spacing w:after="120" w:line="240" w:lineRule="auto"/>
              <w:rPr>
                <w:rFonts w:eastAsia="Times New Roman" w:cstheme="minorHAnsi"/>
                <w:sz w:val="20"/>
                <w:szCs w:val="20"/>
              </w:rPr>
            </w:pPr>
            <w:r>
              <w:rPr>
                <w:sz w:val="20"/>
              </w:rPr>
              <w:t>L’organisation p</w:t>
            </w:r>
            <w:r w:rsidR="00EC2967">
              <w:rPr>
                <w:sz w:val="20"/>
              </w:rPr>
              <w:t>eut-elle établir des rapports financiers périodiques au niveau des projets</w:t>
            </w:r>
            <w:r w:rsidR="00BA0143">
              <w:rPr>
                <w:sz w:val="20"/>
              </w:rPr>
              <w:t> </w:t>
            </w:r>
            <w:r w:rsidR="00EC2967">
              <w:rPr>
                <w:sz w:val="20"/>
              </w:rPr>
              <w:t>?</w:t>
            </w:r>
          </w:p>
        </w:tc>
        <w:tc>
          <w:tcPr>
            <w:tcW w:w="53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4DAC2F" w14:textId="3ADDF071" w:rsidR="00EC2967" w:rsidRPr="00023A28" w:rsidRDefault="00EC2967" w:rsidP="0091364B">
            <w:pPr>
              <w:widowControl/>
              <w:spacing w:after="120" w:line="240" w:lineRule="auto"/>
              <w:rPr>
                <w:rFonts w:eastAsia="Times New Roman" w:cstheme="minorHAnsi"/>
                <w:sz w:val="20"/>
                <w:szCs w:val="20"/>
                <w:lang w:eastAsia="en-GB"/>
              </w:rPr>
            </w:pPr>
          </w:p>
        </w:tc>
      </w:tr>
      <w:tr w:rsidR="00EA457F" w:rsidRPr="00675063" w14:paraId="3A47B315" w14:textId="77777777" w:rsidTr="001E0D9A">
        <w:trPr>
          <w:trHeight w:val="20"/>
        </w:trPr>
        <w:tc>
          <w:tcPr>
            <w:tcW w:w="4611" w:type="dxa"/>
            <w:tcBorders>
              <w:top w:val="single" w:sz="4" w:space="0" w:color="auto"/>
              <w:left w:val="single" w:sz="4" w:space="0" w:color="auto"/>
              <w:bottom w:val="single" w:sz="4" w:space="0" w:color="auto"/>
              <w:right w:val="single" w:sz="4" w:space="0" w:color="auto"/>
            </w:tcBorders>
            <w:shd w:val="clear" w:color="auto" w:fill="9D9D9C"/>
            <w:vAlign w:val="center"/>
            <w:hideMark/>
          </w:tcPr>
          <w:p w14:paraId="7C4F1257" w14:textId="77777777" w:rsidR="00EC2967" w:rsidRPr="00675063" w:rsidRDefault="00EC2967" w:rsidP="0091364B">
            <w:pPr>
              <w:widowControl/>
              <w:spacing w:after="120" w:line="240" w:lineRule="auto"/>
              <w:rPr>
                <w:rFonts w:eastAsia="Times New Roman" w:cstheme="minorHAnsi"/>
                <w:b/>
                <w:bCs/>
                <w:sz w:val="20"/>
                <w:szCs w:val="20"/>
              </w:rPr>
            </w:pPr>
            <w:r>
              <w:rPr>
                <w:b/>
                <w:color w:val="FFFFFF"/>
                <w:sz w:val="20"/>
              </w:rPr>
              <w:t>Contrôle financier</w:t>
            </w:r>
          </w:p>
        </w:tc>
        <w:tc>
          <w:tcPr>
            <w:tcW w:w="5379" w:type="dxa"/>
            <w:tcBorders>
              <w:top w:val="single" w:sz="4" w:space="0" w:color="auto"/>
              <w:left w:val="single" w:sz="4" w:space="0" w:color="auto"/>
              <w:bottom w:val="single" w:sz="4" w:space="0" w:color="auto"/>
              <w:right w:val="single" w:sz="4" w:space="0" w:color="auto"/>
            </w:tcBorders>
            <w:shd w:val="clear" w:color="auto" w:fill="9D9D9C"/>
            <w:vAlign w:val="center"/>
          </w:tcPr>
          <w:p w14:paraId="007F9A1B" w14:textId="6F5DE050" w:rsidR="00EC2967" w:rsidRPr="00675063" w:rsidRDefault="00EC2967" w:rsidP="0091364B">
            <w:pPr>
              <w:widowControl/>
              <w:spacing w:after="120" w:line="240" w:lineRule="auto"/>
              <w:rPr>
                <w:rFonts w:eastAsia="Times New Roman" w:cstheme="minorHAnsi"/>
                <w:b/>
                <w:bCs/>
                <w:sz w:val="20"/>
                <w:szCs w:val="20"/>
              </w:rPr>
            </w:pPr>
          </w:p>
        </w:tc>
      </w:tr>
      <w:tr w:rsidR="00EA457F" w:rsidRPr="00675063" w14:paraId="581F0B41" w14:textId="77777777" w:rsidTr="00966A6E">
        <w:trPr>
          <w:trHeight w:val="20"/>
        </w:trPr>
        <w:tc>
          <w:tcPr>
            <w:tcW w:w="4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AE0C16" w14:textId="54FF3ED8" w:rsidR="00EC2967" w:rsidRPr="00675063" w:rsidRDefault="003665F9" w:rsidP="0091364B">
            <w:pPr>
              <w:widowControl/>
              <w:spacing w:after="120" w:line="240" w:lineRule="auto"/>
              <w:rPr>
                <w:rFonts w:eastAsia="Times New Roman" w:cstheme="minorHAnsi"/>
                <w:sz w:val="20"/>
                <w:szCs w:val="20"/>
              </w:rPr>
            </w:pPr>
            <w:r>
              <w:rPr>
                <w:sz w:val="20"/>
              </w:rPr>
              <w:t>L’</w:t>
            </w:r>
            <w:r w:rsidR="00EC2967">
              <w:rPr>
                <w:sz w:val="20"/>
              </w:rPr>
              <w:t xml:space="preserve">organisation détient-elle un compte </w:t>
            </w:r>
            <w:r w:rsidR="00E05FC1">
              <w:rPr>
                <w:sz w:val="20"/>
              </w:rPr>
              <w:t>bancaire</w:t>
            </w:r>
            <w:r w:rsidR="00EC2967">
              <w:rPr>
                <w:sz w:val="20"/>
              </w:rPr>
              <w:t xml:space="preserve"> à son nom</w:t>
            </w:r>
            <w:r w:rsidR="00BA0143">
              <w:rPr>
                <w:sz w:val="20"/>
              </w:rPr>
              <w:t> </w:t>
            </w:r>
            <w:r w:rsidR="00EC2967">
              <w:rPr>
                <w:sz w:val="20"/>
              </w:rPr>
              <w:t>?</w:t>
            </w:r>
          </w:p>
        </w:tc>
        <w:tc>
          <w:tcPr>
            <w:tcW w:w="53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129D09" w14:textId="7F733EEA" w:rsidR="00EC2967" w:rsidRPr="00023A28" w:rsidRDefault="00EC2967" w:rsidP="0091364B">
            <w:pPr>
              <w:widowControl/>
              <w:spacing w:after="120" w:line="240" w:lineRule="auto"/>
              <w:rPr>
                <w:rFonts w:eastAsia="Times New Roman" w:cstheme="minorHAnsi"/>
                <w:sz w:val="20"/>
                <w:szCs w:val="20"/>
                <w:lang w:eastAsia="en-GB"/>
              </w:rPr>
            </w:pPr>
          </w:p>
        </w:tc>
      </w:tr>
      <w:tr w:rsidR="00EA457F" w:rsidRPr="00675063" w14:paraId="6A7703F1" w14:textId="77777777" w:rsidTr="00966A6E">
        <w:trPr>
          <w:trHeight w:val="20"/>
        </w:trPr>
        <w:tc>
          <w:tcPr>
            <w:tcW w:w="4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FFA42A" w14:textId="22429482" w:rsidR="00EC2967" w:rsidRPr="00675063" w:rsidRDefault="008F2E05" w:rsidP="0091364B">
            <w:pPr>
              <w:widowControl/>
              <w:spacing w:after="120" w:line="240" w:lineRule="auto"/>
              <w:rPr>
                <w:rFonts w:eastAsia="Times New Roman" w:cstheme="minorHAnsi"/>
                <w:sz w:val="20"/>
                <w:szCs w:val="20"/>
              </w:rPr>
            </w:pPr>
            <w:r>
              <w:rPr>
                <w:sz w:val="20"/>
              </w:rPr>
              <w:t xml:space="preserve">L’organisation </w:t>
            </w:r>
            <w:r w:rsidR="00553D4B">
              <w:rPr>
                <w:sz w:val="20"/>
              </w:rPr>
              <w:t>a</w:t>
            </w:r>
            <w:r w:rsidR="00EC2967">
              <w:rPr>
                <w:sz w:val="20"/>
              </w:rPr>
              <w:t xml:space="preserve">-t-elle </w:t>
            </w:r>
            <w:r w:rsidR="00553D4B">
              <w:rPr>
                <w:sz w:val="20"/>
              </w:rPr>
              <w:t xml:space="preserve">établi </w:t>
            </w:r>
            <w:r w:rsidR="00EC2967">
              <w:rPr>
                <w:sz w:val="20"/>
              </w:rPr>
              <w:t>de</w:t>
            </w:r>
            <w:r w:rsidR="00553D4B">
              <w:rPr>
                <w:sz w:val="20"/>
              </w:rPr>
              <w:t>s</w:t>
            </w:r>
            <w:r w:rsidR="00EC2967">
              <w:rPr>
                <w:sz w:val="20"/>
              </w:rPr>
              <w:t xml:space="preserve"> fonctions d’audit interne</w:t>
            </w:r>
            <w:r w:rsidR="00BA0143">
              <w:rPr>
                <w:sz w:val="20"/>
              </w:rPr>
              <w:t> </w:t>
            </w:r>
            <w:r w:rsidR="00EC2967">
              <w:rPr>
                <w:sz w:val="20"/>
              </w:rPr>
              <w:t xml:space="preserve">? </w:t>
            </w:r>
          </w:p>
        </w:tc>
        <w:tc>
          <w:tcPr>
            <w:tcW w:w="53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49BA26" w14:textId="03419FE8" w:rsidR="00EC2967" w:rsidRPr="00023A28" w:rsidRDefault="00EC2967" w:rsidP="0091364B">
            <w:pPr>
              <w:widowControl/>
              <w:spacing w:after="120" w:line="240" w:lineRule="auto"/>
              <w:rPr>
                <w:rFonts w:eastAsia="Times New Roman" w:cstheme="minorHAnsi"/>
                <w:sz w:val="20"/>
                <w:szCs w:val="20"/>
                <w:lang w:eastAsia="en-GB"/>
              </w:rPr>
            </w:pPr>
          </w:p>
        </w:tc>
      </w:tr>
      <w:tr w:rsidR="00EA457F" w:rsidRPr="00675063" w14:paraId="3969426D" w14:textId="77777777" w:rsidTr="00966A6E">
        <w:trPr>
          <w:trHeight w:val="20"/>
        </w:trPr>
        <w:tc>
          <w:tcPr>
            <w:tcW w:w="4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DF20F8" w14:textId="391C53B2" w:rsidR="00EC2967" w:rsidRPr="00675063" w:rsidRDefault="00EC2967" w:rsidP="0091364B">
            <w:pPr>
              <w:widowControl/>
              <w:spacing w:after="120" w:line="240" w:lineRule="auto"/>
              <w:rPr>
                <w:rFonts w:eastAsia="Times New Roman" w:cstheme="minorHAnsi"/>
                <w:sz w:val="20"/>
                <w:szCs w:val="20"/>
              </w:rPr>
            </w:pPr>
            <w:r>
              <w:rPr>
                <w:sz w:val="20"/>
              </w:rPr>
              <w:t xml:space="preserve">Existe-t-il une obligation </w:t>
            </w:r>
            <w:r w:rsidR="008F2E05">
              <w:rPr>
                <w:sz w:val="20"/>
              </w:rPr>
              <w:t xml:space="preserve">de vérification </w:t>
            </w:r>
            <w:r>
              <w:rPr>
                <w:sz w:val="20"/>
              </w:rPr>
              <w:t>externe réguli</w:t>
            </w:r>
            <w:r w:rsidR="008F2E05">
              <w:rPr>
                <w:sz w:val="20"/>
              </w:rPr>
              <w:t>ère</w:t>
            </w:r>
            <w:r>
              <w:rPr>
                <w:sz w:val="20"/>
              </w:rPr>
              <w:t xml:space="preserve"> des comptes de l’organisation et</w:t>
            </w:r>
            <w:r w:rsidR="008F2E05">
              <w:rPr>
                <w:sz w:val="20"/>
              </w:rPr>
              <w:t>,</w:t>
            </w:r>
            <w:r>
              <w:rPr>
                <w:sz w:val="20"/>
              </w:rPr>
              <w:t xml:space="preserve"> si oui, ces </w:t>
            </w:r>
            <w:r w:rsidR="00B351B7">
              <w:rPr>
                <w:sz w:val="20"/>
              </w:rPr>
              <w:t xml:space="preserve">vérifications </w:t>
            </w:r>
            <w:r>
              <w:rPr>
                <w:sz w:val="20"/>
              </w:rPr>
              <w:t>sont-</w:t>
            </w:r>
            <w:r w:rsidR="00B351B7">
              <w:rPr>
                <w:sz w:val="20"/>
              </w:rPr>
              <w:t>elle</w:t>
            </w:r>
            <w:r>
              <w:rPr>
                <w:sz w:val="20"/>
              </w:rPr>
              <w:t>s réalisé</w:t>
            </w:r>
            <w:r w:rsidR="00B351B7">
              <w:rPr>
                <w:sz w:val="20"/>
              </w:rPr>
              <w:t>e</w:t>
            </w:r>
            <w:r>
              <w:rPr>
                <w:sz w:val="20"/>
              </w:rPr>
              <w:t xml:space="preserve">s </w:t>
            </w:r>
            <w:r w:rsidR="00B351B7">
              <w:rPr>
                <w:sz w:val="20"/>
              </w:rPr>
              <w:t>en temps voulu</w:t>
            </w:r>
            <w:r w:rsidR="00BA0143">
              <w:rPr>
                <w:sz w:val="20"/>
              </w:rPr>
              <w:t> </w:t>
            </w:r>
            <w:r>
              <w:rPr>
                <w:sz w:val="20"/>
              </w:rPr>
              <w:t>?</w:t>
            </w:r>
          </w:p>
        </w:tc>
        <w:tc>
          <w:tcPr>
            <w:tcW w:w="53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00C3ED" w14:textId="07A0355E" w:rsidR="00EC2967" w:rsidRPr="00023A28" w:rsidRDefault="00EC2967" w:rsidP="0091364B">
            <w:pPr>
              <w:widowControl/>
              <w:spacing w:after="120" w:line="240" w:lineRule="auto"/>
              <w:rPr>
                <w:rFonts w:eastAsia="Times New Roman" w:cstheme="minorHAnsi"/>
                <w:sz w:val="20"/>
                <w:szCs w:val="20"/>
                <w:lang w:eastAsia="en-GB"/>
              </w:rPr>
            </w:pPr>
          </w:p>
        </w:tc>
      </w:tr>
      <w:tr w:rsidR="00EA457F" w:rsidRPr="00675063" w14:paraId="485592AD" w14:textId="77777777" w:rsidTr="00966A6E">
        <w:trPr>
          <w:trHeight w:val="312"/>
        </w:trPr>
        <w:tc>
          <w:tcPr>
            <w:tcW w:w="4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2615A9" w14:textId="05766D6F" w:rsidR="00EC2967" w:rsidRPr="00675063" w:rsidRDefault="0048728A" w:rsidP="0091364B">
            <w:pPr>
              <w:widowControl/>
              <w:spacing w:after="120" w:line="240" w:lineRule="auto"/>
              <w:rPr>
                <w:rFonts w:eastAsia="Times New Roman" w:cstheme="minorHAnsi"/>
                <w:sz w:val="20"/>
                <w:szCs w:val="20"/>
              </w:rPr>
            </w:pPr>
            <w:r>
              <w:rPr>
                <w:sz w:val="20"/>
              </w:rPr>
              <w:t>L’</w:t>
            </w:r>
            <w:r w:rsidR="00EC2967">
              <w:rPr>
                <w:sz w:val="20"/>
              </w:rPr>
              <w:t xml:space="preserve">organisation se conforme-t-elle aux recommandations </w:t>
            </w:r>
            <w:r w:rsidR="00957A1B">
              <w:rPr>
                <w:sz w:val="20"/>
              </w:rPr>
              <w:t>issues</w:t>
            </w:r>
            <w:r w:rsidR="00EC2967">
              <w:rPr>
                <w:sz w:val="20"/>
              </w:rPr>
              <w:t xml:space="preserve"> de</w:t>
            </w:r>
            <w:r w:rsidR="00713342">
              <w:rPr>
                <w:sz w:val="20"/>
              </w:rPr>
              <w:t>s</w:t>
            </w:r>
            <w:r w:rsidR="00EC2967">
              <w:rPr>
                <w:sz w:val="20"/>
              </w:rPr>
              <w:t xml:space="preserve"> </w:t>
            </w:r>
            <w:r w:rsidR="00957A1B">
              <w:rPr>
                <w:sz w:val="20"/>
              </w:rPr>
              <w:t>vérifications</w:t>
            </w:r>
            <w:r w:rsidR="00BA0143">
              <w:rPr>
                <w:sz w:val="20"/>
              </w:rPr>
              <w:t> </w:t>
            </w:r>
            <w:r w:rsidR="00EC2967">
              <w:rPr>
                <w:sz w:val="20"/>
              </w:rPr>
              <w:t>?</w:t>
            </w:r>
          </w:p>
        </w:tc>
        <w:tc>
          <w:tcPr>
            <w:tcW w:w="53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19A180" w14:textId="5C760515" w:rsidR="00EC2967" w:rsidRPr="00023A28" w:rsidRDefault="00EC2967" w:rsidP="0091364B">
            <w:pPr>
              <w:widowControl/>
              <w:spacing w:after="120" w:line="240" w:lineRule="auto"/>
              <w:rPr>
                <w:rFonts w:eastAsia="Times New Roman" w:cstheme="minorHAnsi"/>
                <w:sz w:val="20"/>
                <w:szCs w:val="20"/>
                <w:lang w:eastAsia="en-GB"/>
              </w:rPr>
            </w:pPr>
          </w:p>
        </w:tc>
      </w:tr>
      <w:tr w:rsidR="00EA457F" w:rsidRPr="00675063" w14:paraId="55C99264" w14:textId="77777777" w:rsidTr="001E0D9A">
        <w:trPr>
          <w:trHeight w:val="20"/>
        </w:trPr>
        <w:tc>
          <w:tcPr>
            <w:tcW w:w="4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E8D543" w14:textId="0288E856" w:rsidR="00EC2967" w:rsidRPr="00CC38F9" w:rsidRDefault="00EC2967" w:rsidP="0091364B">
            <w:pPr>
              <w:widowControl/>
              <w:spacing w:after="120" w:line="240" w:lineRule="auto"/>
              <w:rPr>
                <w:rFonts w:eastAsia="Times New Roman" w:cstheme="minorHAnsi"/>
                <w:sz w:val="20"/>
                <w:szCs w:val="20"/>
              </w:rPr>
            </w:pPr>
            <w:r w:rsidRPr="00CC38F9">
              <w:rPr>
                <w:sz w:val="20"/>
              </w:rPr>
              <w:t>Quel</w:t>
            </w:r>
            <w:r w:rsidR="00576827" w:rsidRPr="00CC38F9">
              <w:rPr>
                <w:sz w:val="20"/>
              </w:rPr>
              <w:t>le</w:t>
            </w:r>
            <w:r w:rsidRPr="00CC38F9">
              <w:rPr>
                <w:sz w:val="20"/>
              </w:rPr>
              <w:t xml:space="preserve">s sont les principales caractéristiques du système de contrôle interne </w:t>
            </w:r>
            <w:r w:rsidR="00957A1B" w:rsidRPr="00CC38F9">
              <w:rPr>
                <w:sz w:val="20"/>
              </w:rPr>
              <w:t>existant</w:t>
            </w:r>
            <w:r w:rsidR="00BA0143" w:rsidRPr="00CC38F9">
              <w:rPr>
                <w:sz w:val="20"/>
              </w:rPr>
              <w:t> </w:t>
            </w:r>
            <w:r w:rsidRPr="00CC38F9">
              <w:rPr>
                <w:sz w:val="20"/>
              </w:rPr>
              <w:t xml:space="preserve">? </w:t>
            </w:r>
            <w:r w:rsidR="00957A1B" w:rsidRPr="00CC38F9">
              <w:rPr>
                <w:sz w:val="20"/>
              </w:rPr>
              <w:t>L’</w:t>
            </w:r>
            <w:r w:rsidRPr="00CC38F9">
              <w:rPr>
                <w:sz w:val="20"/>
              </w:rPr>
              <w:t>organisation a-t-elle rencontré des difficultés à cet égard au cours des trois dernières années</w:t>
            </w:r>
            <w:r w:rsidR="00BA0143" w:rsidRPr="00CC38F9">
              <w:rPr>
                <w:sz w:val="20"/>
              </w:rPr>
              <w:t> </w:t>
            </w:r>
            <w:r w:rsidRPr="00CC38F9">
              <w:rPr>
                <w:sz w:val="20"/>
              </w:rPr>
              <w:t>?</w:t>
            </w:r>
          </w:p>
        </w:tc>
        <w:tc>
          <w:tcPr>
            <w:tcW w:w="53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4A19B9" w14:textId="73DC9383" w:rsidR="00EC2967" w:rsidRPr="00675063" w:rsidRDefault="00EC2967" w:rsidP="0091364B">
            <w:pPr>
              <w:widowControl/>
              <w:spacing w:after="120" w:line="240" w:lineRule="auto"/>
              <w:rPr>
                <w:rFonts w:eastAsia="Times New Roman" w:cstheme="minorHAnsi"/>
                <w:color w:val="000000"/>
                <w:sz w:val="20"/>
                <w:szCs w:val="20"/>
              </w:rPr>
            </w:pPr>
          </w:p>
        </w:tc>
      </w:tr>
      <w:tr w:rsidR="00EA457F" w:rsidRPr="00675063" w14:paraId="6724593C" w14:textId="77777777" w:rsidTr="001E0D9A">
        <w:trPr>
          <w:trHeight w:val="20"/>
        </w:trPr>
        <w:tc>
          <w:tcPr>
            <w:tcW w:w="4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01EB68" w14:textId="689AC939" w:rsidR="00EC2967" w:rsidRPr="00CC38F9" w:rsidRDefault="00EC2967" w:rsidP="0091364B">
            <w:pPr>
              <w:widowControl/>
              <w:spacing w:after="120" w:line="240" w:lineRule="auto"/>
              <w:rPr>
                <w:sz w:val="20"/>
              </w:rPr>
            </w:pPr>
            <w:r w:rsidRPr="00CC38F9">
              <w:rPr>
                <w:sz w:val="20"/>
              </w:rPr>
              <w:t>Comment</w:t>
            </w:r>
            <w:r w:rsidR="00957A1B" w:rsidRPr="00CC38F9">
              <w:rPr>
                <w:sz w:val="20"/>
              </w:rPr>
              <w:t xml:space="preserve"> l’organisation</w:t>
            </w:r>
            <w:r w:rsidRPr="00CC38F9">
              <w:rPr>
                <w:sz w:val="20"/>
              </w:rPr>
              <w:t xml:space="preserve"> garantit-elle une séparation suffisante des </w:t>
            </w:r>
            <w:r w:rsidR="00CF2CEC" w:rsidRPr="00CC38F9">
              <w:rPr>
                <w:sz w:val="20"/>
              </w:rPr>
              <w:t>tâches</w:t>
            </w:r>
            <w:r w:rsidR="00BA0143" w:rsidRPr="00CC38F9">
              <w:rPr>
                <w:sz w:val="20"/>
              </w:rPr>
              <w:t> </w:t>
            </w:r>
            <w:r w:rsidRPr="00CC38F9">
              <w:rPr>
                <w:sz w:val="20"/>
              </w:rPr>
              <w:t xml:space="preserve">? </w:t>
            </w:r>
          </w:p>
        </w:tc>
        <w:tc>
          <w:tcPr>
            <w:tcW w:w="53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B0CFE5" w14:textId="70140EC9" w:rsidR="00EC2967" w:rsidRPr="00675063" w:rsidRDefault="00EC2967" w:rsidP="0091364B">
            <w:pPr>
              <w:widowControl/>
              <w:spacing w:after="120" w:line="240" w:lineRule="auto"/>
              <w:rPr>
                <w:rFonts w:eastAsia="Times New Roman" w:cstheme="minorHAnsi"/>
                <w:color w:val="000000"/>
                <w:sz w:val="20"/>
                <w:szCs w:val="20"/>
              </w:rPr>
            </w:pPr>
          </w:p>
        </w:tc>
      </w:tr>
      <w:tr w:rsidR="00EA457F" w:rsidRPr="00675063" w14:paraId="50DD44DB" w14:textId="77777777" w:rsidTr="001E0D9A">
        <w:trPr>
          <w:trHeight w:val="20"/>
        </w:trPr>
        <w:tc>
          <w:tcPr>
            <w:tcW w:w="4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8032DA" w14:textId="342D10AA" w:rsidR="00EC2967" w:rsidRPr="00CC38F9" w:rsidRDefault="00A52DD3" w:rsidP="0091364B">
            <w:pPr>
              <w:widowControl/>
              <w:spacing w:after="120" w:line="240" w:lineRule="auto"/>
              <w:rPr>
                <w:rFonts w:eastAsia="Times New Roman" w:cstheme="minorHAnsi"/>
                <w:sz w:val="20"/>
                <w:szCs w:val="20"/>
              </w:rPr>
            </w:pPr>
            <w:r w:rsidRPr="00CC38F9">
              <w:rPr>
                <w:sz w:val="20"/>
              </w:rPr>
              <w:t>L’organisation a</w:t>
            </w:r>
            <w:r w:rsidR="001D0799" w:rsidRPr="00CC38F9">
              <w:rPr>
                <w:sz w:val="20"/>
              </w:rPr>
              <w:t>-t-elle un système pour éviter que les dépenses ne soient communiquées deux fois aux donateurs</w:t>
            </w:r>
            <w:r w:rsidR="00BA0143" w:rsidRPr="00CC38F9">
              <w:rPr>
                <w:sz w:val="20"/>
              </w:rPr>
              <w:t> </w:t>
            </w:r>
            <w:r w:rsidR="001D0799" w:rsidRPr="00CC38F9">
              <w:rPr>
                <w:sz w:val="20"/>
              </w:rPr>
              <w:t xml:space="preserve">? Dispose-t-elle d’un </w:t>
            </w:r>
            <w:r w:rsidR="002C604A" w:rsidRPr="00CC38F9">
              <w:rPr>
                <w:sz w:val="20"/>
              </w:rPr>
              <w:t xml:space="preserve">système de comptabilité permettant de faciliter </w:t>
            </w:r>
            <w:r w:rsidR="001D0799" w:rsidRPr="00CC38F9">
              <w:rPr>
                <w:sz w:val="20"/>
              </w:rPr>
              <w:t xml:space="preserve">les contrôles </w:t>
            </w:r>
            <w:r w:rsidRPr="00CC38F9">
              <w:rPr>
                <w:sz w:val="20"/>
              </w:rPr>
              <w:t>connexes</w:t>
            </w:r>
            <w:r w:rsidR="00121AAB" w:rsidRPr="00CC38F9">
              <w:rPr>
                <w:sz w:val="20"/>
              </w:rPr>
              <w:t xml:space="preserve"> dans le cadre des projets</w:t>
            </w:r>
            <w:r w:rsidR="00BA0143" w:rsidRPr="00CC38F9">
              <w:rPr>
                <w:sz w:val="20"/>
              </w:rPr>
              <w:t> </w:t>
            </w:r>
            <w:r w:rsidR="001D0799" w:rsidRPr="00CC38F9">
              <w:rPr>
                <w:sz w:val="20"/>
              </w:rPr>
              <w:t xml:space="preserve">? </w:t>
            </w:r>
          </w:p>
        </w:tc>
        <w:tc>
          <w:tcPr>
            <w:tcW w:w="53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2BD027" w14:textId="4C881B25" w:rsidR="00EC2967" w:rsidRPr="00675063" w:rsidRDefault="00EC2967" w:rsidP="0091364B">
            <w:pPr>
              <w:widowControl/>
              <w:spacing w:after="120" w:line="240" w:lineRule="auto"/>
              <w:rPr>
                <w:rFonts w:eastAsia="Times New Roman" w:cstheme="minorHAnsi"/>
                <w:color w:val="000000"/>
                <w:sz w:val="20"/>
                <w:szCs w:val="20"/>
              </w:rPr>
            </w:pPr>
          </w:p>
        </w:tc>
      </w:tr>
      <w:tr w:rsidR="00EA457F" w:rsidRPr="00675063" w14:paraId="430AFD58" w14:textId="77777777" w:rsidTr="001E0D9A">
        <w:trPr>
          <w:trHeight w:val="20"/>
        </w:trPr>
        <w:tc>
          <w:tcPr>
            <w:tcW w:w="4611" w:type="dxa"/>
            <w:tcBorders>
              <w:top w:val="single" w:sz="4" w:space="0" w:color="auto"/>
              <w:left w:val="single" w:sz="4" w:space="0" w:color="auto"/>
              <w:bottom w:val="single" w:sz="4" w:space="0" w:color="auto"/>
              <w:right w:val="single" w:sz="4" w:space="0" w:color="auto"/>
            </w:tcBorders>
            <w:shd w:val="clear" w:color="auto" w:fill="9D9D9C"/>
            <w:vAlign w:val="center"/>
            <w:hideMark/>
          </w:tcPr>
          <w:p w14:paraId="53A7537C" w14:textId="332DD0AC" w:rsidR="00EC2967" w:rsidRPr="00E950BC" w:rsidRDefault="00EC2967" w:rsidP="0091364B">
            <w:pPr>
              <w:widowControl/>
              <w:spacing w:after="120" w:line="240" w:lineRule="auto"/>
              <w:rPr>
                <w:b/>
                <w:color w:val="FFFFFF"/>
                <w:sz w:val="20"/>
              </w:rPr>
            </w:pPr>
            <w:r>
              <w:rPr>
                <w:b/>
                <w:color w:val="FFFFFF"/>
                <w:sz w:val="20"/>
              </w:rPr>
              <w:lastRenderedPageBreak/>
              <w:t>Ra</w:t>
            </w:r>
            <w:r w:rsidR="00F80FF3">
              <w:rPr>
                <w:b/>
                <w:color w:val="FFFFFF"/>
                <w:sz w:val="20"/>
              </w:rPr>
              <w:t>pport</w:t>
            </w:r>
            <w:r>
              <w:rPr>
                <w:b/>
                <w:color w:val="FFFFFF"/>
                <w:sz w:val="20"/>
              </w:rPr>
              <w:t xml:space="preserve"> coût</w:t>
            </w:r>
            <w:r w:rsidR="00ED229A">
              <w:rPr>
                <w:b/>
                <w:color w:val="FFFFFF"/>
                <w:sz w:val="20"/>
              </w:rPr>
              <w:t>-</w:t>
            </w:r>
            <w:r>
              <w:rPr>
                <w:b/>
                <w:color w:val="FFFFFF"/>
                <w:sz w:val="20"/>
              </w:rPr>
              <w:t>efficacité</w:t>
            </w:r>
          </w:p>
        </w:tc>
        <w:tc>
          <w:tcPr>
            <w:tcW w:w="5379" w:type="dxa"/>
            <w:tcBorders>
              <w:top w:val="single" w:sz="4" w:space="0" w:color="auto"/>
              <w:left w:val="single" w:sz="4" w:space="0" w:color="auto"/>
              <w:bottom w:val="single" w:sz="4" w:space="0" w:color="auto"/>
              <w:right w:val="single" w:sz="4" w:space="0" w:color="auto"/>
            </w:tcBorders>
            <w:shd w:val="clear" w:color="auto" w:fill="9D9D9C"/>
            <w:vAlign w:val="center"/>
          </w:tcPr>
          <w:p w14:paraId="553A924A" w14:textId="1C864A76" w:rsidR="00EC2967" w:rsidRPr="00675063" w:rsidRDefault="00EC2967" w:rsidP="0091364B">
            <w:pPr>
              <w:widowControl/>
              <w:spacing w:after="120" w:line="240" w:lineRule="auto"/>
              <w:rPr>
                <w:rFonts w:eastAsia="Times New Roman" w:cstheme="minorHAnsi"/>
                <w:b/>
                <w:bCs/>
                <w:sz w:val="20"/>
                <w:szCs w:val="20"/>
              </w:rPr>
            </w:pPr>
          </w:p>
        </w:tc>
      </w:tr>
      <w:tr w:rsidR="00EA457F" w:rsidRPr="00675063" w14:paraId="7F2EA04F" w14:textId="77777777" w:rsidTr="001E0D9A">
        <w:trPr>
          <w:trHeight w:val="20"/>
        </w:trPr>
        <w:tc>
          <w:tcPr>
            <w:tcW w:w="4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A5F85B" w14:textId="7A0737B9" w:rsidR="00EC2967" w:rsidRPr="00675063" w:rsidRDefault="00F80FF3" w:rsidP="0091364B">
            <w:pPr>
              <w:widowControl/>
              <w:spacing w:after="120" w:line="240" w:lineRule="auto"/>
              <w:rPr>
                <w:rFonts w:eastAsia="Times New Roman" w:cstheme="minorHAnsi"/>
                <w:sz w:val="20"/>
                <w:szCs w:val="20"/>
              </w:rPr>
            </w:pPr>
            <w:r>
              <w:rPr>
                <w:sz w:val="20"/>
              </w:rPr>
              <w:t>L’</w:t>
            </w:r>
            <w:r w:rsidR="00EC2967">
              <w:rPr>
                <w:sz w:val="20"/>
              </w:rPr>
              <w:t>organisation se préoccupe-t-elle des coûts</w:t>
            </w:r>
            <w:r w:rsidR="00BA0143">
              <w:rPr>
                <w:sz w:val="20"/>
              </w:rPr>
              <w:t> </w:t>
            </w:r>
            <w:r w:rsidR="00EC2967">
              <w:rPr>
                <w:sz w:val="20"/>
              </w:rPr>
              <w:t>? Quels principes applique-t-elle pour les réduire</w:t>
            </w:r>
            <w:r w:rsidR="00BA0143">
              <w:rPr>
                <w:sz w:val="20"/>
              </w:rPr>
              <w:t> </w:t>
            </w:r>
            <w:r w:rsidR="00EC2967">
              <w:rPr>
                <w:sz w:val="20"/>
              </w:rPr>
              <w:t>?</w:t>
            </w:r>
          </w:p>
        </w:tc>
        <w:tc>
          <w:tcPr>
            <w:tcW w:w="53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35774D" w14:textId="66E3598C" w:rsidR="00EC2967" w:rsidRPr="00023A28" w:rsidRDefault="00EC2967" w:rsidP="0091364B">
            <w:pPr>
              <w:widowControl/>
              <w:spacing w:after="120" w:line="240" w:lineRule="auto"/>
              <w:rPr>
                <w:rFonts w:eastAsia="Times New Roman" w:cstheme="minorHAnsi"/>
                <w:sz w:val="20"/>
                <w:szCs w:val="20"/>
                <w:lang w:eastAsia="en-GB"/>
              </w:rPr>
            </w:pPr>
          </w:p>
        </w:tc>
      </w:tr>
      <w:tr w:rsidR="00EA457F" w:rsidRPr="00675063" w14:paraId="2594D976" w14:textId="77777777" w:rsidTr="001E0D9A">
        <w:trPr>
          <w:trHeight w:val="144"/>
        </w:trPr>
        <w:tc>
          <w:tcPr>
            <w:tcW w:w="4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C8E0A6" w14:textId="3055554F" w:rsidR="00EC2967" w:rsidRPr="00675063" w:rsidRDefault="008A4E73" w:rsidP="0091364B">
            <w:pPr>
              <w:widowControl/>
              <w:spacing w:after="120" w:line="240" w:lineRule="auto"/>
              <w:rPr>
                <w:rFonts w:eastAsia="Times New Roman" w:cstheme="minorHAnsi"/>
                <w:sz w:val="20"/>
                <w:szCs w:val="20"/>
              </w:rPr>
            </w:pPr>
            <w:r>
              <w:rPr>
                <w:sz w:val="20"/>
              </w:rPr>
              <w:t>Des</w:t>
            </w:r>
            <w:r w:rsidR="00EC2967">
              <w:rPr>
                <w:sz w:val="20"/>
              </w:rPr>
              <w:t xml:space="preserve"> devis ou des factures </w:t>
            </w:r>
            <w:r>
              <w:rPr>
                <w:sz w:val="20"/>
              </w:rPr>
              <w:t xml:space="preserve">sont-ils obtenus </w:t>
            </w:r>
            <w:r w:rsidR="00EC2967">
              <w:rPr>
                <w:sz w:val="20"/>
              </w:rPr>
              <w:t>avant de procéder aux achats</w:t>
            </w:r>
            <w:r w:rsidR="00BA0143">
              <w:rPr>
                <w:sz w:val="20"/>
              </w:rPr>
              <w:t> </w:t>
            </w:r>
            <w:r w:rsidR="00EC2967">
              <w:rPr>
                <w:sz w:val="20"/>
              </w:rPr>
              <w:t>?</w:t>
            </w:r>
          </w:p>
        </w:tc>
        <w:tc>
          <w:tcPr>
            <w:tcW w:w="53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5F1426" w14:textId="3AEF310B" w:rsidR="00EC2967" w:rsidRPr="00023A28" w:rsidRDefault="00EC2967" w:rsidP="0091364B">
            <w:pPr>
              <w:widowControl/>
              <w:spacing w:after="120" w:line="240" w:lineRule="auto"/>
              <w:rPr>
                <w:rFonts w:eastAsia="Times New Roman" w:cstheme="minorHAnsi"/>
                <w:sz w:val="20"/>
                <w:szCs w:val="20"/>
                <w:lang w:eastAsia="en-GB"/>
              </w:rPr>
            </w:pPr>
          </w:p>
        </w:tc>
      </w:tr>
      <w:tr w:rsidR="00EA457F" w:rsidRPr="00675063" w14:paraId="21625286" w14:textId="77777777" w:rsidTr="00966A6E">
        <w:trPr>
          <w:trHeight w:val="20"/>
        </w:trPr>
        <w:tc>
          <w:tcPr>
            <w:tcW w:w="4611" w:type="dxa"/>
            <w:tcBorders>
              <w:top w:val="single" w:sz="4" w:space="0" w:color="auto"/>
              <w:left w:val="single" w:sz="4" w:space="0" w:color="auto"/>
              <w:bottom w:val="single" w:sz="4" w:space="0" w:color="auto"/>
              <w:right w:val="single" w:sz="4" w:space="0" w:color="auto"/>
            </w:tcBorders>
            <w:shd w:val="clear" w:color="auto" w:fill="1F4E78"/>
            <w:vAlign w:val="center"/>
            <w:hideMark/>
          </w:tcPr>
          <w:p w14:paraId="03BE9DDF" w14:textId="1BFED732" w:rsidR="00EC2967" w:rsidRPr="00675063" w:rsidRDefault="00EC2967" w:rsidP="0091364B">
            <w:pPr>
              <w:widowControl/>
              <w:spacing w:after="120" w:line="240" w:lineRule="auto"/>
              <w:rPr>
                <w:rFonts w:eastAsia="Times New Roman" w:cstheme="minorHAnsi"/>
                <w:b/>
                <w:bCs/>
                <w:color w:val="FFFFFF"/>
                <w:sz w:val="20"/>
                <w:szCs w:val="20"/>
              </w:rPr>
            </w:pPr>
            <w:r>
              <w:rPr>
                <w:b/>
                <w:color w:val="FFFFFF"/>
                <w:sz w:val="20"/>
              </w:rPr>
              <w:t xml:space="preserve">E. </w:t>
            </w:r>
            <w:r w:rsidR="008A4E73">
              <w:rPr>
                <w:b/>
                <w:color w:val="FFFFFF"/>
                <w:sz w:val="20"/>
              </w:rPr>
              <w:t>CAPACITÉS EN MATIÈRE D’</w:t>
            </w:r>
            <w:r>
              <w:rPr>
                <w:b/>
                <w:color w:val="FFFFFF"/>
                <w:sz w:val="20"/>
              </w:rPr>
              <w:t xml:space="preserve">ACHAT ET </w:t>
            </w:r>
            <w:r w:rsidR="008A4E73">
              <w:rPr>
                <w:b/>
                <w:color w:val="FFFFFF"/>
                <w:sz w:val="20"/>
              </w:rPr>
              <w:t xml:space="preserve">DE GESTION DE LA CHAÎNE </w:t>
            </w:r>
            <w:r>
              <w:rPr>
                <w:b/>
                <w:color w:val="FFFFFF"/>
                <w:sz w:val="20"/>
              </w:rPr>
              <w:t>D’APPROVISIONNEMENT</w:t>
            </w:r>
          </w:p>
        </w:tc>
        <w:tc>
          <w:tcPr>
            <w:tcW w:w="5379" w:type="dxa"/>
            <w:tcBorders>
              <w:top w:val="single" w:sz="4" w:space="0" w:color="auto"/>
              <w:left w:val="single" w:sz="4" w:space="0" w:color="auto"/>
              <w:bottom w:val="single" w:sz="4" w:space="0" w:color="auto"/>
              <w:right w:val="single" w:sz="4" w:space="0" w:color="auto"/>
            </w:tcBorders>
            <w:shd w:val="clear" w:color="auto" w:fill="1F4E78"/>
            <w:noWrap/>
            <w:vAlign w:val="center"/>
            <w:hideMark/>
          </w:tcPr>
          <w:p w14:paraId="42BB2AB6" w14:textId="77777777" w:rsidR="00EC2967" w:rsidRPr="00675063" w:rsidRDefault="00EC2967" w:rsidP="0091364B">
            <w:pPr>
              <w:widowControl/>
              <w:spacing w:after="120" w:line="240" w:lineRule="auto"/>
              <w:rPr>
                <w:rFonts w:eastAsia="Times New Roman" w:cstheme="minorHAnsi"/>
                <w:b/>
                <w:bCs/>
                <w:color w:val="FFFFFF"/>
                <w:sz w:val="20"/>
                <w:szCs w:val="20"/>
              </w:rPr>
            </w:pPr>
            <w:r>
              <w:rPr>
                <w:b/>
                <w:color w:val="FFFFFF"/>
                <w:sz w:val="20"/>
              </w:rPr>
              <w:t> </w:t>
            </w:r>
          </w:p>
        </w:tc>
      </w:tr>
      <w:tr w:rsidR="00EA457F" w:rsidRPr="00675063" w14:paraId="739EE939" w14:textId="77777777" w:rsidTr="001E0D9A">
        <w:trPr>
          <w:trHeight w:val="144"/>
        </w:trPr>
        <w:tc>
          <w:tcPr>
            <w:tcW w:w="4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C28CB4" w14:textId="7AD4F2C3" w:rsidR="00EC2967" w:rsidRPr="00675063" w:rsidRDefault="00EC2967" w:rsidP="0091364B">
            <w:pPr>
              <w:widowControl/>
              <w:spacing w:after="120" w:line="240" w:lineRule="auto"/>
              <w:rPr>
                <w:rFonts w:eastAsia="Times New Roman" w:cstheme="minorHAnsi"/>
                <w:sz w:val="20"/>
                <w:szCs w:val="20"/>
              </w:rPr>
            </w:pPr>
            <w:r>
              <w:rPr>
                <w:sz w:val="20"/>
              </w:rPr>
              <w:t>Veuillez décrire l</w:t>
            </w:r>
            <w:r w:rsidR="00354633">
              <w:rPr>
                <w:sz w:val="20"/>
              </w:rPr>
              <w:t>a structure</w:t>
            </w:r>
            <w:r>
              <w:rPr>
                <w:sz w:val="20"/>
              </w:rPr>
              <w:t xml:space="preserve"> logistique de </w:t>
            </w:r>
            <w:r w:rsidR="00354633">
              <w:rPr>
                <w:sz w:val="20"/>
              </w:rPr>
              <w:t>l’</w:t>
            </w:r>
            <w:r>
              <w:rPr>
                <w:sz w:val="20"/>
              </w:rPr>
              <w:t>organisation.</w:t>
            </w:r>
          </w:p>
        </w:tc>
        <w:tc>
          <w:tcPr>
            <w:tcW w:w="5379" w:type="dxa"/>
            <w:tcBorders>
              <w:top w:val="single" w:sz="4" w:space="0" w:color="auto"/>
              <w:left w:val="single" w:sz="4" w:space="0" w:color="auto"/>
              <w:bottom w:val="single" w:sz="4" w:space="0" w:color="auto"/>
              <w:right w:val="single" w:sz="4" w:space="0" w:color="auto"/>
            </w:tcBorders>
            <w:shd w:val="clear" w:color="auto" w:fill="E7E6E6"/>
            <w:vAlign w:val="center"/>
          </w:tcPr>
          <w:p w14:paraId="0C9CBA2C" w14:textId="7A824ED3" w:rsidR="00EC2967" w:rsidRPr="00675063" w:rsidRDefault="00EC2967" w:rsidP="0091364B">
            <w:pPr>
              <w:widowControl/>
              <w:spacing w:after="120" w:line="240" w:lineRule="auto"/>
              <w:rPr>
                <w:rFonts w:eastAsia="Times New Roman" w:cstheme="minorHAnsi"/>
                <w:color w:val="000000"/>
                <w:sz w:val="20"/>
                <w:szCs w:val="20"/>
              </w:rPr>
            </w:pPr>
          </w:p>
        </w:tc>
      </w:tr>
      <w:tr w:rsidR="00563AD6" w:rsidRPr="00675063" w14:paraId="20A28054" w14:textId="77777777" w:rsidTr="001E0D9A">
        <w:trPr>
          <w:trHeight w:val="356"/>
        </w:trPr>
        <w:tc>
          <w:tcPr>
            <w:tcW w:w="4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56381F" w14:textId="7A566B2D" w:rsidR="00563AD6" w:rsidRPr="00675063" w:rsidRDefault="00354633" w:rsidP="0091364B">
            <w:pPr>
              <w:widowControl/>
              <w:spacing w:after="120" w:line="240" w:lineRule="auto"/>
              <w:rPr>
                <w:rFonts w:eastAsia="Times New Roman" w:cstheme="minorHAnsi"/>
                <w:sz w:val="20"/>
                <w:szCs w:val="20"/>
              </w:rPr>
            </w:pPr>
            <w:r>
              <w:rPr>
                <w:sz w:val="20"/>
              </w:rPr>
              <w:t>L’organisation e</w:t>
            </w:r>
            <w:r w:rsidR="00563AD6">
              <w:rPr>
                <w:sz w:val="20"/>
              </w:rPr>
              <w:t xml:space="preserve">st-elle dotée de </w:t>
            </w:r>
            <w:r w:rsidR="00E567F4">
              <w:rPr>
                <w:sz w:val="20"/>
              </w:rPr>
              <w:t xml:space="preserve">politiques </w:t>
            </w:r>
            <w:r w:rsidR="00563AD6">
              <w:rPr>
                <w:sz w:val="20"/>
              </w:rPr>
              <w:t xml:space="preserve">de lutte contre le terrorisme </w:t>
            </w:r>
            <w:r w:rsidR="00E567F4">
              <w:rPr>
                <w:sz w:val="20"/>
              </w:rPr>
              <w:t xml:space="preserve">nécessitant </w:t>
            </w:r>
            <w:r w:rsidR="00563AD6">
              <w:rPr>
                <w:sz w:val="20"/>
              </w:rPr>
              <w:t xml:space="preserve">de </w:t>
            </w:r>
            <w:r w:rsidR="005A73C1">
              <w:rPr>
                <w:sz w:val="20"/>
              </w:rPr>
              <w:t xml:space="preserve">vérifier </w:t>
            </w:r>
            <w:r w:rsidR="00563AD6">
              <w:rPr>
                <w:sz w:val="20"/>
              </w:rPr>
              <w:t xml:space="preserve">systématiquement que </w:t>
            </w:r>
            <w:r w:rsidR="005A73C1">
              <w:rPr>
                <w:sz w:val="20"/>
              </w:rPr>
              <w:t>l</w:t>
            </w:r>
            <w:r w:rsidR="00563AD6">
              <w:rPr>
                <w:sz w:val="20"/>
              </w:rPr>
              <w:t xml:space="preserve">es partenaires et </w:t>
            </w:r>
            <w:r w:rsidR="005A73C1">
              <w:rPr>
                <w:sz w:val="20"/>
              </w:rPr>
              <w:t>l</w:t>
            </w:r>
            <w:r w:rsidR="00563AD6">
              <w:rPr>
                <w:sz w:val="20"/>
              </w:rPr>
              <w:t>es fournisseurs ne figure</w:t>
            </w:r>
            <w:r w:rsidR="005A73C1">
              <w:rPr>
                <w:sz w:val="20"/>
              </w:rPr>
              <w:t>nt</w:t>
            </w:r>
            <w:r w:rsidR="00563AD6">
              <w:rPr>
                <w:sz w:val="20"/>
              </w:rPr>
              <w:t xml:space="preserve"> pas sur la liste des organisations terroristes, et les applique-t-elle</w:t>
            </w:r>
            <w:r w:rsidR="00BA0143">
              <w:rPr>
                <w:sz w:val="20"/>
              </w:rPr>
              <w:t> </w:t>
            </w:r>
            <w:r w:rsidR="00563AD6">
              <w:rPr>
                <w:sz w:val="20"/>
              </w:rPr>
              <w:t>?</w:t>
            </w:r>
          </w:p>
        </w:tc>
        <w:tc>
          <w:tcPr>
            <w:tcW w:w="5379" w:type="dxa"/>
            <w:tcBorders>
              <w:top w:val="single" w:sz="4" w:space="0" w:color="auto"/>
              <w:left w:val="single" w:sz="4" w:space="0" w:color="auto"/>
              <w:bottom w:val="single" w:sz="4" w:space="0" w:color="auto"/>
              <w:right w:val="single" w:sz="4" w:space="0" w:color="auto"/>
            </w:tcBorders>
            <w:shd w:val="clear" w:color="auto" w:fill="E7E6E6"/>
            <w:vAlign w:val="center"/>
          </w:tcPr>
          <w:p w14:paraId="66B3F3F2" w14:textId="7416F5AD" w:rsidR="00563AD6" w:rsidRPr="00023A28" w:rsidRDefault="00563AD6" w:rsidP="0091364B">
            <w:pPr>
              <w:widowControl/>
              <w:spacing w:after="120" w:line="240" w:lineRule="auto"/>
              <w:rPr>
                <w:rFonts w:eastAsia="Times New Roman" w:cstheme="minorHAnsi"/>
                <w:color w:val="000000"/>
                <w:sz w:val="20"/>
                <w:szCs w:val="20"/>
                <w:lang w:eastAsia="en-GB"/>
              </w:rPr>
            </w:pPr>
          </w:p>
        </w:tc>
      </w:tr>
      <w:tr w:rsidR="00EA457F" w:rsidRPr="00675063" w14:paraId="4B5DCE9C" w14:textId="77777777" w:rsidTr="001E0D9A">
        <w:trPr>
          <w:trHeight w:val="144"/>
        </w:trPr>
        <w:tc>
          <w:tcPr>
            <w:tcW w:w="4611" w:type="dxa"/>
            <w:tcBorders>
              <w:top w:val="single" w:sz="4" w:space="0" w:color="auto"/>
              <w:left w:val="single" w:sz="4" w:space="0" w:color="auto"/>
              <w:bottom w:val="single" w:sz="4" w:space="0" w:color="auto"/>
              <w:right w:val="single" w:sz="4" w:space="0" w:color="auto"/>
            </w:tcBorders>
            <w:shd w:val="clear" w:color="auto" w:fill="9D9D9C"/>
            <w:vAlign w:val="center"/>
            <w:hideMark/>
          </w:tcPr>
          <w:p w14:paraId="3266153C" w14:textId="77777777" w:rsidR="00EC2967" w:rsidRPr="00675063" w:rsidRDefault="00EC2967" w:rsidP="0091364B">
            <w:pPr>
              <w:widowControl/>
              <w:spacing w:after="120" w:line="240" w:lineRule="auto"/>
              <w:rPr>
                <w:rFonts w:eastAsia="Times New Roman" w:cstheme="minorHAnsi"/>
                <w:b/>
                <w:bCs/>
                <w:sz w:val="20"/>
                <w:szCs w:val="20"/>
              </w:rPr>
            </w:pPr>
            <w:r>
              <w:rPr>
                <w:b/>
                <w:color w:val="FFFFFF"/>
                <w:sz w:val="20"/>
              </w:rPr>
              <w:t>Achats</w:t>
            </w:r>
          </w:p>
        </w:tc>
        <w:tc>
          <w:tcPr>
            <w:tcW w:w="5379" w:type="dxa"/>
            <w:tcBorders>
              <w:top w:val="single" w:sz="4" w:space="0" w:color="auto"/>
              <w:left w:val="single" w:sz="4" w:space="0" w:color="auto"/>
              <w:bottom w:val="single" w:sz="4" w:space="0" w:color="auto"/>
              <w:right w:val="single" w:sz="4" w:space="0" w:color="auto"/>
            </w:tcBorders>
            <w:shd w:val="clear" w:color="auto" w:fill="9D9D9C"/>
            <w:vAlign w:val="center"/>
          </w:tcPr>
          <w:p w14:paraId="11497D6F" w14:textId="2FDBE5F6" w:rsidR="00EC2967" w:rsidRPr="00675063" w:rsidRDefault="00EC2967" w:rsidP="0091364B">
            <w:pPr>
              <w:widowControl/>
              <w:spacing w:after="120" w:line="240" w:lineRule="auto"/>
              <w:rPr>
                <w:rFonts w:eastAsia="Times New Roman" w:cstheme="minorHAnsi"/>
                <w:b/>
                <w:bCs/>
                <w:sz w:val="20"/>
                <w:szCs w:val="20"/>
              </w:rPr>
            </w:pPr>
          </w:p>
        </w:tc>
      </w:tr>
      <w:tr w:rsidR="00EA457F" w:rsidRPr="00675063" w14:paraId="22EF3864" w14:textId="77777777" w:rsidTr="00966A6E">
        <w:trPr>
          <w:trHeight w:val="20"/>
        </w:trPr>
        <w:tc>
          <w:tcPr>
            <w:tcW w:w="4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CC14DB" w14:textId="0EA30440" w:rsidR="00EC2967" w:rsidRPr="00675063" w:rsidRDefault="000D256A" w:rsidP="0091364B">
            <w:pPr>
              <w:widowControl/>
              <w:spacing w:after="120" w:line="240" w:lineRule="auto"/>
              <w:rPr>
                <w:rFonts w:eastAsia="Times New Roman" w:cstheme="minorHAnsi"/>
                <w:sz w:val="20"/>
                <w:szCs w:val="20"/>
              </w:rPr>
            </w:pPr>
            <w:r>
              <w:rPr>
                <w:sz w:val="20"/>
              </w:rPr>
              <w:t>L’</w:t>
            </w:r>
            <w:r w:rsidR="00EC2967">
              <w:rPr>
                <w:sz w:val="20"/>
              </w:rPr>
              <w:t xml:space="preserve">organisation est-elle dotée </w:t>
            </w:r>
            <w:r w:rsidR="00FD04AB">
              <w:rPr>
                <w:sz w:val="20"/>
              </w:rPr>
              <w:t>de règles</w:t>
            </w:r>
            <w:r w:rsidR="00EC2967">
              <w:rPr>
                <w:sz w:val="20"/>
              </w:rPr>
              <w:t xml:space="preserve"> claire</w:t>
            </w:r>
            <w:r w:rsidR="00FD04AB">
              <w:rPr>
                <w:sz w:val="20"/>
              </w:rPr>
              <w:t>s</w:t>
            </w:r>
            <w:r w:rsidR="00EC2967">
              <w:rPr>
                <w:sz w:val="20"/>
              </w:rPr>
              <w:t xml:space="preserve"> en matière d’achat</w:t>
            </w:r>
            <w:r w:rsidR="00BA0143">
              <w:rPr>
                <w:sz w:val="20"/>
              </w:rPr>
              <w:t> </w:t>
            </w:r>
            <w:r w:rsidR="00EC2967">
              <w:rPr>
                <w:sz w:val="20"/>
              </w:rPr>
              <w:t xml:space="preserve">? Si oui, veuillez en fournir un exemplaire. </w:t>
            </w:r>
          </w:p>
        </w:tc>
        <w:tc>
          <w:tcPr>
            <w:tcW w:w="53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48FBC2" w14:textId="2211C870" w:rsidR="00EC2967" w:rsidRPr="00E950BC" w:rsidRDefault="00EC2967" w:rsidP="0091364B">
            <w:pPr>
              <w:widowControl/>
              <w:spacing w:after="120" w:line="240" w:lineRule="auto"/>
              <w:rPr>
                <w:rFonts w:eastAsia="Times New Roman" w:cstheme="minorHAnsi"/>
                <w:sz w:val="20"/>
                <w:szCs w:val="20"/>
                <w:lang w:val="fr-CH" w:eastAsia="en-GB"/>
              </w:rPr>
            </w:pPr>
          </w:p>
        </w:tc>
      </w:tr>
      <w:tr w:rsidR="00EA457F" w:rsidRPr="00675063" w14:paraId="0FE304C0" w14:textId="77777777" w:rsidTr="00966A6E">
        <w:trPr>
          <w:trHeight w:val="432"/>
        </w:trPr>
        <w:tc>
          <w:tcPr>
            <w:tcW w:w="4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5311FE" w14:textId="1571D445" w:rsidR="00EC2967" w:rsidRPr="00675063" w:rsidRDefault="00FD04AB" w:rsidP="0091364B">
            <w:pPr>
              <w:widowControl/>
              <w:spacing w:after="120" w:line="240" w:lineRule="auto"/>
              <w:rPr>
                <w:rFonts w:eastAsia="Times New Roman" w:cstheme="minorHAnsi"/>
                <w:sz w:val="20"/>
                <w:szCs w:val="20"/>
              </w:rPr>
            </w:pPr>
            <w:r>
              <w:rPr>
                <w:sz w:val="20"/>
              </w:rPr>
              <w:t>L</w:t>
            </w:r>
            <w:r w:rsidR="00EC2967">
              <w:rPr>
                <w:sz w:val="20"/>
              </w:rPr>
              <w:t xml:space="preserve">a politique d’achat </w:t>
            </w:r>
            <w:r>
              <w:rPr>
                <w:sz w:val="20"/>
              </w:rPr>
              <w:t xml:space="preserve">de l’organisation </w:t>
            </w:r>
            <w:r w:rsidR="00EC2967">
              <w:rPr>
                <w:sz w:val="20"/>
              </w:rPr>
              <w:t>a-t-elle été examinée et acceptée par d’autres organisations et/ou donateurs</w:t>
            </w:r>
            <w:r w:rsidR="00BA0143">
              <w:rPr>
                <w:sz w:val="20"/>
              </w:rPr>
              <w:t> </w:t>
            </w:r>
            <w:r w:rsidR="00EC2967">
              <w:rPr>
                <w:sz w:val="20"/>
              </w:rPr>
              <w:t>?</w:t>
            </w:r>
          </w:p>
        </w:tc>
        <w:tc>
          <w:tcPr>
            <w:tcW w:w="53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E629EB" w14:textId="1F4341C3" w:rsidR="00EC2967" w:rsidRPr="00023A28" w:rsidRDefault="00EC2967" w:rsidP="0091364B">
            <w:pPr>
              <w:widowControl/>
              <w:spacing w:after="120" w:line="240" w:lineRule="auto"/>
              <w:rPr>
                <w:rFonts w:eastAsia="Times New Roman" w:cstheme="minorHAnsi"/>
                <w:sz w:val="20"/>
                <w:szCs w:val="20"/>
                <w:lang w:eastAsia="en-GB"/>
              </w:rPr>
            </w:pPr>
          </w:p>
        </w:tc>
      </w:tr>
      <w:tr w:rsidR="00EA457F" w:rsidRPr="00675063" w14:paraId="6C4D01FD" w14:textId="77777777" w:rsidTr="001E0D9A">
        <w:trPr>
          <w:trHeight w:val="144"/>
        </w:trPr>
        <w:tc>
          <w:tcPr>
            <w:tcW w:w="4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39EE34" w14:textId="6CD979E5" w:rsidR="00EC2967" w:rsidRPr="00675063" w:rsidRDefault="00FD04AB" w:rsidP="0091364B">
            <w:pPr>
              <w:widowControl/>
              <w:spacing w:after="120" w:line="240" w:lineRule="auto"/>
              <w:rPr>
                <w:rFonts w:eastAsia="Times New Roman" w:cstheme="minorHAnsi"/>
                <w:sz w:val="20"/>
                <w:szCs w:val="20"/>
              </w:rPr>
            </w:pPr>
            <w:r>
              <w:rPr>
                <w:sz w:val="20"/>
              </w:rPr>
              <w:t>L’organisation dispose</w:t>
            </w:r>
            <w:r w:rsidR="00EC2967">
              <w:rPr>
                <w:sz w:val="20"/>
              </w:rPr>
              <w:t xml:space="preserve">-t-elle </w:t>
            </w:r>
            <w:r>
              <w:rPr>
                <w:sz w:val="20"/>
              </w:rPr>
              <w:t>d’</w:t>
            </w:r>
            <w:r w:rsidR="00EC2967">
              <w:rPr>
                <w:sz w:val="20"/>
              </w:rPr>
              <w:t xml:space="preserve">une politique claire en matière de séparation des </w:t>
            </w:r>
            <w:r w:rsidR="00CF2CEC">
              <w:rPr>
                <w:sz w:val="20"/>
              </w:rPr>
              <w:t xml:space="preserve">tâches </w:t>
            </w:r>
            <w:r w:rsidR="00EC2967">
              <w:rPr>
                <w:sz w:val="20"/>
              </w:rPr>
              <w:t xml:space="preserve">et de délégation de </w:t>
            </w:r>
            <w:r w:rsidR="00704D6A">
              <w:rPr>
                <w:sz w:val="20"/>
              </w:rPr>
              <w:t xml:space="preserve">pouvoir </w:t>
            </w:r>
            <w:r w:rsidR="00EC2967">
              <w:rPr>
                <w:sz w:val="20"/>
              </w:rPr>
              <w:t>dans le cadre des processus d’achat</w:t>
            </w:r>
            <w:r w:rsidR="00BA0143">
              <w:rPr>
                <w:sz w:val="20"/>
              </w:rPr>
              <w:t> </w:t>
            </w:r>
            <w:r w:rsidR="00EC2967">
              <w:rPr>
                <w:sz w:val="20"/>
              </w:rPr>
              <w:t>?</w:t>
            </w:r>
          </w:p>
        </w:tc>
        <w:tc>
          <w:tcPr>
            <w:tcW w:w="53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73FA10" w14:textId="723E9DD8" w:rsidR="00EC2967" w:rsidRPr="00023A28" w:rsidRDefault="00EC2967" w:rsidP="0091364B">
            <w:pPr>
              <w:widowControl/>
              <w:spacing w:after="120" w:line="240" w:lineRule="auto"/>
              <w:rPr>
                <w:rFonts w:eastAsia="Times New Roman" w:cstheme="minorHAnsi"/>
                <w:sz w:val="20"/>
                <w:szCs w:val="20"/>
                <w:lang w:eastAsia="en-GB"/>
              </w:rPr>
            </w:pPr>
          </w:p>
        </w:tc>
      </w:tr>
      <w:tr w:rsidR="00EA457F" w:rsidRPr="00675063" w14:paraId="58D3715A" w14:textId="77777777" w:rsidTr="001E0D9A">
        <w:trPr>
          <w:trHeight w:val="20"/>
        </w:trPr>
        <w:tc>
          <w:tcPr>
            <w:tcW w:w="4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52405E" w14:textId="4AA72233" w:rsidR="00EC2967" w:rsidRPr="00675063" w:rsidRDefault="001D1EA0" w:rsidP="0091364B">
            <w:pPr>
              <w:widowControl/>
              <w:spacing w:after="120" w:line="240" w:lineRule="auto"/>
              <w:rPr>
                <w:rFonts w:eastAsia="Times New Roman" w:cstheme="minorHAnsi"/>
                <w:sz w:val="20"/>
                <w:szCs w:val="20"/>
              </w:rPr>
            </w:pPr>
            <w:r>
              <w:rPr>
                <w:sz w:val="20"/>
              </w:rPr>
              <w:t>L’organisation a</w:t>
            </w:r>
            <w:r w:rsidR="00EC2967">
              <w:rPr>
                <w:sz w:val="20"/>
              </w:rPr>
              <w:t>-t-elle (et utilise-t-elle) un plan en matière d’achat</w:t>
            </w:r>
            <w:r w:rsidR="00BA0143">
              <w:rPr>
                <w:sz w:val="20"/>
              </w:rPr>
              <w:t> </w:t>
            </w:r>
            <w:r w:rsidR="00EC2967">
              <w:rPr>
                <w:sz w:val="20"/>
              </w:rPr>
              <w:t>?</w:t>
            </w:r>
          </w:p>
        </w:tc>
        <w:tc>
          <w:tcPr>
            <w:tcW w:w="53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7C40EC" w14:textId="673A56A9" w:rsidR="00EC2967" w:rsidRPr="00023A28" w:rsidRDefault="00EC2967" w:rsidP="0091364B">
            <w:pPr>
              <w:widowControl/>
              <w:spacing w:after="120" w:line="240" w:lineRule="auto"/>
              <w:rPr>
                <w:rFonts w:eastAsia="Times New Roman" w:cstheme="minorHAnsi"/>
                <w:sz w:val="20"/>
                <w:szCs w:val="20"/>
                <w:lang w:eastAsia="en-GB"/>
              </w:rPr>
            </w:pPr>
          </w:p>
        </w:tc>
      </w:tr>
      <w:tr w:rsidR="00EA457F" w:rsidRPr="00675063" w14:paraId="0545D8C9" w14:textId="77777777" w:rsidTr="001E0D9A">
        <w:trPr>
          <w:trHeight w:val="590"/>
        </w:trPr>
        <w:tc>
          <w:tcPr>
            <w:tcW w:w="4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CF3F16" w14:textId="59B1758C" w:rsidR="00EC2967" w:rsidRPr="00675063" w:rsidRDefault="001D1EA0" w:rsidP="0091364B">
            <w:pPr>
              <w:widowControl/>
              <w:spacing w:after="120" w:line="240" w:lineRule="auto"/>
              <w:rPr>
                <w:rFonts w:eastAsia="Times New Roman" w:cstheme="minorHAnsi"/>
                <w:sz w:val="20"/>
                <w:szCs w:val="20"/>
              </w:rPr>
            </w:pPr>
            <w:r>
              <w:rPr>
                <w:sz w:val="20"/>
              </w:rPr>
              <w:t>L’organisation u</w:t>
            </w:r>
            <w:r w:rsidR="00EC2967">
              <w:rPr>
                <w:sz w:val="20"/>
              </w:rPr>
              <w:t>tilise-t-elle le système ERP pour publier les transactions d’achat</w:t>
            </w:r>
            <w:r w:rsidR="00BA0143">
              <w:rPr>
                <w:sz w:val="20"/>
              </w:rPr>
              <w:t> </w:t>
            </w:r>
            <w:r w:rsidR="00EC2967">
              <w:rPr>
                <w:sz w:val="20"/>
              </w:rPr>
              <w:t>?</w:t>
            </w:r>
          </w:p>
        </w:tc>
        <w:tc>
          <w:tcPr>
            <w:tcW w:w="53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B3EADD" w14:textId="441B8083" w:rsidR="00EC2967" w:rsidRPr="00023A28" w:rsidRDefault="00EC2967" w:rsidP="0091364B">
            <w:pPr>
              <w:widowControl/>
              <w:spacing w:after="120" w:line="240" w:lineRule="auto"/>
              <w:rPr>
                <w:rFonts w:eastAsia="Times New Roman" w:cstheme="minorHAnsi"/>
                <w:sz w:val="20"/>
                <w:szCs w:val="20"/>
                <w:lang w:eastAsia="en-GB"/>
              </w:rPr>
            </w:pPr>
          </w:p>
        </w:tc>
      </w:tr>
      <w:tr w:rsidR="00EA457F" w:rsidRPr="00675063" w14:paraId="0A7070A4" w14:textId="77777777" w:rsidTr="001E0D9A">
        <w:trPr>
          <w:trHeight w:val="20"/>
        </w:trPr>
        <w:tc>
          <w:tcPr>
            <w:tcW w:w="4611" w:type="dxa"/>
            <w:tcBorders>
              <w:top w:val="single" w:sz="4" w:space="0" w:color="auto"/>
              <w:left w:val="single" w:sz="4" w:space="0" w:color="auto"/>
              <w:bottom w:val="single" w:sz="4" w:space="0" w:color="auto"/>
              <w:right w:val="single" w:sz="4" w:space="0" w:color="auto"/>
            </w:tcBorders>
            <w:shd w:val="clear" w:color="auto" w:fill="9D9D9C"/>
            <w:vAlign w:val="center"/>
            <w:hideMark/>
          </w:tcPr>
          <w:p w14:paraId="6482039E" w14:textId="77777777" w:rsidR="00EC2967" w:rsidRPr="00675063" w:rsidRDefault="00EC2967" w:rsidP="0091364B">
            <w:pPr>
              <w:widowControl/>
              <w:spacing w:after="120" w:line="240" w:lineRule="auto"/>
              <w:rPr>
                <w:rFonts w:eastAsia="Times New Roman" w:cstheme="minorHAnsi"/>
                <w:b/>
                <w:bCs/>
                <w:color w:val="FFFFFF"/>
                <w:sz w:val="20"/>
                <w:szCs w:val="20"/>
              </w:rPr>
            </w:pPr>
            <w:r>
              <w:rPr>
                <w:b/>
                <w:color w:val="FFFFFF"/>
                <w:sz w:val="20"/>
              </w:rPr>
              <w:t>Gestion des actifs et des entrepôts</w:t>
            </w:r>
          </w:p>
        </w:tc>
        <w:tc>
          <w:tcPr>
            <w:tcW w:w="5379" w:type="dxa"/>
            <w:tcBorders>
              <w:top w:val="single" w:sz="4" w:space="0" w:color="auto"/>
              <w:left w:val="single" w:sz="4" w:space="0" w:color="auto"/>
              <w:bottom w:val="single" w:sz="4" w:space="0" w:color="auto"/>
              <w:right w:val="single" w:sz="4" w:space="0" w:color="auto"/>
            </w:tcBorders>
            <w:shd w:val="clear" w:color="auto" w:fill="9D9D9C"/>
            <w:vAlign w:val="center"/>
          </w:tcPr>
          <w:p w14:paraId="6AD1B743" w14:textId="6E1E09BD" w:rsidR="00EC2967" w:rsidRPr="00675063" w:rsidRDefault="00EC2967" w:rsidP="0091364B">
            <w:pPr>
              <w:widowControl/>
              <w:spacing w:after="120" w:line="240" w:lineRule="auto"/>
              <w:rPr>
                <w:rFonts w:eastAsia="Times New Roman" w:cstheme="minorHAnsi"/>
                <w:b/>
                <w:bCs/>
                <w:sz w:val="20"/>
                <w:szCs w:val="20"/>
              </w:rPr>
            </w:pPr>
          </w:p>
        </w:tc>
      </w:tr>
      <w:tr w:rsidR="00EA457F" w:rsidRPr="00675063" w14:paraId="701A06BE" w14:textId="77777777" w:rsidTr="001E0D9A">
        <w:trPr>
          <w:trHeight w:val="20"/>
        </w:trPr>
        <w:tc>
          <w:tcPr>
            <w:tcW w:w="4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9DFB41" w14:textId="36D3435F" w:rsidR="00EC2967" w:rsidRPr="00675063" w:rsidRDefault="001D1EA0" w:rsidP="0091364B">
            <w:pPr>
              <w:widowControl/>
              <w:spacing w:after="120" w:line="240" w:lineRule="auto"/>
              <w:rPr>
                <w:rFonts w:eastAsia="Times New Roman" w:cstheme="minorHAnsi"/>
                <w:sz w:val="20"/>
                <w:szCs w:val="20"/>
              </w:rPr>
            </w:pPr>
            <w:r>
              <w:rPr>
                <w:sz w:val="20"/>
              </w:rPr>
              <w:t>L’</w:t>
            </w:r>
            <w:r w:rsidR="00EC2967">
              <w:rPr>
                <w:sz w:val="20"/>
              </w:rPr>
              <w:t>organisation dispose-t-elle d’une base de données recensant ses actifs</w:t>
            </w:r>
            <w:r w:rsidR="00BA0143">
              <w:rPr>
                <w:sz w:val="20"/>
              </w:rPr>
              <w:t> </w:t>
            </w:r>
            <w:r w:rsidR="00EC2967">
              <w:rPr>
                <w:sz w:val="20"/>
              </w:rPr>
              <w:t>?</w:t>
            </w:r>
          </w:p>
        </w:tc>
        <w:tc>
          <w:tcPr>
            <w:tcW w:w="53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BC9E84" w14:textId="116883EF" w:rsidR="00EC2967" w:rsidRPr="00023A28" w:rsidRDefault="00EC2967" w:rsidP="0091364B">
            <w:pPr>
              <w:widowControl/>
              <w:spacing w:after="120" w:line="240" w:lineRule="auto"/>
              <w:rPr>
                <w:rFonts w:eastAsia="Times New Roman" w:cstheme="minorHAnsi"/>
                <w:sz w:val="20"/>
                <w:szCs w:val="20"/>
                <w:lang w:eastAsia="en-GB"/>
              </w:rPr>
            </w:pPr>
          </w:p>
        </w:tc>
      </w:tr>
      <w:tr w:rsidR="00EA457F" w:rsidRPr="00675063" w14:paraId="1EEA97BB" w14:textId="77777777" w:rsidTr="00966A6E">
        <w:trPr>
          <w:trHeight w:val="20"/>
        </w:trPr>
        <w:tc>
          <w:tcPr>
            <w:tcW w:w="4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818A3B" w14:textId="7ADC63BE" w:rsidR="00EC2967" w:rsidRPr="00675063" w:rsidRDefault="001D1EA0" w:rsidP="0091364B">
            <w:pPr>
              <w:widowControl/>
              <w:spacing w:after="120" w:line="240" w:lineRule="auto"/>
              <w:rPr>
                <w:rFonts w:eastAsia="Times New Roman" w:cstheme="minorHAnsi"/>
                <w:sz w:val="20"/>
                <w:szCs w:val="20"/>
              </w:rPr>
            </w:pPr>
            <w:r>
              <w:rPr>
                <w:sz w:val="20"/>
              </w:rPr>
              <w:t xml:space="preserve">L’organisation </w:t>
            </w:r>
            <w:r w:rsidR="003B2C93">
              <w:rPr>
                <w:sz w:val="20"/>
              </w:rPr>
              <w:t xml:space="preserve">a-t-elle établi des </w:t>
            </w:r>
            <w:r w:rsidR="00EC2967">
              <w:rPr>
                <w:sz w:val="20"/>
              </w:rPr>
              <w:t>protocoles régissant le transfert, la comptabilisation en pertes, la vente et la cession des actifs</w:t>
            </w:r>
            <w:r w:rsidR="00BA0143">
              <w:rPr>
                <w:sz w:val="20"/>
              </w:rPr>
              <w:t> </w:t>
            </w:r>
            <w:r w:rsidR="00EC2967">
              <w:rPr>
                <w:sz w:val="20"/>
              </w:rPr>
              <w:t>?</w:t>
            </w:r>
          </w:p>
        </w:tc>
        <w:tc>
          <w:tcPr>
            <w:tcW w:w="53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A0BFCA" w14:textId="719A2D6E" w:rsidR="00EC2967" w:rsidRPr="00023A28" w:rsidRDefault="00EC2967" w:rsidP="0091364B">
            <w:pPr>
              <w:widowControl/>
              <w:spacing w:after="120" w:line="240" w:lineRule="auto"/>
              <w:rPr>
                <w:rFonts w:eastAsia="Times New Roman" w:cstheme="minorHAnsi"/>
                <w:sz w:val="20"/>
                <w:szCs w:val="20"/>
                <w:lang w:eastAsia="en-GB"/>
              </w:rPr>
            </w:pPr>
          </w:p>
        </w:tc>
      </w:tr>
      <w:tr w:rsidR="00EA457F" w:rsidRPr="00675063" w14:paraId="5A0738E8" w14:textId="77777777" w:rsidTr="00966A6E">
        <w:trPr>
          <w:trHeight w:val="20"/>
        </w:trPr>
        <w:tc>
          <w:tcPr>
            <w:tcW w:w="4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CB9144" w14:textId="2A20741D" w:rsidR="00EC2967" w:rsidRPr="00675063" w:rsidRDefault="00F1371D" w:rsidP="0091364B">
            <w:pPr>
              <w:widowControl/>
              <w:spacing w:after="120" w:line="240" w:lineRule="auto"/>
              <w:rPr>
                <w:rFonts w:eastAsia="Times New Roman" w:cstheme="minorHAnsi"/>
                <w:sz w:val="20"/>
                <w:szCs w:val="20"/>
              </w:rPr>
            </w:pPr>
            <w:r>
              <w:rPr>
                <w:sz w:val="20"/>
              </w:rPr>
              <w:t>L’organisation dispose</w:t>
            </w:r>
            <w:r w:rsidR="00EC2967">
              <w:rPr>
                <w:sz w:val="20"/>
              </w:rPr>
              <w:t>-t-elle de procédures de gestion des stocks et des entrepôts</w:t>
            </w:r>
            <w:r w:rsidR="00BA0143">
              <w:rPr>
                <w:sz w:val="20"/>
              </w:rPr>
              <w:t> </w:t>
            </w:r>
            <w:r w:rsidR="00EC2967">
              <w:rPr>
                <w:sz w:val="20"/>
              </w:rPr>
              <w:t>?</w:t>
            </w:r>
          </w:p>
        </w:tc>
        <w:tc>
          <w:tcPr>
            <w:tcW w:w="53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909740" w14:textId="42CDCB59" w:rsidR="00EC2967" w:rsidRPr="00023A28" w:rsidRDefault="00EC2967" w:rsidP="0091364B">
            <w:pPr>
              <w:widowControl/>
              <w:spacing w:after="120" w:line="240" w:lineRule="auto"/>
              <w:rPr>
                <w:rFonts w:eastAsia="Times New Roman" w:cstheme="minorHAnsi"/>
                <w:sz w:val="20"/>
                <w:szCs w:val="20"/>
                <w:lang w:eastAsia="en-GB"/>
              </w:rPr>
            </w:pPr>
          </w:p>
        </w:tc>
      </w:tr>
    </w:tbl>
    <w:p w14:paraId="510E61AE" w14:textId="2FC62F39" w:rsidR="00EC2967" w:rsidRPr="00675063" w:rsidRDefault="00EC2967" w:rsidP="0091364B">
      <w:pPr>
        <w:spacing w:after="120" w:line="240" w:lineRule="auto"/>
        <w:rPr>
          <w:sz w:val="20"/>
          <w:szCs w:val="20"/>
        </w:rPr>
      </w:pPr>
    </w:p>
    <w:p w14:paraId="7EBCE047" w14:textId="77777777" w:rsidR="00652EFB" w:rsidRDefault="00652EFB" w:rsidP="0091364B">
      <w:pPr>
        <w:spacing w:after="120" w:line="240" w:lineRule="auto"/>
        <w:rPr>
          <w:sz w:val="20"/>
        </w:rPr>
      </w:pPr>
    </w:p>
    <w:p w14:paraId="66DA1668" w14:textId="77777777" w:rsidR="00652EFB" w:rsidRDefault="00652EFB" w:rsidP="0091364B">
      <w:pPr>
        <w:spacing w:after="120" w:line="240" w:lineRule="auto"/>
        <w:rPr>
          <w:sz w:val="20"/>
        </w:rPr>
      </w:pPr>
    </w:p>
    <w:p w14:paraId="119CC749" w14:textId="253E6CA1" w:rsidR="0010606D" w:rsidRPr="00675063" w:rsidRDefault="0010606D" w:rsidP="0091364B">
      <w:pPr>
        <w:spacing w:after="120" w:line="240" w:lineRule="auto"/>
        <w:rPr>
          <w:rFonts w:cstheme="minorHAnsi"/>
          <w:sz w:val="20"/>
          <w:szCs w:val="20"/>
        </w:rPr>
      </w:pPr>
      <w:r>
        <w:rPr>
          <w:sz w:val="20"/>
        </w:rPr>
        <w:t xml:space="preserve">Je soussigné(e) déclare que les informations renseignées dans </w:t>
      </w:r>
      <w:r w:rsidR="00FE4789">
        <w:rPr>
          <w:sz w:val="20"/>
        </w:rPr>
        <w:t xml:space="preserve">le présent </w:t>
      </w:r>
      <w:r>
        <w:rPr>
          <w:sz w:val="20"/>
        </w:rPr>
        <w:t>formulaire sont exactes et que tout</w:t>
      </w:r>
      <w:r w:rsidR="00FE4789">
        <w:rPr>
          <w:sz w:val="20"/>
        </w:rPr>
        <w:t xml:space="preserve"> changement</w:t>
      </w:r>
      <w:r w:rsidR="003E58EE">
        <w:rPr>
          <w:sz w:val="20"/>
        </w:rPr>
        <w:t xml:space="preserve"> éventuel</w:t>
      </w:r>
      <w:r>
        <w:rPr>
          <w:sz w:val="20"/>
        </w:rPr>
        <w:t xml:space="preserve"> sera notifié dans les meilleurs délais</w:t>
      </w:r>
      <w:r w:rsidR="00BA0143">
        <w:rPr>
          <w:sz w:val="20"/>
        </w:rPr>
        <w:t> </w:t>
      </w:r>
      <w:r>
        <w:rPr>
          <w:sz w:val="20"/>
        </w:rPr>
        <w:t>:</w:t>
      </w:r>
    </w:p>
    <w:p w14:paraId="4695F451" w14:textId="77777777" w:rsidR="0010606D" w:rsidRPr="00675063" w:rsidRDefault="0010606D" w:rsidP="0091364B">
      <w:pPr>
        <w:spacing w:after="120" w:line="240" w:lineRule="auto"/>
        <w:rPr>
          <w:rFonts w:cstheme="minorHAnsi"/>
          <w:sz w:val="20"/>
          <w:szCs w:val="20"/>
        </w:rPr>
      </w:pPr>
    </w:p>
    <w:p w14:paraId="53C7D453" w14:textId="77777777" w:rsidR="0010606D" w:rsidRPr="00675063" w:rsidRDefault="0010606D" w:rsidP="0091364B">
      <w:pPr>
        <w:spacing w:after="120" w:line="240" w:lineRule="auto"/>
        <w:rPr>
          <w:rFonts w:cstheme="minorHAnsi"/>
          <w:sz w:val="20"/>
          <w:szCs w:val="20"/>
        </w:rPr>
      </w:pPr>
    </w:p>
    <w:p w14:paraId="34295CFB" w14:textId="3477946B" w:rsidR="0010606D" w:rsidRPr="00675063" w:rsidRDefault="0010606D" w:rsidP="0091364B">
      <w:pPr>
        <w:spacing w:after="120" w:line="240" w:lineRule="auto"/>
        <w:rPr>
          <w:rFonts w:cstheme="minorHAnsi"/>
          <w:sz w:val="20"/>
          <w:szCs w:val="20"/>
        </w:rPr>
      </w:pPr>
      <w:r>
        <w:rPr>
          <w:sz w:val="20"/>
        </w:rPr>
        <w:t>___________________________________________________</w:t>
      </w:r>
    </w:p>
    <w:p w14:paraId="716030B2" w14:textId="113FFCB9" w:rsidR="00306AEE" w:rsidRDefault="009A163E" w:rsidP="2E90A0BC">
      <w:pPr>
        <w:spacing w:after="120" w:line="240" w:lineRule="auto"/>
        <w:rPr>
          <w:sz w:val="20"/>
          <w:szCs w:val="20"/>
        </w:rPr>
      </w:pPr>
      <w:r>
        <w:rPr>
          <w:sz w:val="20"/>
        </w:rPr>
        <w:t>(Signature)</w:t>
      </w:r>
    </w:p>
    <w:p w14:paraId="09CA35FB" w14:textId="77777777" w:rsidR="009A163E" w:rsidRDefault="009A163E" w:rsidP="2E90A0BC">
      <w:pPr>
        <w:spacing w:after="120" w:line="240" w:lineRule="auto"/>
        <w:rPr>
          <w:sz w:val="20"/>
          <w:szCs w:val="20"/>
        </w:rPr>
      </w:pPr>
    </w:p>
    <w:p w14:paraId="55F167D1" w14:textId="14612A9B" w:rsidR="00306AEE" w:rsidRDefault="0010606D" w:rsidP="2E90A0BC">
      <w:pPr>
        <w:spacing w:after="120" w:line="240" w:lineRule="auto"/>
        <w:rPr>
          <w:sz w:val="20"/>
          <w:szCs w:val="20"/>
        </w:rPr>
      </w:pPr>
      <w:r>
        <w:rPr>
          <w:sz w:val="20"/>
        </w:rPr>
        <w:t>Nom</w:t>
      </w:r>
      <w:r w:rsidR="00BA0143">
        <w:rPr>
          <w:sz w:val="20"/>
        </w:rPr>
        <w:t> </w:t>
      </w:r>
      <w:r>
        <w:rPr>
          <w:sz w:val="20"/>
        </w:rPr>
        <w:t>:</w:t>
      </w:r>
      <w:r w:rsidR="004F1AE7">
        <w:rPr>
          <w:sz w:val="20"/>
        </w:rPr>
        <w:t xml:space="preserve"> </w:t>
      </w:r>
    </w:p>
    <w:p w14:paraId="08ECD746" w14:textId="50562D8D" w:rsidR="00306AEE" w:rsidRDefault="000C55FC" w:rsidP="2E90A0BC">
      <w:pPr>
        <w:spacing w:after="120" w:line="240" w:lineRule="auto"/>
        <w:rPr>
          <w:sz w:val="20"/>
          <w:szCs w:val="20"/>
        </w:rPr>
      </w:pPr>
      <w:r>
        <w:rPr>
          <w:sz w:val="20"/>
        </w:rPr>
        <w:lastRenderedPageBreak/>
        <w:t>Titre</w:t>
      </w:r>
      <w:r w:rsidR="00BA0143">
        <w:rPr>
          <w:sz w:val="20"/>
        </w:rPr>
        <w:t> </w:t>
      </w:r>
      <w:r w:rsidR="00306AEE">
        <w:rPr>
          <w:sz w:val="20"/>
        </w:rPr>
        <w:t>:</w:t>
      </w:r>
      <w:r w:rsidR="004F1AE7">
        <w:rPr>
          <w:sz w:val="20"/>
        </w:rPr>
        <w:t xml:space="preserve"> </w:t>
      </w:r>
    </w:p>
    <w:p w14:paraId="3922E9C6" w14:textId="3E80A23E" w:rsidR="00DB05B6" w:rsidRDefault="0010606D" w:rsidP="2E90A0BC">
      <w:pPr>
        <w:spacing w:after="120" w:line="240" w:lineRule="auto"/>
        <w:rPr>
          <w:sz w:val="20"/>
        </w:rPr>
      </w:pPr>
      <w:r>
        <w:rPr>
          <w:sz w:val="20"/>
        </w:rPr>
        <w:t>Date</w:t>
      </w:r>
      <w:r w:rsidR="00BA0143">
        <w:rPr>
          <w:sz w:val="20"/>
        </w:rPr>
        <w:t> </w:t>
      </w:r>
      <w:r>
        <w:rPr>
          <w:sz w:val="20"/>
        </w:rPr>
        <w:t>:</w:t>
      </w:r>
    </w:p>
    <w:p w14:paraId="42701065" w14:textId="77777777" w:rsidR="00F23908" w:rsidRDefault="00F23908" w:rsidP="2E90A0BC">
      <w:pPr>
        <w:spacing w:after="120" w:line="240" w:lineRule="auto"/>
        <w:rPr>
          <w:sz w:val="20"/>
        </w:rPr>
      </w:pPr>
    </w:p>
    <w:p w14:paraId="6EC8AE5F" w14:textId="77777777" w:rsidR="00F23908" w:rsidRDefault="00F23908" w:rsidP="2E90A0BC">
      <w:pPr>
        <w:spacing w:after="120" w:line="240" w:lineRule="auto"/>
        <w:rPr>
          <w:noProof/>
          <w:sz w:val="20"/>
          <w:szCs w:val="20"/>
        </w:rPr>
      </w:pPr>
    </w:p>
    <w:sectPr w:rsidR="00F23908" w:rsidSect="00974BF3">
      <w:headerReference w:type="default" r:id="rId18"/>
      <w:footerReference w:type="default" r:id="rId19"/>
      <w:headerReference w:type="first" r:id="rId20"/>
      <w:footerReference w:type="first" r:id="rId21"/>
      <w:pgSz w:w="11920" w:h="16840"/>
      <w:pgMar w:top="720" w:right="720" w:bottom="720" w:left="720" w:header="432" w:footer="8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91494B" w14:textId="77777777" w:rsidR="00FE5D86" w:rsidRDefault="00FE5D86">
      <w:pPr>
        <w:spacing w:after="0" w:line="240" w:lineRule="auto"/>
      </w:pPr>
      <w:r>
        <w:separator/>
      </w:r>
    </w:p>
  </w:endnote>
  <w:endnote w:type="continuationSeparator" w:id="0">
    <w:p w14:paraId="39481AAA" w14:textId="77777777" w:rsidR="00FE5D86" w:rsidRDefault="00FE5D86">
      <w:pPr>
        <w:spacing w:after="0" w:line="240" w:lineRule="auto"/>
      </w:pPr>
      <w:r>
        <w:continuationSeparator/>
      </w:r>
    </w:p>
  </w:endnote>
  <w:endnote w:type="continuationNotice" w:id="1">
    <w:p w14:paraId="4394EBBA" w14:textId="77777777" w:rsidR="00FE5D86" w:rsidRDefault="00FE5D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rinda">
    <w:panose1 w:val="00000400000000000000"/>
    <w:charset w:val="00"/>
    <w:family w:val="swiss"/>
    <w:pitch w:val="variable"/>
    <w:sig w:usb0="00010003" w:usb1="00000000" w:usb2="00000000" w:usb3="00000000" w:csb0="00000001" w:csb1="00000000"/>
  </w:font>
  <w:font w:name="Gill Sans Nova">
    <w:charset w:val="00"/>
    <w:family w:val="swiss"/>
    <w:pitch w:val="variable"/>
    <w:sig w:usb0="80000287" w:usb1="00000002" w:usb2="00000000" w:usb3="00000000" w:csb0="0000009F" w:csb1="00000000"/>
  </w:font>
  <w:font w:name="Arial">
    <w:altName w:val="Helvetica"/>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927AD" w14:textId="27638E6A" w:rsidR="007075F7" w:rsidRDefault="007075F7">
    <w:pPr>
      <w:spacing w:after="0" w:line="200" w:lineRule="exac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90"/>
      <w:gridCol w:w="3490"/>
      <w:gridCol w:w="3490"/>
    </w:tblGrid>
    <w:tr w:rsidR="2C7BC136" w14:paraId="3301E56D" w14:textId="77777777" w:rsidTr="2C7BC136">
      <w:trPr>
        <w:trHeight w:val="300"/>
      </w:trPr>
      <w:tc>
        <w:tcPr>
          <w:tcW w:w="3490" w:type="dxa"/>
        </w:tcPr>
        <w:p w14:paraId="0367A4E2" w14:textId="23490A27" w:rsidR="2C7BC136" w:rsidRDefault="2C7BC136" w:rsidP="2C7BC136">
          <w:pPr>
            <w:pStyle w:val="Header"/>
            <w:ind w:left="-115"/>
          </w:pPr>
        </w:p>
      </w:tc>
      <w:tc>
        <w:tcPr>
          <w:tcW w:w="3490" w:type="dxa"/>
        </w:tcPr>
        <w:p w14:paraId="22F355A9" w14:textId="39873E9D" w:rsidR="2C7BC136" w:rsidRDefault="2C7BC136" w:rsidP="2C7BC136">
          <w:pPr>
            <w:pStyle w:val="Header"/>
            <w:jc w:val="center"/>
          </w:pPr>
        </w:p>
      </w:tc>
      <w:tc>
        <w:tcPr>
          <w:tcW w:w="3490" w:type="dxa"/>
        </w:tcPr>
        <w:p w14:paraId="25F23956" w14:textId="71EE8EC5" w:rsidR="2C7BC136" w:rsidRDefault="2C7BC136" w:rsidP="2C7BC136">
          <w:pPr>
            <w:pStyle w:val="Header"/>
            <w:ind w:right="-115"/>
            <w:jc w:val="right"/>
          </w:pPr>
        </w:p>
      </w:tc>
    </w:tr>
  </w:tbl>
  <w:p w14:paraId="5E3FBC73" w14:textId="65A53F5B" w:rsidR="2C7BC136" w:rsidRDefault="2C7BC136" w:rsidP="2C7BC1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06E801" w14:textId="77777777" w:rsidR="00FE5D86" w:rsidRDefault="00FE5D86">
      <w:pPr>
        <w:spacing w:after="0" w:line="240" w:lineRule="auto"/>
      </w:pPr>
      <w:r>
        <w:separator/>
      </w:r>
    </w:p>
  </w:footnote>
  <w:footnote w:type="continuationSeparator" w:id="0">
    <w:p w14:paraId="69541DA6" w14:textId="77777777" w:rsidR="00FE5D86" w:rsidRDefault="00FE5D86">
      <w:pPr>
        <w:spacing w:after="0" w:line="240" w:lineRule="auto"/>
      </w:pPr>
      <w:r>
        <w:continuationSeparator/>
      </w:r>
    </w:p>
  </w:footnote>
  <w:footnote w:type="continuationNotice" w:id="1">
    <w:p w14:paraId="05997D48" w14:textId="77777777" w:rsidR="00FE5D86" w:rsidRDefault="00FE5D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86473" w14:textId="0A8566BC" w:rsidR="007075F7" w:rsidRPr="00675063" w:rsidRDefault="007075F7" w:rsidP="2C7BC136">
    <w:pPr>
      <w:spacing w:after="0" w:line="200" w:lineRule="exact"/>
      <w:jc w:val="center"/>
      <w:rPr>
        <w:color w:val="FF0000"/>
        <w:sz w:val="20"/>
        <w:szCs w:val="20"/>
      </w:rPr>
    </w:pPr>
  </w:p>
  <w:p w14:paraId="263ED7AB" w14:textId="4A6CBEB9" w:rsidR="007075F7" w:rsidRDefault="007075F7" w:rsidP="00F33DEE">
    <w:pPr>
      <w:spacing w:after="0" w:line="200" w:lineRule="exact"/>
      <w:rPr>
        <w:color w:val="FF0000"/>
        <w:sz w:val="20"/>
        <w:szCs w:val="20"/>
      </w:rPr>
    </w:pPr>
  </w:p>
  <w:p w14:paraId="4B76699E" w14:textId="7B0650F9" w:rsidR="007075F7" w:rsidRDefault="007075F7" w:rsidP="00675063">
    <w:pPr>
      <w:spacing w:after="0" w:line="200" w:lineRule="exact"/>
      <w:jc w:val="center"/>
      <w:rPr>
        <w:color w:val="FF0000"/>
        <w:sz w:val="20"/>
        <w:szCs w:val="20"/>
      </w:rPr>
    </w:pPr>
    <w:r>
      <w:rPr>
        <w:noProof/>
        <w:color w:val="FF0000"/>
        <w:sz w:val="20"/>
        <w:lang w:val="en-US"/>
      </w:rPr>
      <w:drawing>
        <wp:inline distT="0" distB="0" distL="0" distR="0" wp14:anchorId="4672E7E0" wp14:editId="593C57EF">
          <wp:extent cx="1835150" cy="768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5150" cy="76835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83FDA" w14:textId="3DF0D93D" w:rsidR="007075F7" w:rsidRDefault="007075F7" w:rsidP="00F33DEE">
    <w:pPr>
      <w:pStyle w:val="Header"/>
      <w:jc w:val="center"/>
    </w:pPr>
    <w:r>
      <w:rPr>
        <w:noProof/>
        <w:lang w:val="en-US"/>
      </w:rPr>
      <w:drawing>
        <wp:inline distT="0" distB="0" distL="0" distR="0" wp14:anchorId="5BCAD3E6" wp14:editId="0F2FF720">
          <wp:extent cx="1461600" cy="555746"/>
          <wp:effectExtent l="0" t="0" r="5715" b="0"/>
          <wp:docPr id="363798251" name="Picture 1" descr="A logo for a united nations organiz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798251" name="Picture 1" descr="A logo for a united nations organizati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61600" cy="55574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6E0BBD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AE8E6A"/>
    <w:multiLevelType w:val="hybridMultilevel"/>
    <w:tmpl w:val="24E4A40A"/>
    <w:lvl w:ilvl="0" w:tplc="A3EC4438">
      <w:start w:val="1"/>
      <w:numFmt w:val="bullet"/>
      <w:lvlText w:val=""/>
      <w:lvlJc w:val="left"/>
      <w:pPr>
        <w:ind w:left="720" w:hanging="360"/>
      </w:pPr>
      <w:rPr>
        <w:rFonts w:ascii="Symbol" w:hAnsi="Symbol" w:hint="default"/>
      </w:rPr>
    </w:lvl>
    <w:lvl w:ilvl="1" w:tplc="6AA0E720">
      <w:start w:val="1"/>
      <w:numFmt w:val="bullet"/>
      <w:lvlText w:val="o"/>
      <w:lvlJc w:val="left"/>
      <w:pPr>
        <w:ind w:left="1440" w:hanging="360"/>
      </w:pPr>
      <w:rPr>
        <w:rFonts w:ascii="Courier New" w:hAnsi="Courier New" w:hint="default"/>
      </w:rPr>
    </w:lvl>
    <w:lvl w:ilvl="2" w:tplc="7D28E2A2">
      <w:start w:val="1"/>
      <w:numFmt w:val="bullet"/>
      <w:lvlText w:val=""/>
      <w:lvlJc w:val="left"/>
      <w:pPr>
        <w:ind w:left="2160" w:hanging="360"/>
      </w:pPr>
      <w:rPr>
        <w:rFonts w:ascii="Wingdings" w:hAnsi="Wingdings" w:hint="default"/>
      </w:rPr>
    </w:lvl>
    <w:lvl w:ilvl="3" w:tplc="06FAE2C2">
      <w:start w:val="1"/>
      <w:numFmt w:val="bullet"/>
      <w:lvlText w:val=""/>
      <w:lvlJc w:val="left"/>
      <w:pPr>
        <w:ind w:left="2880" w:hanging="360"/>
      </w:pPr>
      <w:rPr>
        <w:rFonts w:ascii="Symbol" w:hAnsi="Symbol" w:hint="default"/>
      </w:rPr>
    </w:lvl>
    <w:lvl w:ilvl="4" w:tplc="B0763012">
      <w:start w:val="1"/>
      <w:numFmt w:val="bullet"/>
      <w:lvlText w:val="o"/>
      <w:lvlJc w:val="left"/>
      <w:pPr>
        <w:ind w:left="3600" w:hanging="360"/>
      </w:pPr>
      <w:rPr>
        <w:rFonts w:ascii="Courier New" w:hAnsi="Courier New" w:hint="default"/>
      </w:rPr>
    </w:lvl>
    <w:lvl w:ilvl="5" w:tplc="6B2E627A">
      <w:start w:val="1"/>
      <w:numFmt w:val="bullet"/>
      <w:lvlText w:val=""/>
      <w:lvlJc w:val="left"/>
      <w:pPr>
        <w:ind w:left="4320" w:hanging="360"/>
      </w:pPr>
      <w:rPr>
        <w:rFonts w:ascii="Wingdings" w:hAnsi="Wingdings" w:hint="default"/>
      </w:rPr>
    </w:lvl>
    <w:lvl w:ilvl="6" w:tplc="6C88381E">
      <w:start w:val="1"/>
      <w:numFmt w:val="bullet"/>
      <w:lvlText w:val=""/>
      <w:lvlJc w:val="left"/>
      <w:pPr>
        <w:ind w:left="5040" w:hanging="360"/>
      </w:pPr>
      <w:rPr>
        <w:rFonts w:ascii="Symbol" w:hAnsi="Symbol" w:hint="default"/>
      </w:rPr>
    </w:lvl>
    <w:lvl w:ilvl="7" w:tplc="3F8E8F52">
      <w:start w:val="1"/>
      <w:numFmt w:val="bullet"/>
      <w:lvlText w:val="o"/>
      <w:lvlJc w:val="left"/>
      <w:pPr>
        <w:ind w:left="5760" w:hanging="360"/>
      </w:pPr>
      <w:rPr>
        <w:rFonts w:ascii="Courier New" w:hAnsi="Courier New" w:hint="default"/>
      </w:rPr>
    </w:lvl>
    <w:lvl w:ilvl="8" w:tplc="AE323BCA">
      <w:start w:val="1"/>
      <w:numFmt w:val="bullet"/>
      <w:lvlText w:val=""/>
      <w:lvlJc w:val="left"/>
      <w:pPr>
        <w:ind w:left="6480" w:hanging="360"/>
      </w:pPr>
      <w:rPr>
        <w:rFonts w:ascii="Wingdings" w:hAnsi="Wingdings" w:hint="default"/>
      </w:rPr>
    </w:lvl>
  </w:abstractNum>
  <w:abstractNum w:abstractNumId="2" w15:restartNumberingAfterBreak="0">
    <w:nsid w:val="059393E3"/>
    <w:multiLevelType w:val="hybridMultilevel"/>
    <w:tmpl w:val="0BB8F1D0"/>
    <w:lvl w:ilvl="0" w:tplc="73A291A4">
      <w:start w:val="1"/>
      <w:numFmt w:val="bullet"/>
      <w:lvlText w:val="·"/>
      <w:lvlJc w:val="left"/>
      <w:pPr>
        <w:ind w:left="720" w:hanging="360"/>
      </w:pPr>
      <w:rPr>
        <w:rFonts w:ascii="Symbol" w:hAnsi="Symbol" w:hint="default"/>
      </w:rPr>
    </w:lvl>
    <w:lvl w:ilvl="1" w:tplc="C744FEB6">
      <w:start w:val="1"/>
      <w:numFmt w:val="bullet"/>
      <w:lvlText w:val="o"/>
      <w:lvlJc w:val="left"/>
      <w:pPr>
        <w:ind w:left="1440" w:hanging="360"/>
      </w:pPr>
      <w:rPr>
        <w:rFonts w:ascii="Courier New" w:hAnsi="Courier New" w:hint="default"/>
      </w:rPr>
    </w:lvl>
    <w:lvl w:ilvl="2" w:tplc="2B04AC7E">
      <w:start w:val="1"/>
      <w:numFmt w:val="bullet"/>
      <w:lvlText w:val=""/>
      <w:lvlJc w:val="left"/>
      <w:pPr>
        <w:ind w:left="2160" w:hanging="360"/>
      </w:pPr>
      <w:rPr>
        <w:rFonts w:ascii="Wingdings" w:hAnsi="Wingdings" w:hint="default"/>
      </w:rPr>
    </w:lvl>
    <w:lvl w:ilvl="3" w:tplc="0E1C8B7C">
      <w:start w:val="1"/>
      <w:numFmt w:val="bullet"/>
      <w:lvlText w:val=""/>
      <w:lvlJc w:val="left"/>
      <w:pPr>
        <w:ind w:left="2880" w:hanging="360"/>
      </w:pPr>
      <w:rPr>
        <w:rFonts w:ascii="Symbol" w:hAnsi="Symbol" w:hint="default"/>
      </w:rPr>
    </w:lvl>
    <w:lvl w:ilvl="4" w:tplc="983CB4A2">
      <w:start w:val="1"/>
      <w:numFmt w:val="bullet"/>
      <w:lvlText w:val="o"/>
      <w:lvlJc w:val="left"/>
      <w:pPr>
        <w:ind w:left="3600" w:hanging="360"/>
      </w:pPr>
      <w:rPr>
        <w:rFonts w:ascii="Courier New" w:hAnsi="Courier New" w:hint="default"/>
      </w:rPr>
    </w:lvl>
    <w:lvl w:ilvl="5" w:tplc="2FDA0CF8">
      <w:start w:val="1"/>
      <w:numFmt w:val="bullet"/>
      <w:lvlText w:val=""/>
      <w:lvlJc w:val="left"/>
      <w:pPr>
        <w:ind w:left="4320" w:hanging="360"/>
      </w:pPr>
      <w:rPr>
        <w:rFonts w:ascii="Wingdings" w:hAnsi="Wingdings" w:hint="default"/>
      </w:rPr>
    </w:lvl>
    <w:lvl w:ilvl="6" w:tplc="D78243A2">
      <w:start w:val="1"/>
      <w:numFmt w:val="bullet"/>
      <w:lvlText w:val=""/>
      <w:lvlJc w:val="left"/>
      <w:pPr>
        <w:ind w:left="5040" w:hanging="360"/>
      </w:pPr>
      <w:rPr>
        <w:rFonts w:ascii="Symbol" w:hAnsi="Symbol" w:hint="default"/>
      </w:rPr>
    </w:lvl>
    <w:lvl w:ilvl="7" w:tplc="0B867E9A">
      <w:start w:val="1"/>
      <w:numFmt w:val="bullet"/>
      <w:lvlText w:val="o"/>
      <w:lvlJc w:val="left"/>
      <w:pPr>
        <w:ind w:left="5760" w:hanging="360"/>
      </w:pPr>
      <w:rPr>
        <w:rFonts w:ascii="Courier New" w:hAnsi="Courier New" w:hint="default"/>
      </w:rPr>
    </w:lvl>
    <w:lvl w:ilvl="8" w:tplc="569E56E4">
      <w:start w:val="1"/>
      <w:numFmt w:val="bullet"/>
      <w:lvlText w:val=""/>
      <w:lvlJc w:val="left"/>
      <w:pPr>
        <w:ind w:left="6480" w:hanging="360"/>
      </w:pPr>
      <w:rPr>
        <w:rFonts w:ascii="Wingdings" w:hAnsi="Wingdings" w:hint="default"/>
      </w:rPr>
    </w:lvl>
  </w:abstractNum>
  <w:abstractNum w:abstractNumId="3" w15:restartNumberingAfterBreak="0">
    <w:nsid w:val="06214AB3"/>
    <w:multiLevelType w:val="multilevel"/>
    <w:tmpl w:val="DB7482E6"/>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69D5902"/>
    <w:multiLevelType w:val="multilevel"/>
    <w:tmpl w:val="D9227CC8"/>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6FD50AD"/>
    <w:multiLevelType w:val="hybridMultilevel"/>
    <w:tmpl w:val="6A1059C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0A84129B"/>
    <w:multiLevelType w:val="hybridMultilevel"/>
    <w:tmpl w:val="0F3A948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15315B"/>
    <w:multiLevelType w:val="multilevel"/>
    <w:tmpl w:val="4CBE6386"/>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C2C1913"/>
    <w:multiLevelType w:val="multilevel"/>
    <w:tmpl w:val="5F547AD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0F963259"/>
    <w:multiLevelType w:val="multilevel"/>
    <w:tmpl w:val="5512094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4E123B5"/>
    <w:multiLevelType w:val="multilevel"/>
    <w:tmpl w:val="04D4823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E0D0CF8"/>
    <w:multiLevelType w:val="hybridMultilevel"/>
    <w:tmpl w:val="A5309EDA"/>
    <w:lvl w:ilvl="0" w:tplc="7FB01D20">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94041F"/>
    <w:multiLevelType w:val="multilevel"/>
    <w:tmpl w:val="81006A2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A9A1CDD"/>
    <w:multiLevelType w:val="multilevel"/>
    <w:tmpl w:val="DEB680E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B436396"/>
    <w:multiLevelType w:val="multilevel"/>
    <w:tmpl w:val="6714E81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CF57973"/>
    <w:multiLevelType w:val="hybridMultilevel"/>
    <w:tmpl w:val="1EA6357E"/>
    <w:lvl w:ilvl="0" w:tplc="040C0001">
      <w:start w:val="1"/>
      <w:numFmt w:val="bullet"/>
      <w:lvlText w:val=""/>
      <w:lvlJc w:val="left"/>
      <w:pPr>
        <w:ind w:left="1530" w:hanging="360"/>
      </w:pPr>
      <w:rPr>
        <w:rFonts w:ascii="Symbol" w:hAnsi="Symbol" w:hint="default"/>
      </w:rPr>
    </w:lvl>
    <w:lvl w:ilvl="1" w:tplc="040C0003" w:tentative="1">
      <w:start w:val="1"/>
      <w:numFmt w:val="bullet"/>
      <w:lvlText w:val="o"/>
      <w:lvlJc w:val="left"/>
      <w:pPr>
        <w:ind w:left="2250" w:hanging="360"/>
      </w:pPr>
      <w:rPr>
        <w:rFonts w:ascii="Courier New" w:hAnsi="Courier New" w:cs="Courier New" w:hint="default"/>
      </w:rPr>
    </w:lvl>
    <w:lvl w:ilvl="2" w:tplc="040C0005" w:tentative="1">
      <w:start w:val="1"/>
      <w:numFmt w:val="bullet"/>
      <w:lvlText w:val=""/>
      <w:lvlJc w:val="left"/>
      <w:pPr>
        <w:ind w:left="2970" w:hanging="360"/>
      </w:pPr>
      <w:rPr>
        <w:rFonts w:ascii="Wingdings" w:hAnsi="Wingdings" w:hint="default"/>
      </w:rPr>
    </w:lvl>
    <w:lvl w:ilvl="3" w:tplc="040C0001" w:tentative="1">
      <w:start w:val="1"/>
      <w:numFmt w:val="bullet"/>
      <w:lvlText w:val=""/>
      <w:lvlJc w:val="left"/>
      <w:pPr>
        <w:ind w:left="3690" w:hanging="360"/>
      </w:pPr>
      <w:rPr>
        <w:rFonts w:ascii="Symbol" w:hAnsi="Symbol" w:hint="default"/>
      </w:rPr>
    </w:lvl>
    <w:lvl w:ilvl="4" w:tplc="040C0003" w:tentative="1">
      <w:start w:val="1"/>
      <w:numFmt w:val="bullet"/>
      <w:lvlText w:val="o"/>
      <w:lvlJc w:val="left"/>
      <w:pPr>
        <w:ind w:left="4410" w:hanging="360"/>
      </w:pPr>
      <w:rPr>
        <w:rFonts w:ascii="Courier New" w:hAnsi="Courier New" w:cs="Courier New" w:hint="default"/>
      </w:rPr>
    </w:lvl>
    <w:lvl w:ilvl="5" w:tplc="040C0005" w:tentative="1">
      <w:start w:val="1"/>
      <w:numFmt w:val="bullet"/>
      <w:lvlText w:val=""/>
      <w:lvlJc w:val="left"/>
      <w:pPr>
        <w:ind w:left="5130" w:hanging="360"/>
      </w:pPr>
      <w:rPr>
        <w:rFonts w:ascii="Wingdings" w:hAnsi="Wingdings" w:hint="default"/>
      </w:rPr>
    </w:lvl>
    <w:lvl w:ilvl="6" w:tplc="040C0001" w:tentative="1">
      <w:start w:val="1"/>
      <w:numFmt w:val="bullet"/>
      <w:lvlText w:val=""/>
      <w:lvlJc w:val="left"/>
      <w:pPr>
        <w:ind w:left="5850" w:hanging="360"/>
      </w:pPr>
      <w:rPr>
        <w:rFonts w:ascii="Symbol" w:hAnsi="Symbol" w:hint="default"/>
      </w:rPr>
    </w:lvl>
    <w:lvl w:ilvl="7" w:tplc="040C0003" w:tentative="1">
      <w:start w:val="1"/>
      <w:numFmt w:val="bullet"/>
      <w:lvlText w:val="o"/>
      <w:lvlJc w:val="left"/>
      <w:pPr>
        <w:ind w:left="6570" w:hanging="360"/>
      </w:pPr>
      <w:rPr>
        <w:rFonts w:ascii="Courier New" w:hAnsi="Courier New" w:cs="Courier New" w:hint="default"/>
      </w:rPr>
    </w:lvl>
    <w:lvl w:ilvl="8" w:tplc="040C0005" w:tentative="1">
      <w:start w:val="1"/>
      <w:numFmt w:val="bullet"/>
      <w:lvlText w:val=""/>
      <w:lvlJc w:val="left"/>
      <w:pPr>
        <w:ind w:left="7290" w:hanging="360"/>
      </w:pPr>
      <w:rPr>
        <w:rFonts w:ascii="Wingdings" w:hAnsi="Wingdings" w:hint="default"/>
      </w:rPr>
    </w:lvl>
  </w:abstractNum>
  <w:abstractNum w:abstractNumId="16" w15:restartNumberingAfterBreak="0">
    <w:nsid w:val="2EFF26EC"/>
    <w:multiLevelType w:val="hybridMultilevel"/>
    <w:tmpl w:val="CD361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E80379"/>
    <w:multiLevelType w:val="multilevel"/>
    <w:tmpl w:val="B394B8E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1775940"/>
    <w:multiLevelType w:val="hybridMultilevel"/>
    <w:tmpl w:val="FF5E6E70"/>
    <w:lvl w:ilvl="0" w:tplc="FFFFFFFF">
      <w:start w:val="1"/>
      <w:numFmt w:val="bullet"/>
      <w:lvlText w:val=""/>
      <w:lvlJc w:val="left"/>
      <w:pPr>
        <w:ind w:left="720" w:hanging="360"/>
      </w:pPr>
      <w:rPr>
        <w:rFonts w:ascii="Symbol" w:hAnsi="Symbol" w:hint="default"/>
      </w:rPr>
    </w:lvl>
    <w:lvl w:ilvl="1" w:tplc="040C000F">
      <w:start w:val="1"/>
      <w:numFmt w:val="decimal"/>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2494755"/>
    <w:multiLevelType w:val="multilevel"/>
    <w:tmpl w:val="8A685EA8"/>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34717EA5"/>
    <w:multiLevelType w:val="multilevel"/>
    <w:tmpl w:val="A63E24B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3A906AD0"/>
    <w:multiLevelType w:val="hybridMultilevel"/>
    <w:tmpl w:val="03507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233C5E"/>
    <w:multiLevelType w:val="hybridMultilevel"/>
    <w:tmpl w:val="DB4EE284"/>
    <w:lvl w:ilvl="0" w:tplc="66CC0F60">
      <w:start w:val="1"/>
      <w:numFmt w:val="lowerLetter"/>
      <w:lvlText w:val="(%1)"/>
      <w:lvlJc w:val="left"/>
      <w:pPr>
        <w:ind w:left="720" w:hanging="360"/>
      </w:pPr>
    </w:lvl>
    <w:lvl w:ilvl="1" w:tplc="47142104">
      <w:start w:val="1"/>
      <w:numFmt w:val="lowerLetter"/>
      <w:lvlText w:val="%2."/>
      <w:lvlJc w:val="left"/>
      <w:pPr>
        <w:ind w:left="1440" w:hanging="360"/>
      </w:pPr>
    </w:lvl>
    <w:lvl w:ilvl="2" w:tplc="FA7C1B5C">
      <w:start w:val="1"/>
      <w:numFmt w:val="lowerRoman"/>
      <w:lvlText w:val="%3."/>
      <w:lvlJc w:val="right"/>
      <w:pPr>
        <w:ind w:left="2160" w:hanging="180"/>
      </w:pPr>
    </w:lvl>
    <w:lvl w:ilvl="3" w:tplc="E3666490">
      <w:start w:val="1"/>
      <w:numFmt w:val="decimal"/>
      <w:lvlText w:val="%4."/>
      <w:lvlJc w:val="left"/>
      <w:pPr>
        <w:ind w:left="2880" w:hanging="360"/>
      </w:pPr>
    </w:lvl>
    <w:lvl w:ilvl="4" w:tplc="4648AD8E">
      <w:start w:val="1"/>
      <w:numFmt w:val="lowerLetter"/>
      <w:lvlText w:val="%5."/>
      <w:lvlJc w:val="left"/>
      <w:pPr>
        <w:ind w:left="3600" w:hanging="360"/>
      </w:pPr>
    </w:lvl>
    <w:lvl w:ilvl="5" w:tplc="C4C0B5EE">
      <w:start w:val="1"/>
      <w:numFmt w:val="lowerRoman"/>
      <w:lvlText w:val="%6."/>
      <w:lvlJc w:val="right"/>
      <w:pPr>
        <w:ind w:left="4320" w:hanging="180"/>
      </w:pPr>
    </w:lvl>
    <w:lvl w:ilvl="6" w:tplc="16868814">
      <w:start w:val="1"/>
      <w:numFmt w:val="decimal"/>
      <w:lvlText w:val="%7."/>
      <w:lvlJc w:val="left"/>
      <w:pPr>
        <w:ind w:left="5040" w:hanging="360"/>
      </w:pPr>
    </w:lvl>
    <w:lvl w:ilvl="7" w:tplc="DBBC56B8">
      <w:start w:val="1"/>
      <w:numFmt w:val="lowerLetter"/>
      <w:lvlText w:val="%8."/>
      <w:lvlJc w:val="left"/>
      <w:pPr>
        <w:ind w:left="5760" w:hanging="360"/>
      </w:pPr>
    </w:lvl>
    <w:lvl w:ilvl="8" w:tplc="50D2DC84">
      <w:start w:val="1"/>
      <w:numFmt w:val="lowerRoman"/>
      <w:lvlText w:val="%9."/>
      <w:lvlJc w:val="right"/>
      <w:pPr>
        <w:ind w:left="6480" w:hanging="180"/>
      </w:pPr>
    </w:lvl>
  </w:abstractNum>
  <w:abstractNum w:abstractNumId="23" w15:restartNumberingAfterBreak="0">
    <w:nsid w:val="40111FE1"/>
    <w:multiLevelType w:val="hybridMultilevel"/>
    <w:tmpl w:val="F6F4B60A"/>
    <w:lvl w:ilvl="0" w:tplc="08090017">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56D31A3"/>
    <w:multiLevelType w:val="hybridMultilevel"/>
    <w:tmpl w:val="0A2EE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EE5630"/>
    <w:multiLevelType w:val="hybridMultilevel"/>
    <w:tmpl w:val="3006B17C"/>
    <w:lvl w:ilvl="0" w:tplc="04090001">
      <w:start w:val="1"/>
      <w:numFmt w:val="bullet"/>
      <w:lvlText w:val=""/>
      <w:lvlJc w:val="left"/>
      <w:pPr>
        <w:ind w:left="720" w:hanging="360"/>
      </w:pPr>
      <w:rPr>
        <w:rFonts w:ascii="Symbol" w:hAnsi="Symbol" w:hint="default"/>
      </w:rPr>
    </w:lvl>
    <w:lvl w:ilvl="1" w:tplc="567E9FFA">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323D6A"/>
    <w:multiLevelType w:val="multilevel"/>
    <w:tmpl w:val="AE8A8EF8"/>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49D710A5"/>
    <w:multiLevelType w:val="multilevel"/>
    <w:tmpl w:val="7A98BACC"/>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4A001369"/>
    <w:multiLevelType w:val="multilevel"/>
    <w:tmpl w:val="AF12EEC0"/>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4C424F0E"/>
    <w:multiLevelType w:val="hybridMultilevel"/>
    <w:tmpl w:val="2DA21D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CA1439"/>
    <w:multiLevelType w:val="multilevel"/>
    <w:tmpl w:val="EC20408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4DFD2444"/>
    <w:multiLevelType w:val="hybridMultilevel"/>
    <w:tmpl w:val="EB40BAD6"/>
    <w:lvl w:ilvl="0" w:tplc="7E7CE2B8">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4F6D5150"/>
    <w:multiLevelType w:val="hybridMultilevel"/>
    <w:tmpl w:val="48EA910C"/>
    <w:lvl w:ilvl="0" w:tplc="7FB01D20">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673A7D"/>
    <w:multiLevelType w:val="hybridMultilevel"/>
    <w:tmpl w:val="562A234E"/>
    <w:lvl w:ilvl="0" w:tplc="0809000F">
      <w:start w:val="1"/>
      <w:numFmt w:val="decimal"/>
      <w:lvlText w:val="%1."/>
      <w:lvlJc w:val="left"/>
      <w:pPr>
        <w:ind w:left="2160" w:hanging="360"/>
      </w:pPr>
    </w:lvl>
    <w:lvl w:ilvl="1" w:tplc="08090019">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4" w15:restartNumberingAfterBreak="0">
    <w:nsid w:val="576CBE0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5EAA7C2A"/>
    <w:multiLevelType w:val="multilevel"/>
    <w:tmpl w:val="4F04D64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064177F"/>
    <w:multiLevelType w:val="hybridMultilevel"/>
    <w:tmpl w:val="C9BA6966"/>
    <w:lvl w:ilvl="0" w:tplc="6388C18C">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EC6A64"/>
    <w:multiLevelType w:val="hybridMultilevel"/>
    <w:tmpl w:val="AFA0F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6D2BBE"/>
    <w:multiLevelType w:val="multilevel"/>
    <w:tmpl w:val="AF444C8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6C320B29"/>
    <w:multiLevelType w:val="multilevel"/>
    <w:tmpl w:val="9C108FF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74B33B08"/>
    <w:multiLevelType w:val="hybridMultilevel"/>
    <w:tmpl w:val="8D1A8192"/>
    <w:lvl w:ilvl="0" w:tplc="45C2AE32">
      <w:start w:val="1"/>
      <w:numFmt w:val="decimal"/>
      <w:lvlText w:val="%1."/>
      <w:lvlJc w:val="left"/>
      <w:pPr>
        <w:ind w:left="1440" w:hanging="720"/>
      </w:pPr>
      <w:rPr>
        <w:rFonts w:hint="default"/>
      </w:rPr>
    </w:lvl>
    <w:lvl w:ilvl="1" w:tplc="2EFE2C8C">
      <w:start w:val="1"/>
      <w:numFmt w:val="lowerLetter"/>
      <w:lvlText w:val="%2."/>
      <w:lvlJc w:val="left"/>
      <w:pPr>
        <w:ind w:left="2160" w:hanging="72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74FEFED9"/>
    <w:multiLevelType w:val="hybridMultilevel"/>
    <w:tmpl w:val="F37201E6"/>
    <w:lvl w:ilvl="0" w:tplc="22C8BCF4">
      <w:start w:val="2"/>
      <w:numFmt w:val="decimal"/>
      <w:lvlText w:val="%1."/>
      <w:lvlJc w:val="left"/>
      <w:pPr>
        <w:ind w:left="720" w:hanging="360"/>
      </w:pPr>
    </w:lvl>
    <w:lvl w:ilvl="1" w:tplc="8ACE938A">
      <w:start w:val="1"/>
      <w:numFmt w:val="lowerLetter"/>
      <w:lvlText w:val="%2."/>
      <w:lvlJc w:val="left"/>
      <w:pPr>
        <w:ind w:left="1440" w:hanging="360"/>
      </w:pPr>
    </w:lvl>
    <w:lvl w:ilvl="2" w:tplc="BE0456B0">
      <w:start w:val="1"/>
      <w:numFmt w:val="lowerRoman"/>
      <w:lvlText w:val="%3."/>
      <w:lvlJc w:val="right"/>
      <w:pPr>
        <w:ind w:left="2160" w:hanging="180"/>
      </w:pPr>
    </w:lvl>
    <w:lvl w:ilvl="3" w:tplc="F18C3882">
      <w:start w:val="1"/>
      <w:numFmt w:val="decimal"/>
      <w:lvlText w:val="%4."/>
      <w:lvlJc w:val="left"/>
      <w:pPr>
        <w:ind w:left="2880" w:hanging="360"/>
      </w:pPr>
    </w:lvl>
    <w:lvl w:ilvl="4" w:tplc="315AD618">
      <w:start w:val="1"/>
      <w:numFmt w:val="lowerLetter"/>
      <w:lvlText w:val="%5."/>
      <w:lvlJc w:val="left"/>
      <w:pPr>
        <w:ind w:left="3600" w:hanging="360"/>
      </w:pPr>
    </w:lvl>
    <w:lvl w:ilvl="5" w:tplc="D1AC2A64">
      <w:start w:val="1"/>
      <w:numFmt w:val="lowerRoman"/>
      <w:lvlText w:val="%6."/>
      <w:lvlJc w:val="right"/>
      <w:pPr>
        <w:ind w:left="4320" w:hanging="180"/>
      </w:pPr>
    </w:lvl>
    <w:lvl w:ilvl="6" w:tplc="846EE8EE">
      <w:start w:val="1"/>
      <w:numFmt w:val="decimal"/>
      <w:lvlText w:val="%7."/>
      <w:lvlJc w:val="left"/>
      <w:pPr>
        <w:ind w:left="5040" w:hanging="360"/>
      </w:pPr>
    </w:lvl>
    <w:lvl w:ilvl="7" w:tplc="A6C454D6">
      <w:start w:val="1"/>
      <w:numFmt w:val="lowerLetter"/>
      <w:lvlText w:val="%8."/>
      <w:lvlJc w:val="left"/>
      <w:pPr>
        <w:ind w:left="5760" w:hanging="360"/>
      </w:pPr>
    </w:lvl>
    <w:lvl w:ilvl="8" w:tplc="EED4F09A">
      <w:start w:val="1"/>
      <w:numFmt w:val="lowerRoman"/>
      <w:lvlText w:val="%9."/>
      <w:lvlJc w:val="right"/>
      <w:pPr>
        <w:ind w:left="6480" w:hanging="180"/>
      </w:pPr>
    </w:lvl>
  </w:abstractNum>
  <w:abstractNum w:abstractNumId="42" w15:restartNumberingAfterBreak="0">
    <w:nsid w:val="76C94518"/>
    <w:multiLevelType w:val="multilevel"/>
    <w:tmpl w:val="BD7A6A60"/>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747203D"/>
    <w:multiLevelType w:val="hybridMultilevel"/>
    <w:tmpl w:val="0BA0347A"/>
    <w:lvl w:ilvl="0" w:tplc="DA6862B2">
      <w:start w:val="1"/>
      <w:numFmt w:val="lowerLetter"/>
      <w:lvlText w:val="%1)"/>
      <w:lvlJc w:val="left"/>
      <w:pPr>
        <w:ind w:left="1080" w:hanging="360"/>
      </w:pPr>
      <w:rPr>
        <w:rFonts w:ascii="Calibri" w:eastAsia="Times New Roman" w:hAnsi="Calibri" w:cs="Calibri"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77E02173"/>
    <w:multiLevelType w:val="hybridMultilevel"/>
    <w:tmpl w:val="C4FA4BD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80A7489"/>
    <w:multiLevelType w:val="hybridMultilevel"/>
    <w:tmpl w:val="A6D4A6E4"/>
    <w:lvl w:ilvl="0" w:tplc="F070BFF6">
      <w:start w:val="1"/>
      <w:numFmt w:val="decimal"/>
      <w:lvlText w:val="%1."/>
      <w:lvlJc w:val="left"/>
      <w:pPr>
        <w:ind w:left="720" w:hanging="360"/>
      </w:pPr>
      <w:rPr>
        <w:b w:val="0"/>
        <w:bCs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8C48D0E"/>
    <w:multiLevelType w:val="hybridMultilevel"/>
    <w:tmpl w:val="C49886FE"/>
    <w:lvl w:ilvl="0" w:tplc="3844D76C">
      <w:start w:val="1"/>
      <w:numFmt w:val="lowerLetter"/>
      <w:lvlText w:val="(%1)"/>
      <w:lvlJc w:val="left"/>
      <w:pPr>
        <w:ind w:left="720" w:hanging="360"/>
      </w:pPr>
    </w:lvl>
    <w:lvl w:ilvl="1" w:tplc="E2E4CA4A">
      <w:start w:val="1"/>
      <w:numFmt w:val="lowerLetter"/>
      <w:lvlText w:val="%2."/>
      <w:lvlJc w:val="left"/>
      <w:pPr>
        <w:ind w:left="1440" w:hanging="360"/>
      </w:pPr>
    </w:lvl>
    <w:lvl w:ilvl="2" w:tplc="108AEE64">
      <w:start w:val="1"/>
      <w:numFmt w:val="lowerRoman"/>
      <w:lvlText w:val="%3."/>
      <w:lvlJc w:val="right"/>
      <w:pPr>
        <w:ind w:left="2160" w:hanging="180"/>
      </w:pPr>
    </w:lvl>
    <w:lvl w:ilvl="3" w:tplc="0C3EEAB0">
      <w:start w:val="1"/>
      <w:numFmt w:val="decimal"/>
      <w:lvlText w:val="%4."/>
      <w:lvlJc w:val="left"/>
      <w:pPr>
        <w:ind w:left="2880" w:hanging="360"/>
      </w:pPr>
    </w:lvl>
    <w:lvl w:ilvl="4" w:tplc="F670CBD8">
      <w:start w:val="1"/>
      <w:numFmt w:val="lowerLetter"/>
      <w:lvlText w:val="%5."/>
      <w:lvlJc w:val="left"/>
      <w:pPr>
        <w:ind w:left="3600" w:hanging="360"/>
      </w:pPr>
    </w:lvl>
    <w:lvl w:ilvl="5" w:tplc="B66492EA">
      <w:start w:val="1"/>
      <w:numFmt w:val="lowerRoman"/>
      <w:lvlText w:val="%6."/>
      <w:lvlJc w:val="right"/>
      <w:pPr>
        <w:ind w:left="4320" w:hanging="180"/>
      </w:pPr>
    </w:lvl>
    <w:lvl w:ilvl="6" w:tplc="9E024B9E">
      <w:start w:val="1"/>
      <w:numFmt w:val="decimal"/>
      <w:lvlText w:val="%7."/>
      <w:lvlJc w:val="left"/>
      <w:pPr>
        <w:ind w:left="5040" w:hanging="360"/>
      </w:pPr>
    </w:lvl>
    <w:lvl w:ilvl="7" w:tplc="7C262E3C">
      <w:start w:val="1"/>
      <w:numFmt w:val="lowerLetter"/>
      <w:lvlText w:val="%8."/>
      <w:lvlJc w:val="left"/>
      <w:pPr>
        <w:ind w:left="5760" w:hanging="360"/>
      </w:pPr>
    </w:lvl>
    <w:lvl w:ilvl="8" w:tplc="36F49C3C">
      <w:start w:val="1"/>
      <w:numFmt w:val="lowerRoman"/>
      <w:lvlText w:val="%9."/>
      <w:lvlJc w:val="right"/>
      <w:pPr>
        <w:ind w:left="6480" w:hanging="180"/>
      </w:pPr>
    </w:lvl>
  </w:abstractNum>
  <w:abstractNum w:abstractNumId="47" w15:restartNumberingAfterBreak="0">
    <w:nsid w:val="7C396001"/>
    <w:multiLevelType w:val="multilevel"/>
    <w:tmpl w:val="7CA68298"/>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7D2F48C3"/>
    <w:multiLevelType w:val="multilevel"/>
    <w:tmpl w:val="42E82CEA"/>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7F693703"/>
    <w:multiLevelType w:val="hybridMultilevel"/>
    <w:tmpl w:val="5AE0B96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038358565">
    <w:abstractNumId w:val="1"/>
  </w:num>
  <w:num w:numId="2" w16cid:durableId="1077822650">
    <w:abstractNumId w:val="46"/>
  </w:num>
  <w:num w:numId="3" w16cid:durableId="1778713667">
    <w:abstractNumId w:val="22"/>
  </w:num>
  <w:num w:numId="4" w16cid:durableId="1248540946">
    <w:abstractNumId w:val="2"/>
  </w:num>
  <w:num w:numId="5" w16cid:durableId="548954481">
    <w:abstractNumId w:val="41"/>
  </w:num>
  <w:num w:numId="6" w16cid:durableId="1040085593">
    <w:abstractNumId w:val="49"/>
  </w:num>
  <w:num w:numId="7" w16cid:durableId="801773696">
    <w:abstractNumId w:val="40"/>
  </w:num>
  <w:num w:numId="8" w16cid:durableId="2118938367">
    <w:abstractNumId w:val="33"/>
  </w:num>
  <w:num w:numId="9" w16cid:durableId="89662396">
    <w:abstractNumId w:val="11"/>
  </w:num>
  <w:num w:numId="10" w16cid:durableId="1184588197">
    <w:abstractNumId w:val="44"/>
  </w:num>
  <w:num w:numId="11" w16cid:durableId="2000881554">
    <w:abstractNumId w:val="45"/>
  </w:num>
  <w:num w:numId="12" w16cid:durableId="1138644877">
    <w:abstractNumId w:val="10"/>
  </w:num>
  <w:num w:numId="13" w16cid:durableId="1958752493">
    <w:abstractNumId w:val="14"/>
  </w:num>
  <w:num w:numId="14" w16cid:durableId="1656448002">
    <w:abstractNumId w:val="30"/>
  </w:num>
  <w:num w:numId="15" w16cid:durableId="550969694">
    <w:abstractNumId w:val="35"/>
  </w:num>
  <w:num w:numId="16" w16cid:durableId="1585921392">
    <w:abstractNumId w:val="13"/>
  </w:num>
  <w:num w:numId="17" w16cid:durableId="1833251829">
    <w:abstractNumId w:val="12"/>
  </w:num>
  <w:num w:numId="18" w16cid:durableId="933366654">
    <w:abstractNumId w:val="47"/>
  </w:num>
  <w:num w:numId="19" w16cid:durableId="1116172441">
    <w:abstractNumId w:val="42"/>
  </w:num>
  <w:num w:numId="20" w16cid:durableId="198209335">
    <w:abstractNumId w:val="3"/>
  </w:num>
  <w:num w:numId="21" w16cid:durableId="377827086">
    <w:abstractNumId w:val="27"/>
  </w:num>
  <w:num w:numId="22" w16cid:durableId="1560243226">
    <w:abstractNumId w:val="19"/>
  </w:num>
  <w:num w:numId="23" w16cid:durableId="1824269926">
    <w:abstractNumId w:val="8"/>
  </w:num>
  <w:num w:numId="24" w16cid:durableId="1765418244">
    <w:abstractNumId w:val="9"/>
  </w:num>
  <w:num w:numId="25" w16cid:durableId="232662792">
    <w:abstractNumId w:val="38"/>
  </w:num>
  <w:num w:numId="26" w16cid:durableId="716706290">
    <w:abstractNumId w:val="39"/>
  </w:num>
  <w:num w:numId="27" w16cid:durableId="755057670">
    <w:abstractNumId w:val="17"/>
  </w:num>
  <w:num w:numId="28" w16cid:durableId="1189218907">
    <w:abstractNumId w:val="20"/>
  </w:num>
  <w:num w:numId="29" w16cid:durableId="207643546">
    <w:abstractNumId w:val="26"/>
  </w:num>
  <w:num w:numId="30" w16cid:durableId="546647396">
    <w:abstractNumId w:val="28"/>
  </w:num>
  <w:num w:numId="31" w16cid:durableId="466433195">
    <w:abstractNumId w:val="48"/>
  </w:num>
  <w:num w:numId="32" w16cid:durableId="1163087301">
    <w:abstractNumId w:val="4"/>
  </w:num>
  <w:num w:numId="33" w16cid:durableId="626547395">
    <w:abstractNumId w:val="7"/>
  </w:num>
  <w:num w:numId="34" w16cid:durableId="974486075">
    <w:abstractNumId w:val="5"/>
  </w:num>
  <w:num w:numId="35" w16cid:durableId="1360669698">
    <w:abstractNumId w:val="23"/>
  </w:num>
  <w:num w:numId="36" w16cid:durableId="1738816550">
    <w:abstractNumId w:val="43"/>
  </w:num>
  <w:num w:numId="37" w16cid:durableId="832917076">
    <w:abstractNumId w:val="21"/>
  </w:num>
  <w:num w:numId="38" w16cid:durableId="79835446">
    <w:abstractNumId w:val="37"/>
  </w:num>
  <w:num w:numId="39" w16cid:durableId="1921282119">
    <w:abstractNumId w:val="24"/>
  </w:num>
  <w:num w:numId="40" w16cid:durableId="418868242">
    <w:abstractNumId w:val="16"/>
  </w:num>
  <w:num w:numId="41" w16cid:durableId="1105075094">
    <w:abstractNumId w:val="29"/>
  </w:num>
  <w:num w:numId="42" w16cid:durableId="1469468950">
    <w:abstractNumId w:val="6"/>
  </w:num>
  <w:num w:numId="43" w16cid:durableId="1917980477">
    <w:abstractNumId w:val="31"/>
  </w:num>
  <w:num w:numId="44" w16cid:durableId="473836342">
    <w:abstractNumId w:val="32"/>
  </w:num>
  <w:num w:numId="45" w16cid:durableId="962157459">
    <w:abstractNumId w:val="25"/>
  </w:num>
  <w:num w:numId="46" w16cid:durableId="276303620">
    <w:abstractNumId w:val="0"/>
  </w:num>
  <w:num w:numId="47" w16cid:durableId="876163140">
    <w:abstractNumId w:val="34"/>
  </w:num>
  <w:num w:numId="48" w16cid:durableId="1326588097">
    <w:abstractNumId w:val="36"/>
  </w:num>
  <w:num w:numId="49" w16cid:durableId="1213537525">
    <w:abstractNumId w:val="15"/>
  </w:num>
  <w:num w:numId="50" w16cid:durableId="93081828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66C"/>
    <w:rsid w:val="00001739"/>
    <w:rsid w:val="000107DF"/>
    <w:rsid w:val="000178E2"/>
    <w:rsid w:val="00023A28"/>
    <w:rsid w:val="00031A23"/>
    <w:rsid w:val="00042DF0"/>
    <w:rsid w:val="000438CA"/>
    <w:rsid w:val="00043F0A"/>
    <w:rsid w:val="00050E4D"/>
    <w:rsid w:val="000621B1"/>
    <w:rsid w:val="00072F23"/>
    <w:rsid w:val="000774AB"/>
    <w:rsid w:val="00090B00"/>
    <w:rsid w:val="00093D26"/>
    <w:rsid w:val="00096225"/>
    <w:rsid w:val="00097A8B"/>
    <w:rsid w:val="00097D03"/>
    <w:rsid w:val="000A0A8A"/>
    <w:rsid w:val="000A543A"/>
    <w:rsid w:val="000B1862"/>
    <w:rsid w:val="000B5717"/>
    <w:rsid w:val="000B5EE6"/>
    <w:rsid w:val="000C4B21"/>
    <w:rsid w:val="000C55FC"/>
    <w:rsid w:val="000C5608"/>
    <w:rsid w:val="000D02BB"/>
    <w:rsid w:val="000D256A"/>
    <w:rsid w:val="000E043B"/>
    <w:rsid w:val="000E24EA"/>
    <w:rsid w:val="000F0C3D"/>
    <w:rsid w:val="000F4877"/>
    <w:rsid w:val="000F5FF7"/>
    <w:rsid w:val="000F61C9"/>
    <w:rsid w:val="0010606D"/>
    <w:rsid w:val="00111B87"/>
    <w:rsid w:val="00115178"/>
    <w:rsid w:val="00121AAB"/>
    <w:rsid w:val="0012332B"/>
    <w:rsid w:val="00125AAA"/>
    <w:rsid w:val="00125E07"/>
    <w:rsid w:val="00126C43"/>
    <w:rsid w:val="00133A1C"/>
    <w:rsid w:val="001341A7"/>
    <w:rsid w:val="00141CFD"/>
    <w:rsid w:val="00143883"/>
    <w:rsid w:val="00145004"/>
    <w:rsid w:val="00146B6E"/>
    <w:rsid w:val="00152400"/>
    <w:rsid w:val="00152D05"/>
    <w:rsid w:val="00153620"/>
    <w:rsid w:val="001801D5"/>
    <w:rsid w:val="001813C6"/>
    <w:rsid w:val="001845AC"/>
    <w:rsid w:val="001878EA"/>
    <w:rsid w:val="00187EF9"/>
    <w:rsid w:val="001906EA"/>
    <w:rsid w:val="00191462"/>
    <w:rsid w:val="00197128"/>
    <w:rsid w:val="001A0283"/>
    <w:rsid w:val="001A49E6"/>
    <w:rsid w:val="001B1F35"/>
    <w:rsid w:val="001B3FD8"/>
    <w:rsid w:val="001B4B06"/>
    <w:rsid w:val="001C3F51"/>
    <w:rsid w:val="001C49C1"/>
    <w:rsid w:val="001D0799"/>
    <w:rsid w:val="001D1D49"/>
    <w:rsid w:val="001D1EA0"/>
    <w:rsid w:val="001E0D9A"/>
    <w:rsid w:val="001E1668"/>
    <w:rsid w:val="001F3B2A"/>
    <w:rsid w:val="001F46D4"/>
    <w:rsid w:val="001F5C98"/>
    <w:rsid w:val="00206956"/>
    <w:rsid w:val="002077F1"/>
    <w:rsid w:val="002177C2"/>
    <w:rsid w:val="002233A4"/>
    <w:rsid w:val="00223F24"/>
    <w:rsid w:val="002314AE"/>
    <w:rsid w:val="00242D98"/>
    <w:rsid w:val="0024366C"/>
    <w:rsid w:val="00244EFC"/>
    <w:rsid w:val="00266C6E"/>
    <w:rsid w:val="002708EB"/>
    <w:rsid w:val="00276DD8"/>
    <w:rsid w:val="00283769"/>
    <w:rsid w:val="002850B1"/>
    <w:rsid w:val="00293470"/>
    <w:rsid w:val="002962B8"/>
    <w:rsid w:val="002974ED"/>
    <w:rsid w:val="002A2EA3"/>
    <w:rsid w:val="002C3F7E"/>
    <w:rsid w:val="002C604A"/>
    <w:rsid w:val="002C7C2B"/>
    <w:rsid w:val="002D53BC"/>
    <w:rsid w:val="002D57A0"/>
    <w:rsid w:val="002D69A8"/>
    <w:rsid w:val="002E4C23"/>
    <w:rsid w:val="002E564B"/>
    <w:rsid w:val="002E5C6B"/>
    <w:rsid w:val="002F0663"/>
    <w:rsid w:val="002F59F3"/>
    <w:rsid w:val="00306AEE"/>
    <w:rsid w:val="003073DF"/>
    <w:rsid w:val="00313363"/>
    <w:rsid w:val="003134C9"/>
    <w:rsid w:val="00313BF5"/>
    <w:rsid w:val="00320588"/>
    <w:rsid w:val="003223B2"/>
    <w:rsid w:val="00323112"/>
    <w:rsid w:val="00323867"/>
    <w:rsid w:val="0032518F"/>
    <w:rsid w:val="00335DE2"/>
    <w:rsid w:val="00340B20"/>
    <w:rsid w:val="00344D2C"/>
    <w:rsid w:val="00345816"/>
    <w:rsid w:val="00345965"/>
    <w:rsid w:val="00354633"/>
    <w:rsid w:val="00355E05"/>
    <w:rsid w:val="0036315F"/>
    <w:rsid w:val="003665F9"/>
    <w:rsid w:val="003668C7"/>
    <w:rsid w:val="0037262A"/>
    <w:rsid w:val="003731F0"/>
    <w:rsid w:val="003736AA"/>
    <w:rsid w:val="00380A21"/>
    <w:rsid w:val="00387B15"/>
    <w:rsid w:val="00392F77"/>
    <w:rsid w:val="003A2CA0"/>
    <w:rsid w:val="003A563E"/>
    <w:rsid w:val="003A7D0E"/>
    <w:rsid w:val="003B146B"/>
    <w:rsid w:val="003B2C93"/>
    <w:rsid w:val="003C2D09"/>
    <w:rsid w:val="003C339C"/>
    <w:rsid w:val="003D4D5F"/>
    <w:rsid w:val="003E4DE4"/>
    <w:rsid w:val="003E58EE"/>
    <w:rsid w:val="003F3964"/>
    <w:rsid w:val="003F7CE4"/>
    <w:rsid w:val="00400AA7"/>
    <w:rsid w:val="0040109D"/>
    <w:rsid w:val="00402CAC"/>
    <w:rsid w:val="00422740"/>
    <w:rsid w:val="004303A7"/>
    <w:rsid w:val="00430627"/>
    <w:rsid w:val="004341DF"/>
    <w:rsid w:val="00443BDD"/>
    <w:rsid w:val="0045115F"/>
    <w:rsid w:val="00454ACE"/>
    <w:rsid w:val="00461CB2"/>
    <w:rsid w:val="00475B71"/>
    <w:rsid w:val="00477E2D"/>
    <w:rsid w:val="00481D20"/>
    <w:rsid w:val="00483E3D"/>
    <w:rsid w:val="00484250"/>
    <w:rsid w:val="0048728A"/>
    <w:rsid w:val="00491C82"/>
    <w:rsid w:val="00492F8C"/>
    <w:rsid w:val="0049395C"/>
    <w:rsid w:val="004A24F0"/>
    <w:rsid w:val="004A489B"/>
    <w:rsid w:val="004A66B2"/>
    <w:rsid w:val="004A7B9E"/>
    <w:rsid w:val="004C022F"/>
    <w:rsid w:val="004C2D02"/>
    <w:rsid w:val="004C7E9D"/>
    <w:rsid w:val="004D15AF"/>
    <w:rsid w:val="004D3A2E"/>
    <w:rsid w:val="004E1814"/>
    <w:rsid w:val="004E77FF"/>
    <w:rsid w:val="004F1AE7"/>
    <w:rsid w:val="004F428C"/>
    <w:rsid w:val="00502409"/>
    <w:rsid w:val="00514DF7"/>
    <w:rsid w:val="005154A2"/>
    <w:rsid w:val="00517E87"/>
    <w:rsid w:val="0052245C"/>
    <w:rsid w:val="00525CF8"/>
    <w:rsid w:val="00525D83"/>
    <w:rsid w:val="005267D1"/>
    <w:rsid w:val="00526958"/>
    <w:rsid w:val="0053325B"/>
    <w:rsid w:val="005375C2"/>
    <w:rsid w:val="00550AC5"/>
    <w:rsid w:val="005513AD"/>
    <w:rsid w:val="00553777"/>
    <w:rsid w:val="00553D4B"/>
    <w:rsid w:val="00557B92"/>
    <w:rsid w:val="00563191"/>
    <w:rsid w:val="00563AD6"/>
    <w:rsid w:val="00564F76"/>
    <w:rsid w:val="005655C6"/>
    <w:rsid w:val="00576827"/>
    <w:rsid w:val="00576C47"/>
    <w:rsid w:val="00582129"/>
    <w:rsid w:val="0058624E"/>
    <w:rsid w:val="00586F47"/>
    <w:rsid w:val="00593A8F"/>
    <w:rsid w:val="00594EF1"/>
    <w:rsid w:val="005966B8"/>
    <w:rsid w:val="005A1105"/>
    <w:rsid w:val="005A6268"/>
    <w:rsid w:val="005A73C1"/>
    <w:rsid w:val="005B04AB"/>
    <w:rsid w:val="005B678D"/>
    <w:rsid w:val="005C023A"/>
    <w:rsid w:val="005C1889"/>
    <w:rsid w:val="005C2776"/>
    <w:rsid w:val="005C389B"/>
    <w:rsid w:val="005C44F1"/>
    <w:rsid w:val="005E118D"/>
    <w:rsid w:val="005E5531"/>
    <w:rsid w:val="005F6C1E"/>
    <w:rsid w:val="0060046A"/>
    <w:rsid w:val="006040CE"/>
    <w:rsid w:val="00605239"/>
    <w:rsid w:val="00611B50"/>
    <w:rsid w:val="0062075B"/>
    <w:rsid w:val="006223B7"/>
    <w:rsid w:val="00623B4F"/>
    <w:rsid w:val="006246BE"/>
    <w:rsid w:val="00625FD6"/>
    <w:rsid w:val="00631C80"/>
    <w:rsid w:val="006424ED"/>
    <w:rsid w:val="00646C2F"/>
    <w:rsid w:val="00650801"/>
    <w:rsid w:val="00652658"/>
    <w:rsid w:val="00652EFB"/>
    <w:rsid w:val="00653C75"/>
    <w:rsid w:val="00660984"/>
    <w:rsid w:val="00667768"/>
    <w:rsid w:val="00675063"/>
    <w:rsid w:val="00680B72"/>
    <w:rsid w:val="00687115"/>
    <w:rsid w:val="00691D81"/>
    <w:rsid w:val="00691DA0"/>
    <w:rsid w:val="006A08B8"/>
    <w:rsid w:val="006A67B4"/>
    <w:rsid w:val="006B666F"/>
    <w:rsid w:val="006D0CEB"/>
    <w:rsid w:val="006D7A24"/>
    <w:rsid w:val="006E094F"/>
    <w:rsid w:val="006E16CF"/>
    <w:rsid w:val="006E7179"/>
    <w:rsid w:val="006F2EA5"/>
    <w:rsid w:val="006F3E42"/>
    <w:rsid w:val="006F6D8C"/>
    <w:rsid w:val="00701A51"/>
    <w:rsid w:val="007025C7"/>
    <w:rsid w:val="00702F63"/>
    <w:rsid w:val="00704D6A"/>
    <w:rsid w:val="007075F7"/>
    <w:rsid w:val="00710B3F"/>
    <w:rsid w:val="00713342"/>
    <w:rsid w:val="00717CC0"/>
    <w:rsid w:val="00735621"/>
    <w:rsid w:val="00737E99"/>
    <w:rsid w:val="0074177E"/>
    <w:rsid w:val="007429CA"/>
    <w:rsid w:val="00742D94"/>
    <w:rsid w:val="0075472D"/>
    <w:rsid w:val="00755AC6"/>
    <w:rsid w:val="00757B26"/>
    <w:rsid w:val="007602FD"/>
    <w:rsid w:val="007629DB"/>
    <w:rsid w:val="0076724B"/>
    <w:rsid w:val="00770193"/>
    <w:rsid w:val="00780E9E"/>
    <w:rsid w:val="007A5AAA"/>
    <w:rsid w:val="007B00C1"/>
    <w:rsid w:val="007B20B3"/>
    <w:rsid w:val="007B56C8"/>
    <w:rsid w:val="007C222E"/>
    <w:rsid w:val="007D6427"/>
    <w:rsid w:val="007D6B5E"/>
    <w:rsid w:val="007D7D05"/>
    <w:rsid w:val="007E40B5"/>
    <w:rsid w:val="00800445"/>
    <w:rsid w:val="00813E66"/>
    <w:rsid w:val="00826BE7"/>
    <w:rsid w:val="00827AD8"/>
    <w:rsid w:val="0083308F"/>
    <w:rsid w:val="00834A75"/>
    <w:rsid w:val="00842C7B"/>
    <w:rsid w:val="0084630C"/>
    <w:rsid w:val="008473FD"/>
    <w:rsid w:val="00847AF8"/>
    <w:rsid w:val="00850CBB"/>
    <w:rsid w:val="00851C6A"/>
    <w:rsid w:val="0085553A"/>
    <w:rsid w:val="008559D5"/>
    <w:rsid w:val="008568D2"/>
    <w:rsid w:val="00861796"/>
    <w:rsid w:val="008645F4"/>
    <w:rsid w:val="00864AED"/>
    <w:rsid w:val="008734C7"/>
    <w:rsid w:val="00876029"/>
    <w:rsid w:val="0087715F"/>
    <w:rsid w:val="00893604"/>
    <w:rsid w:val="00896A02"/>
    <w:rsid w:val="008976FC"/>
    <w:rsid w:val="008A4E73"/>
    <w:rsid w:val="008B521B"/>
    <w:rsid w:val="008B5A53"/>
    <w:rsid w:val="008B5E78"/>
    <w:rsid w:val="008C1E81"/>
    <w:rsid w:val="008C47DE"/>
    <w:rsid w:val="008C5E7E"/>
    <w:rsid w:val="008C6A8A"/>
    <w:rsid w:val="008D020B"/>
    <w:rsid w:val="008D1A2A"/>
    <w:rsid w:val="008D1EAA"/>
    <w:rsid w:val="008D2AE5"/>
    <w:rsid w:val="008D4C52"/>
    <w:rsid w:val="008F2E05"/>
    <w:rsid w:val="00902B3E"/>
    <w:rsid w:val="009123F0"/>
    <w:rsid w:val="0091364B"/>
    <w:rsid w:val="00913AA7"/>
    <w:rsid w:val="00914406"/>
    <w:rsid w:val="00915537"/>
    <w:rsid w:val="00921DD6"/>
    <w:rsid w:val="009273C0"/>
    <w:rsid w:val="00935D9F"/>
    <w:rsid w:val="00935FF2"/>
    <w:rsid w:val="0093615E"/>
    <w:rsid w:val="00947CF7"/>
    <w:rsid w:val="00947EB4"/>
    <w:rsid w:val="0095075C"/>
    <w:rsid w:val="00953BFC"/>
    <w:rsid w:val="00957001"/>
    <w:rsid w:val="00957A1B"/>
    <w:rsid w:val="009615B9"/>
    <w:rsid w:val="00964025"/>
    <w:rsid w:val="009656E1"/>
    <w:rsid w:val="00966A6E"/>
    <w:rsid w:val="00974BF3"/>
    <w:rsid w:val="00980A17"/>
    <w:rsid w:val="00983D80"/>
    <w:rsid w:val="00991CA1"/>
    <w:rsid w:val="009A163E"/>
    <w:rsid w:val="009A1F57"/>
    <w:rsid w:val="009A27C6"/>
    <w:rsid w:val="009A32F6"/>
    <w:rsid w:val="009C12C0"/>
    <w:rsid w:val="009C7D28"/>
    <w:rsid w:val="009E0BD9"/>
    <w:rsid w:val="009F1462"/>
    <w:rsid w:val="009F18DE"/>
    <w:rsid w:val="009F3953"/>
    <w:rsid w:val="009F67A8"/>
    <w:rsid w:val="00A010DD"/>
    <w:rsid w:val="00A01423"/>
    <w:rsid w:val="00A201DC"/>
    <w:rsid w:val="00A24579"/>
    <w:rsid w:val="00A27E1F"/>
    <w:rsid w:val="00A45ABD"/>
    <w:rsid w:val="00A51AC5"/>
    <w:rsid w:val="00A52241"/>
    <w:rsid w:val="00A52DD3"/>
    <w:rsid w:val="00A634C0"/>
    <w:rsid w:val="00A647B7"/>
    <w:rsid w:val="00A65439"/>
    <w:rsid w:val="00A66CC3"/>
    <w:rsid w:val="00A73F22"/>
    <w:rsid w:val="00A74098"/>
    <w:rsid w:val="00A7444F"/>
    <w:rsid w:val="00A75F8E"/>
    <w:rsid w:val="00A84970"/>
    <w:rsid w:val="00A956B9"/>
    <w:rsid w:val="00AA0791"/>
    <w:rsid w:val="00AA2E8E"/>
    <w:rsid w:val="00AA3FE2"/>
    <w:rsid w:val="00AA4ACC"/>
    <w:rsid w:val="00AB4424"/>
    <w:rsid w:val="00AD04C2"/>
    <w:rsid w:val="00AD1856"/>
    <w:rsid w:val="00AD1D01"/>
    <w:rsid w:val="00AD59D2"/>
    <w:rsid w:val="00AE2386"/>
    <w:rsid w:val="00AE24DA"/>
    <w:rsid w:val="00AE5C91"/>
    <w:rsid w:val="00AE67CE"/>
    <w:rsid w:val="00AE7BB0"/>
    <w:rsid w:val="00AF452D"/>
    <w:rsid w:val="00B11DB1"/>
    <w:rsid w:val="00B15E87"/>
    <w:rsid w:val="00B224C5"/>
    <w:rsid w:val="00B30C76"/>
    <w:rsid w:val="00B351B7"/>
    <w:rsid w:val="00B43F44"/>
    <w:rsid w:val="00B46786"/>
    <w:rsid w:val="00B50929"/>
    <w:rsid w:val="00B53EEA"/>
    <w:rsid w:val="00B556AC"/>
    <w:rsid w:val="00B563CF"/>
    <w:rsid w:val="00B635B7"/>
    <w:rsid w:val="00B93E1A"/>
    <w:rsid w:val="00BA0143"/>
    <w:rsid w:val="00BA1969"/>
    <w:rsid w:val="00BB3B53"/>
    <w:rsid w:val="00BB7747"/>
    <w:rsid w:val="00BB7FB6"/>
    <w:rsid w:val="00BC19B8"/>
    <w:rsid w:val="00BC75F0"/>
    <w:rsid w:val="00BC786F"/>
    <w:rsid w:val="00BD50A2"/>
    <w:rsid w:val="00BD64A6"/>
    <w:rsid w:val="00BD6922"/>
    <w:rsid w:val="00BF3F18"/>
    <w:rsid w:val="00BF70F4"/>
    <w:rsid w:val="00C00EDD"/>
    <w:rsid w:val="00C032F6"/>
    <w:rsid w:val="00C22984"/>
    <w:rsid w:val="00C31CBE"/>
    <w:rsid w:val="00C34AB8"/>
    <w:rsid w:val="00C35ED9"/>
    <w:rsid w:val="00C4071B"/>
    <w:rsid w:val="00C43C6F"/>
    <w:rsid w:val="00C529A8"/>
    <w:rsid w:val="00C53BCD"/>
    <w:rsid w:val="00C5599F"/>
    <w:rsid w:val="00C566ED"/>
    <w:rsid w:val="00C649BB"/>
    <w:rsid w:val="00C65113"/>
    <w:rsid w:val="00C6577F"/>
    <w:rsid w:val="00C66661"/>
    <w:rsid w:val="00C67558"/>
    <w:rsid w:val="00C70B36"/>
    <w:rsid w:val="00C81F60"/>
    <w:rsid w:val="00C82243"/>
    <w:rsid w:val="00C87B39"/>
    <w:rsid w:val="00C90D56"/>
    <w:rsid w:val="00CA678D"/>
    <w:rsid w:val="00CC278B"/>
    <w:rsid w:val="00CC38F9"/>
    <w:rsid w:val="00CC3E9E"/>
    <w:rsid w:val="00CC44AB"/>
    <w:rsid w:val="00CE6EB2"/>
    <w:rsid w:val="00CF2CEC"/>
    <w:rsid w:val="00CF568F"/>
    <w:rsid w:val="00CF5854"/>
    <w:rsid w:val="00CF6E9D"/>
    <w:rsid w:val="00D00051"/>
    <w:rsid w:val="00D076B7"/>
    <w:rsid w:val="00D12A7D"/>
    <w:rsid w:val="00D315F0"/>
    <w:rsid w:val="00D34FC4"/>
    <w:rsid w:val="00D46679"/>
    <w:rsid w:val="00D51E75"/>
    <w:rsid w:val="00D567F9"/>
    <w:rsid w:val="00D6174B"/>
    <w:rsid w:val="00D61D3D"/>
    <w:rsid w:val="00D64BE4"/>
    <w:rsid w:val="00D64E9E"/>
    <w:rsid w:val="00D6779D"/>
    <w:rsid w:val="00D80B7B"/>
    <w:rsid w:val="00D8642B"/>
    <w:rsid w:val="00D9680B"/>
    <w:rsid w:val="00DA2A10"/>
    <w:rsid w:val="00DB05B6"/>
    <w:rsid w:val="00DB3DA4"/>
    <w:rsid w:val="00DB428D"/>
    <w:rsid w:val="00DC047D"/>
    <w:rsid w:val="00DD4BB0"/>
    <w:rsid w:val="00DD502C"/>
    <w:rsid w:val="00DE4C9D"/>
    <w:rsid w:val="00DE7314"/>
    <w:rsid w:val="00DF3C46"/>
    <w:rsid w:val="00DF5D14"/>
    <w:rsid w:val="00DF5EAB"/>
    <w:rsid w:val="00E0068F"/>
    <w:rsid w:val="00E01C8A"/>
    <w:rsid w:val="00E03B88"/>
    <w:rsid w:val="00E05FC1"/>
    <w:rsid w:val="00E14263"/>
    <w:rsid w:val="00E163DB"/>
    <w:rsid w:val="00E27A8C"/>
    <w:rsid w:val="00E3266E"/>
    <w:rsid w:val="00E32722"/>
    <w:rsid w:val="00E32E46"/>
    <w:rsid w:val="00E41414"/>
    <w:rsid w:val="00E43405"/>
    <w:rsid w:val="00E50B78"/>
    <w:rsid w:val="00E567F4"/>
    <w:rsid w:val="00E61926"/>
    <w:rsid w:val="00E62DDA"/>
    <w:rsid w:val="00E70301"/>
    <w:rsid w:val="00E745E8"/>
    <w:rsid w:val="00E776C7"/>
    <w:rsid w:val="00E8489F"/>
    <w:rsid w:val="00E906EE"/>
    <w:rsid w:val="00E92E8B"/>
    <w:rsid w:val="00E93429"/>
    <w:rsid w:val="00E941C2"/>
    <w:rsid w:val="00E950BC"/>
    <w:rsid w:val="00E971DB"/>
    <w:rsid w:val="00EA457F"/>
    <w:rsid w:val="00EC1B0F"/>
    <w:rsid w:val="00EC1C64"/>
    <w:rsid w:val="00EC2967"/>
    <w:rsid w:val="00EC53FC"/>
    <w:rsid w:val="00EC6B49"/>
    <w:rsid w:val="00ED185E"/>
    <w:rsid w:val="00ED229A"/>
    <w:rsid w:val="00F011D1"/>
    <w:rsid w:val="00F02C5B"/>
    <w:rsid w:val="00F035F0"/>
    <w:rsid w:val="00F05513"/>
    <w:rsid w:val="00F1371D"/>
    <w:rsid w:val="00F16B81"/>
    <w:rsid w:val="00F20CB5"/>
    <w:rsid w:val="00F23908"/>
    <w:rsid w:val="00F31902"/>
    <w:rsid w:val="00F33DEE"/>
    <w:rsid w:val="00F434BC"/>
    <w:rsid w:val="00F44FB0"/>
    <w:rsid w:val="00F45186"/>
    <w:rsid w:val="00F53B04"/>
    <w:rsid w:val="00F5551E"/>
    <w:rsid w:val="00F56B05"/>
    <w:rsid w:val="00F63100"/>
    <w:rsid w:val="00F65971"/>
    <w:rsid w:val="00F746AF"/>
    <w:rsid w:val="00F771FC"/>
    <w:rsid w:val="00F80B59"/>
    <w:rsid w:val="00F80F44"/>
    <w:rsid w:val="00F80FF3"/>
    <w:rsid w:val="00F81858"/>
    <w:rsid w:val="00F874EA"/>
    <w:rsid w:val="00F90AEF"/>
    <w:rsid w:val="00F94C96"/>
    <w:rsid w:val="00F97414"/>
    <w:rsid w:val="00FA3535"/>
    <w:rsid w:val="00FA3DFD"/>
    <w:rsid w:val="00FA54C8"/>
    <w:rsid w:val="00FA7B39"/>
    <w:rsid w:val="00FB1AC9"/>
    <w:rsid w:val="00FB2AA9"/>
    <w:rsid w:val="00FD04AB"/>
    <w:rsid w:val="00FD2678"/>
    <w:rsid w:val="00FD580D"/>
    <w:rsid w:val="00FE1716"/>
    <w:rsid w:val="00FE4789"/>
    <w:rsid w:val="00FE5768"/>
    <w:rsid w:val="00FE5CE8"/>
    <w:rsid w:val="00FE5D86"/>
    <w:rsid w:val="00FF4BBE"/>
    <w:rsid w:val="0271BC56"/>
    <w:rsid w:val="029FB390"/>
    <w:rsid w:val="02B3F514"/>
    <w:rsid w:val="037ECC74"/>
    <w:rsid w:val="043C2238"/>
    <w:rsid w:val="0600F1F2"/>
    <w:rsid w:val="066ECC45"/>
    <w:rsid w:val="06758AC8"/>
    <w:rsid w:val="068D963E"/>
    <w:rsid w:val="06C70F64"/>
    <w:rsid w:val="07D99C4A"/>
    <w:rsid w:val="085D548D"/>
    <w:rsid w:val="0895B4AA"/>
    <w:rsid w:val="0978FA9B"/>
    <w:rsid w:val="0A9125E3"/>
    <w:rsid w:val="0ADC15E7"/>
    <w:rsid w:val="0C90B24C"/>
    <w:rsid w:val="0C9FE766"/>
    <w:rsid w:val="0ED548F2"/>
    <w:rsid w:val="10079BF2"/>
    <w:rsid w:val="10F85DAB"/>
    <w:rsid w:val="1120B2AC"/>
    <w:rsid w:val="133CDAC9"/>
    <w:rsid w:val="13AA2D3C"/>
    <w:rsid w:val="143513AE"/>
    <w:rsid w:val="14787B0D"/>
    <w:rsid w:val="14D4E017"/>
    <w:rsid w:val="155C9D8C"/>
    <w:rsid w:val="15934AF2"/>
    <w:rsid w:val="16F86DED"/>
    <w:rsid w:val="175013DC"/>
    <w:rsid w:val="17A8CD88"/>
    <w:rsid w:val="1815D9A8"/>
    <w:rsid w:val="181E7450"/>
    <w:rsid w:val="1856FA63"/>
    <w:rsid w:val="18F1BAAB"/>
    <w:rsid w:val="191408AD"/>
    <w:rsid w:val="194FFEA1"/>
    <w:rsid w:val="19B0B13E"/>
    <w:rsid w:val="19D217E3"/>
    <w:rsid w:val="1A27EBB7"/>
    <w:rsid w:val="1C034345"/>
    <w:rsid w:val="1C3E83CF"/>
    <w:rsid w:val="1D0FF197"/>
    <w:rsid w:val="1EBC9390"/>
    <w:rsid w:val="1F1723BE"/>
    <w:rsid w:val="207E3652"/>
    <w:rsid w:val="22F8FA79"/>
    <w:rsid w:val="2324D23E"/>
    <w:rsid w:val="23C7259D"/>
    <w:rsid w:val="23FF6BD3"/>
    <w:rsid w:val="24D80BAF"/>
    <w:rsid w:val="24D9A171"/>
    <w:rsid w:val="25FBD62B"/>
    <w:rsid w:val="265AFF92"/>
    <w:rsid w:val="26E9BF69"/>
    <w:rsid w:val="27BF15B3"/>
    <w:rsid w:val="288915EE"/>
    <w:rsid w:val="298249C0"/>
    <w:rsid w:val="29B7E9DB"/>
    <w:rsid w:val="2A90FC51"/>
    <w:rsid w:val="2C7BC136"/>
    <w:rsid w:val="2C7DBAB6"/>
    <w:rsid w:val="2D009CB8"/>
    <w:rsid w:val="2D632EDA"/>
    <w:rsid w:val="2E266457"/>
    <w:rsid w:val="2E90A0BC"/>
    <w:rsid w:val="2ECC1C65"/>
    <w:rsid w:val="2F1799AD"/>
    <w:rsid w:val="2F687E97"/>
    <w:rsid w:val="2F750061"/>
    <w:rsid w:val="316004C0"/>
    <w:rsid w:val="3219C162"/>
    <w:rsid w:val="33E194DC"/>
    <w:rsid w:val="354E7099"/>
    <w:rsid w:val="36122954"/>
    <w:rsid w:val="3718DEC9"/>
    <w:rsid w:val="37A03DBA"/>
    <w:rsid w:val="37D70B34"/>
    <w:rsid w:val="37E3C6E8"/>
    <w:rsid w:val="3806EB9D"/>
    <w:rsid w:val="38D0D477"/>
    <w:rsid w:val="3905A50A"/>
    <w:rsid w:val="3AD204F0"/>
    <w:rsid w:val="3B7FBA70"/>
    <w:rsid w:val="3C290A7F"/>
    <w:rsid w:val="3C7F1FA5"/>
    <w:rsid w:val="3C84F06C"/>
    <w:rsid w:val="3FA4C3B0"/>
    <w:rsid w:val="4025B660"/>
    <w:rsid w:val="4042B364"/>
    <w:rsid w:val="404E3138"/>
    <w:rsid w:val="4058D9E2"/>
    <w:rsid w:val="4414115C"/>
    <w:rsid w:val="45ED47B8"/>
    <w:rsid w:val="48981336"/>
    <w:rsid w:val="494B8705"/>
    <w:rsid w:val="4A7CD2E6"/>
    <w:rsid w:val="4AC83FE0"/>
    <w:rsid w:val="4B09D82B"/>
    <w:rsid w:val="4CEAF13B"/>
    <w:rsid w:val="4D5DBDB5"/>
    <w:rsid w:val="4E4583D2"/>
    <w:rsid w:val="4EBE3939"/>
    <w:rsid w:val="5464576C"/>
    <w:rsid w:val="54AA4035"/>
    <w:rsid w:val="55CCF4BF"/>
    <w:rsid w:val="57757146"/>
    <w:rsid w:val="5871ECF7"/>
    <w:rsid w:val="58FD4160"/>
    <w:rsid w:val="599EE468"/>
    <w:rsid w:val="5BC35A28"/>
    <w:rsid w:val="5BE91211"/>
    <w:rsid w:val="5BF0BFF8"/>
    <w:rsid w:val="5D174C89"/>
    <w:rsid w:val="5E441800"/>
    <w:rsid w:val="5E4A911E"/>
    <w:rsid w:val="5EEC817C"/>
    <w:rsid w:val="621ACDC6"/>
    <w:rsid w:val="6277225E"/>
    <w:rsid w:val="629A3063"/>
    <w:rsid w:val="63C597AA"/>
    <w:rsid w:val="65110C6C"/>
    <w:rsid w:val="6557A67D"/>
    <w:rsid w:val="65FB6EC7"/>
    <w:rsid w:val="66F9F4CB"/>
    <w:rsid w:val="68330B81"/>
    <w:rsid w:val="6881C3CE"/>
    <w:rsid w:val="6889AA8D"/>
    <w:rsid w:val="6A07281D"/>
    <w:rsid w:val="6A72C40A"/>
    <w:rsid w:val="6B2DACD9"/>
    <w:rsid w:val="6BE3CD3A"/>
    <w:rsid w:val="6C3B20F2"/>
    <w:rsid w:val="6CBCD11C"/>
    <w:rsid w:val="6CE6E6B8"/>
    <w:rsid w:val="6D53D997"/>
    <w:rsid w:val="6E22196D"/>
    <w:rsid w:val="6E2E6FE9"/>
    <w:rsid w:val="6E70FD04"/>
    <w:rsid w:val="6E870681"/>
    <w:rsid w:val="6EE56066"/>
    <w:rsid w:val="7032BA7D"/>
    <w:rsid w:val="707731B7"/>
    <w:rsid w:val="71F90426"/>
    <w:rsid w:val="728BD267"/>
    <w:rsid w:val="736BA6D8"/>
    <w:rsid w:val="75ECBF96"/>
    <w:rsid w:val="778A241D"/>
    <w:rsid w:val="77A1D9E9"/>
    <w:rsid w:val="77C12600"/>
    <w:rsid w:val="784ECF98"/>
    <w:rsid w:val="78EFC2B0"/>
    <w:rsid w:val="7C7DAED6"/>
    <w:rsid w:val="7C90C8B4"/>
    <w:rsid w:val="7CD3CB10"/>
    <w:rsid w:val="7CF519B1"/>
    <w:rsid w:val="7DBA219C"/>
    <w:rsid w:val="7DD363F7"/>
    <w:rsid w:val="7DD9515B"/>
    <w:rsid w:val="7DEB2838"/>
    <w:rsid w:val="7F30D5B4"/>
    <w:rsid w:val="7FD420F2"/>
    <w:rsid w:val="7FD7B310"/>
    <w:rsid w:val="7FEA7997"/>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EB8A3E"/>
  <w15:docId w15:val="{65DB1D63-D738-4AB0-8954-6D3A3B8BA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3A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69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6922"/>
  </w:style>
  <w:style w:type="paragraph" w:styleId="Footer">
    <w:name w:val="footer"/>
    <w:basedOn w:val="Normal"/>
    <w:link w:val="FooterChar"/>
    <w:uiPriority w:val="99"/>
    <w:unhideWhenUsed/>
    <w:rsid w:val="00BD69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6922"/>
  </w:style>
  <w:style w:type="paragraph" w:styleId="ListParagraph">
    <w:name w:val="List Paragraph"/>
    <w:aliases w:val="MCHIP_list paragraph,List Paragraph1,Recommendation,Bullet List,FooterText,Citation List,Graphic,Table of contents numbered,List Paragraph Char Char,Resume Title,heading 4,Ha,RMSI bulle Style,Bullet  Paragraph,bullets,Heading 41,numbered"/>
    <w:basedOn w:val="Normal"/>
    <w:link w:val="ListParagraphChar"/>
    <w:uiPriority w:val="34"/>
    <w:qFormat/>
    <w:rsid w:val="0010606D"/>
    <w:pPr>
      <w:ind w:left="720"/>
      <w:contextualSpacing/>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DB05B6"/>
    <w:pPr>
      <w:widowControl/>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DB05B6"/>
  </w:style>
  <w:style w:type="character" w:customStyle="1" w:styleId="eop">
    <w:name w:val="eop"/>
    <w:basedOn w:val="DefaultParagraphFont"/>
    <w:rsid w:val="00DB05B6"/>
  </w:style>
  <w:style w:type="character" w:styleId="Hyperlink">
    <w:name w:val="Hyperlink"/>
    <w:basedOn w:val="DefaultParagraphFont"/>
    <w:uiPriority w:val="99"/>
    <w:unhideWhenUsed/>
    <w:rsid w:val="00D9680B"/>
    <w:rPr>
      <w:color w:val="0000FF" w:themeColor="hyperlink"/>
      <w:u w:val="single"/>
    </w:rPr>
  </w:style>
  <w:style w:type="character" w:customStyle="1" w:styleId="UnresolvedMention1">
    <w:name w:val="Unresolved Mention1"/>
    <w:basedOn w:val="DefaultParagraphFont"/>
    <w:uiPriority w:val="99"/>
    <w:semiHidden/>
    <w:unhideWhenUsed/>
    <w:rsid w:val="00D9680B"/>
    <w:rPr>
      <w:color w:val="605E5C"/>
      <w:shd w:val="clear" w:color="auto" w:fill="E1DFDD"/>
    </w:rPr>
  </w:style>
  <w:style w:type="paragraph" w:styleId="Revision">
    <w:name w:val="Revision"/>
    <w:hidden/>
    <w:uiPriority w:val="99"/>
    <w:semiHidden/>
    <w:rsid w:val="00DF5EAB"/>
    <w:pPr>
      <w:widowControl/>
      <w:spacing w:after="0" w:line="240" w:lineRule="auto"/>
    </w:pPr>
  </w:style>
  <w:style w:type="paragraph" w:styleId="CommentSubject">
    <w:name w:val="annotation subject"/>
    <w:basedOn w:val="CommentText"/>
    <w:next w:val="CommentText"/>
    <w:link w:val="CommentSubjectChar"/>
    <w:uiPriority w:val="99"/>
    <w:semiHidden/>
    <w:unhideWhenUsed/>
    <w:rsid w:val="007B00C1"/>
    <w:rPr>
      <w:b/>
      <w:bCs/>
    </w:rPr>
  </w:style>
  <w:style w:type="character" w:customStyle="1" w:styleId="CommentSubjectChar">
    <w:name w:val="Comment Subject Char"/>
    <w:basedOn w:val="CommentTextChar"/>
    <w:link w:val="CommentSubject"/>
    <w:uiPriority w:val="99"/>
    <w:semiHidden/>
    <w:rsid w:val="007B00C1"/>
    <w:rPr>
      <w:b/>
      <w:bCs/>
      <w:sz w:val="20"/>
      <w:szCs w:val="20"/>
    </w:rPr>
  </w:style>
  <w:style w:type="paragraph" w:styleId="BalloonText">
    <w:name w:val="Balloon Text"/>
    <w:basedOn w:val="Normal"/>
    <w:link w:val="BalloonTextChar"/>
    <w:uiPriority w:val="99"/>
    <w:semiHidden/>
    <w:unhideWhenUsed/>
    <w:rsid w:val="004F42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428C"/>
    <w:rPr>
      <w:rFonts w:ascii="Segoe UI" w:hAnsi="Segoe UI" w:cs="Segoe UI"/>
      <w:sz w:val="18"/>
      <w:szCs w:val="18"/>
    </w:rPr>
  </w:style>
  <w:style w:type="paragraph" w:customStyle="1" w:styleId="Default">
    <w:name w:val="Default"/>
    <w:rsid w:val="007075F7"/>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ListParagraphChar">
    <w:name w:val="List Paragraph Char"/>
    <w:aliases w:val="MCHIP_list paragraph Char,List Paragraph1 Char,Recommendation Char,Bullet List Char,FooterText Char,Citation List Char,Graphic Char,Table of contents numbered Char,List Paragraph Char Char Char,Resume Title Char,heading 4 Char"/>
    <w:link w:val="ListParagraph"/>
    <w:uiPriority w:val="34"/>
    <w:qFormat/>
    <w:locked/>
    <w:rsid w:val="007075F7"/>
  </w:style>
  <w:style w:type="paragraph" w:styleId="NoSpacing">
    <w:name w:val="No Spacing"/>
    <w:uiPriority w:val="99"/>
    <w:qFormat/>
    <w:rsid w:val="009F18DE"/>
    <w:pPr>
      <w:widowControl/>
      <w:spacing w:after="0" w:line="240" w:lineRule="auto"/>
    </w:pPr>
    <w:rPr>
      <w:rFonts w:ascii="Calibri" w:eastAsia="Times New Roman" w:hAnsi="Calibri" w:cs="Vrinda"/>
      <w:lang w:val="en-US"/>
    </w:rPr>
  </w:style>
  <w:style w:type="character" w:styleId="UnresolvedMention">
    <w:name w:val="Unresolved Mention"/>
    <w:basedOn w:val="DefaultParagraphFont"/>
    <w:uiPriority w:val="99"/>
    <w:semiHidden/>
    <w:unhideWhenUsed/>
    <w:rsid w:val="00E906EE"/>
    <w:rPr>
      <w:color w:val="605E5C"/>
      <w:shd w:val="clear" w:color="auto" w:fill="E1DFDD"/>
    </w:rPr>
  </w:style>
  <w:style w:type="character" w:customStyle="1" w:styleId="--l">
    <w:name w:val="--l"/>
    <w:basedOn w:val="DefaultParagraphFont"/>
    <w:rsid w:val="004E18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000862">
      <w:bodyDiv w:val="1"/>
      <w:marLeft w:val="0"/>
      <w:marRight w:val="0"/>
      <w:marTop w:val="0"/>
      <w:marBottom w:val="0"/>
      <w:divBdr>
        <w:top w:val="none" w:sz="0" w:space="0" w:color="auto"/>
        <w:left w:val="none" w:sz="0" w:space="0" w:color="auto"/>
        <w:bottom w:val="none" w:sz="0" w:space="0" w:color="auto"/>
        <w:right w:val="none" w:sz="0" w:space="0" w:color="auto"/>
      </w:divBdr>
    </w:div>
    <w:div w:id="517962391">
      <w:bodyDiv w:val="1"/>
      <w:marLeft w:val="0"/>
      <w:marRight w:val="0"/>
      <w:marTop w:val="0"/>
      <w:marBottom w:val="0"/>
      <w:divBdr>
        <w:top w:val="none" w:sz="0" w:space="0" w:color="auto"/>
        <w:left w:val="none" w:sz="0" w:space="0" w:color="auto"/>
        <w:bottom w:val="none" w:sz="0" w:space="0" w:color="auto"/>
        <w:right w:val="none" w:sz="0" w:space="0" w:color="auto"/>
      </w:divBdr>
    </w:div>
    <w:div w:id="1336224924">
      <w:bodyDiv w:val="1"/>
      <w:marLeft w:val="0"/>
      <w:marRight w:val="0"/>
      <w:marTop w:val="0"/>
      <w:marBottom w:val="0"/>
      <w:divBdr>
        <w:top w:val="none" w:sz="0" w:space="0" w:color="auto"/>
        <w:left w:val="none" w:sz="0" w:space="0" w:color="auto"/>
        <w:bottom w:val="none" w:sz="0" w:space="0" w:color="auto"/>
        <w:right w:val="none" w:sz="0" w:space="0" w:color="auto"/>
      </w:divBdr>
    </w:div>
    <w:div w:id="1979531670">
      <w:bodyDiv w:val="1"/>
      <w:marLeft w:val="0"/>
      <w:marRight w:val="0"/>
      <w:marTop w:val="0"/>
      <w:marBottom w:val="0"/>
      <w:divBdr>
        <w:top w:val="none" w:sz="0" w:space="0" w:color="auto"/>
        <w:left w:val="none" w:sz="0" w:space="0" w:color="auto"/>
        <w:bottom w:val="none" w:sz="0" w:space="0" w:color="auto"/>
        <w:right w:val="none" w:sz="0" w:space="0" w:color="auto"/>
      </w:divBdr>
      <w:divsChild>
        <w:div w:id="112479732">
          <w:marLeft w:val="0"/>
          <w:marRight w:val="0"/>
          <w:marTop w:val="0"/>
          <w:marBottom w:val="0"/>
          <w:divBdr>
            <w:top w:val="none" w:sz="0" w:space="0" w:color="auto"/>
            <w:left w:val="none" w:sz="0" w:space="0" w:color="auto"/>
            <w:bottom w:val="none" w:sz="0" w:space="0" w:color="auto"/>
            <w:right w:val="none" w:sz="0" w:space="0" w:color="auto"/>
          </w:divBdr>
        </w:div>
        <w:div w:id="304553538">
          <w:marLeft w:val="0"/>
          <w:marRight w:val="0"/>
          <w:marTop w:val="0"/>
          <w:marBottom w:val="0"/>
          <w:divBdr>
            <w:top w:val="none" w:sz="0" w:space="0" w:color="auto"/>
            <w:left w:val="none" w:sz="0" w:space="0" w:color="auto"/>
            <w:bottom w:val="none" w:sz="0" w:space="0" w:color="auto"/>
            <w:right w:val="none" w:sz="0" w:space="0" w:color="auto"/>
          </w:divBdr>
        </w:div>
        <w:div w:id="328294799">
          <w:marLeft w:val="0"/>
          <w:marRight w:val="0"/>
          <w:marTop w:val="0"/>
          <w:marBottom w:val="0"/>
          <w:divBdr>
            <w:top w:val="none" w:sz="0" w:space="0" w:color="auto"/>
            <w:left w:val="none" w:sz="0" w:space="0" w:color="auto"/>
            <w:bottom w:val="none" w:sz="0" w:space="0" w:color="auto"/>
            <w:right w:val="none" w:sz="0" w:space="0" w:color="auto"/>
          </w:divBdr>
          <w:divsChild>
            <w:div w:id="48648832">
              <w:marLeft w:val="0"/>
              <w:marRight w:val="0"/>
              <w:marTop w:val="0"/>
              <w:marBottom w:val="0"/>
              <w:divBdr>
                <w:top w:val="none" w:sz="0" w:space="0" w:color="auto"/>
                <w:left w:val="none" w:sz="0" w:space="0" w:color="auto"/>
                <w:bottom w:val="none" w:sz="0" w:space="0" w:color="auto"/>
                <w:right w:val="none" w:sz="0" w:space="0" w:color="auto"/>
              </w:divBdr>
            </w:div>
            <w:div w:id="80026990">
              <w:marLeft w:val="0"/>
              <w:marRight w:val="0"/>
              <w:marTop w:val="0"/>
              <w:marBottom w:val="0"/>
              <w:divBdr>
                <w:top w:val="none" w:sz="0" w:space="0" w:color="auto"/>
                <w:left w:val="none" w:sz="0" w:space="0" w:color="auto"/>
                <w:bottom w:val="none" w:sz="0" w:space="0" w:color="auto"/>
                <w:right w:val="none" w:sz="0" w:space="0" w:color="auto"/>
              </w:divBdr>
            </w:div>
            <w:div w:id="227149526">
              <w:marLeft w:val="0"/>
              <w:marRight w:val="0"/>
              <w:marTop w:val="0"/>
              <w:marBottom w:val="0"/>
              <w:divBdr>
                <w:top w:val="none" w:sz="0" w:space="0" w:color="auto"/>
                <w:left w:val="none" w:sz="0" w:space="0" w:color="auto"/>
                <w:bottom w:val="none" w:sz="0" w:space="0" w:color="auto"/>
                <w:right w:val="none" w:sz="0" w:space="0" w:color="auto"/>
              </w:divBdr>
            </w:div>
            <w:div w:id="898051532">
              <w:marLeft w:val="0"/>
              <w:marRight w:val="0"/>
              <w:marTop w:val="0"/>
              <w:marBottom w:val="0"/>
              <w:divBdr>
                <w:top w:val="none" w:sz="0" w:space="0" w:color="auto"/>
                <w:left w:val="none" w:sz="0" w:space="0" w:color="auto"/>
                <w:bottom w:val="none" w:sz="0" w:space="0" w:color="auto"/>
                <w:right w:val="none" w:sz="0" w:space="0" w:color="auto"/>
              </w:divBdr>
            </w:div>
            <w:div w:id="2064059686">
              <w:marLeft w:val="0"/>
              <w:marRight w:val="0"/>
              <w:marTop w:val="0"/>
              <w:marBottom w:val="0"/>
              <w:divBdr>
                <w:top w:val="none" w:sz="0" w:space="0" w:color="auto"/>
                <w:left w:val="none" w:sz="0" w:space="0" w:color="auto"/>
                <w:bottom w:val="none" w:sz="0" w:space="0" w:color="auto"/>
                <w:right w:val="none" w:sz="0" w:space="0" w:color="auto"/>
              </w:divBdr>
            </w:div>
          </w:divsChild>
        </w:div>
        <w:div w:id="377629912">
          <w:marLeft w:val="0"/>
          <w:marRight w:val="0"/>
          <w:marTop w:val="0"/>
          <w:marBottom w:val="0"/>
          <w:divBdr>
            <w:top w:val="none" w:sz="0" w:space="0" w:color="auto"/>
            <w:left w:val="none" w:sz="0" w:space="0" w:color="auto"/>
            <w:bottom w:val="none" w:sz="0" w:space="0" w:color="auto"/>
            <w:right w:val="none" w:sz="0" w:space="0" w:color="auto"/>
          </w:divBdr>
        </w:div>
        <w:div w:id="559098369">
          <w:marLeft w:val="0"/>
          <w:marRight w:val="0"/>
          <w:marTop w:val="0"/>
          <w:marBottom w:val="0"/>
          <w:divBdr>
            <w:top w:val="none" w:sz="0" w:space="0" w:color="auto"/>
            <w:left w:val="none" w:sz="0" w:space="0" w:color="auto"/>
            <w:bottom w:val="none" w:sz="0" w:space="0" w:color="auto"/>
            <w:right w:val="none" w:sz="0" w:space="0" w:color="auto"/>
          </w:divBdr>
        </w:div>
        <w:div w:id="707682468">
          <w:marLeft w:val="0"/>
          <w:marRight w:val="0"/>
          <w:marTop w:val="0"/>
          <w:marBottom w:val="0"/>
          <w:divBdr>
            <w:top w:val="none" w:sz="0" w:space="0" w:color="auto"/>
            <w:left w:val="none" w:sz="0" w:space="0" w:color="auto"/>
            <w:bottom w:val="none" w:sz="0" w:space="0" w:color="auto"/>
            <w:right w:val="none" w:sz="0" w:space="0" w:color="auto"/>
          </w:divBdr>
        </w:div>
        <w:div w:id="1265501281">
          <w:marLeft w:val="0"/>
          <w:marRight w:val="0"/>
          <w:marTop w:val="0"/>
          <w:marBottom w:val="0"/>
          <w:divBdr>
            <w:top w:val="none" w:sz="0" w:space="0" w:color="auto"/>
            <w:left w:val="none" w:sz="0" w:space="0" w:color="auto"/>
            <w:bottom w:val="none" w:sz="0" w:space="0" w:color="auto"/>
            <w:right w:val="none" w:sz="0" w:space="0" w:color="auto"/>
          </w:divBdr>
        </w:div>
        <w:div w:id="1403715611">
          <w:marLeft w:val="0"/>
          <w:marRight w:val="0"/>
          <w:marTop w:val="0"/>
          <w:marBottom w:val="0"/>
          <w:divBdr>
            <w:top w:val="none" w:sz="0" w:space="0" w:color="auto"/>
            <w:left w:val="none" w:sz="0" w:space="0" w:color="auto"/>
            <w:bottom w:val="none" w:sz="0" w:space="0" w:color="auto"/>
            <w:right w:val="none" w:sz="0" w:space="0" w:color="auto"/>
          </w:divBdr>
          <w:divsChild>
            <w:div w:id="772242965">
              <w:marLeft w:val="0"/>
              <w:marRight w:val="0"/>
              <w:marTop w:val="0"/>
              <w:marBottom w:val="0"/>
              <w:divBdr>
                <w:top w:val="none" w:sz="0" w:space="0" w:color="auto"/>
                <w:left w:val="none" w:sz="0" w:space="0" w:color="auto"/>
                <w:bottom w:val="none" w:sz="0" w:space="0" w:color="auto"/>
                <w:right w:val="none" w:sz="0" w:space="0" w:color="auto"/>
              </w:divBdr>
            </w:div>
            <w:div w:id="964580074">
              <w:marLeft w:val="0"/>
              <w:marRight w:val="0"/>
              <w:marTop w:val="0"/>
              <w:marBottom w:val="0"/>
              <w:divBdr>
                <w:top w:val="none" w:sz="0" w:space="0" w:color="auto"/>
                <w:left w:val="none" w:sz="0" w:space="0" w:color="auto"/>
                <w:bottom w:val="none" w:sz="0" w:space="0" w:color="auto"/>
                <w:right w:val="none" w:sz="0" w:space="0" w:color="auto"/>
              </w:divBdr>
            </w:div>
            <w:div w:id="1303077737">
              <w:marLeft w:val="0"/>
              <w:marRight w:val="0"/>
              <w:marTop w:val="0"/>
              <w:marBottom w:val="0"/>
              <w:divBdr>
                <w:top w:val="none" w:sz="0" w:space="0" w:color="auto"/>
                <w:left w:val="none" w:sz="0" w:space="0" w:color="auto"/>
                <w:bottom w:val="none" w:sz="0" w:space="0" w:color="auto"/>
                <w:right w:val="none" w:sz="0" w:space="0" w:color="auto"/>
              </w:divBdr>
            </w:div>
            <w:div w:id="1671178811">
              <w:marLeft w:val="0"/>
              <w:marRight w:val="0"/>
              <w:marTop w:val="0"/>
              <w:marBottom w:val="0"/>
              <w:divBdr>
                <w:top w:val="none" w:sz="0" w:space="0" w:color="auto"/>
                <w:left w:val="none" w:sz="0" w:space="0" w:color="auto"/>
                <w:bottom w:val="none" w:sz="0" w:space="0" w:color="auto"/>
                <w:right w:val="none" w:sz="0" w:space="0" w:color="auto"/>
              </w:divBdr>
            </w:div>
            <w:div w:id="2053729995">
              <w:marLeft w:val="0"/>
              <w:marRight w:val="0"/>
              <w:marTop w:val="0"/>
              <w:marBottom w:val="0"/>
              <w:divBdr>
                <w:top w:val="none" w:sz="0" w:space="0" w:color="auto"/>
                <w:left w:val="none" w:sz="0" w:space="0" w:color="auto"/>
                <w:bottom w:val="none" w:sz="0" w:space="0" w:color="auto"/>
                <w:right w:val="none" w:sz="0" w:space="0" w:color="auto"/>
              </w:divBdr>
            </w:div>
          </w:divsChild>
        </w:div>
        <w:div w:id="1450515715">
          <w:marLeft w:val="0"/>
          <w:marRight w:val="0"/>
          <w:marTop w:val="0"/>
          <w:marBottom w:val="0"/>
          <w:divBdr>
            <w:top w:val="none" w:sz="0" w:space="0" w:color="auto"/>
            <w:left w:val="none" w:sz="0" w:space="0" w:color="auto"/>
            <w:bottom w:val="none" w:sz="0" w:space="0" w:color="auto"/>
            <w:right w:val="none" w:sz="0" w:space="0" w:color="auto"/>
          </w:divBdr>
        </w:div>
        <w:div w:id="1679120149">
          <w:marLeft w:val="0"/>
          <w:marRight w:val="0"/>
          <w:marTop w:val="0"/>
          <w:marBottom w:val="0"/>
          <w:divBdr>
            <w:top w:val="none" w:sz="0" w:space="0" w:color="auto"/>
            <w:left w:val="none" w:sz="0" w:space="0" w:color="auto"/>
            <w:bottom w:val="none" w:sz="0" w:space="0" w:color="auto"/>
            <w:right w:val="none" w:sz="0" w:space="0" w:color="auto"/>
          </w:divBdr>
          <w:divsChild>
            <w:div w:id="331612413">
              <w:marLeft w:val="0"/>
              <w:marRight w:val="0"/>
              <w:marTop w:val="0"/>
              <w:marBottom w:val="0"/>
              <w:divBdr>
                <w:top w:val="none" w:sz="0" w:space="0" w:color="auto"/>
                <w:left w:val="none" w:sz="0" w:space="0" w:color="auto"/>
                <w:bottom w:val="none" w:sz="0" w:space="0" w:color="auto"/>
                <w:right w:val="none" w:sz="0" w:space="0" w:color="auto"/>
              </w:divBdr>
            </w:div>
            <w:div w:id="920338401">
              <w:marLeft w:val="0"/>
              <w:marRight w:val="0"/>
              <w:marTop w:val="0"/>
              <w:marBottom w:val="0"/>
              <w:divBdr>
                <w:top w:val="none" w:sz="0" w:space="0" w:color="auto"/>
                <w:left w:val="none" w:sz="0" w:space="0" w:color="auto"/>
                <w:bottom w:val="none" w:sz="0" w:space="0" w:color="auto"/>
                <w:right w:val="none" w:sz="0" w:space="0" w:color="auto"/>
              </w:divBdr>
            </w:div>
            <w:div w:id="1084641710">
              <w:marLeft w:val="0"/>
              <w:marRight w:val="0"/>
              <w:marTop w:val="0"/>
              <w:marBottom w:val="0"/>
              <w:divBdr>
                <w:top w:val="none" w:sz="0" w:space="0" w:color="auto"/>
                <w:left w:val="none" w:sz="0" w:space="0" w:color="auto"/>
                <w:bottom w:val="none" w:sz="0" w:space="0" w:color="auto"/>
                <w:right w:val="none" w:sz="0" w:space="0" w:color="auto"/>
              </w:divBdr>
            </w:div>
            <w:div w:id="1762487515">
              <w:marLeft w:val="0"/>
              <w:marRight w:val="0"/>
              <w:marTop w:val="0"/>
              <w:marBottom w:val="0"/>
              <w:divBdr>
                <w:top w:val="none" w:sz="0" w:space="0" w:color="auto"/>
                <w:left w:val="none" w:sz="0" w:space="0" w:color="auto"/>
                <w:bottom w:val="none" w:sz="0" w:space="0" w:color="auto"/>
                <w:right w:val="none" w:sz="0" w:space="0" w:color="auto"/>
              </w:divBdr>
            </w:div>
            <w:div w:id="1924728427">
              <w:marLeft w:val="0"/>
              <w:marRight w:val="0"/>
              <w:marTop w:val="0"/>
              <w:marBottom w:val="0"/>
              <w:divBdr>
                <w:top w:val="none" w:sz="0" w:space="0" w:color="auto"/>
                <w:left w:val="none" w:sz="0" w:space="0" w:color="auto"/>
                <w:bottom w:val="none" w:sz="0" w:space="0" w:color="auto"/>
                <w:right w:val="none" w:sz="0" w:space="0" w:color="auto"/>
              </w:divBdr>
            </w:div>
          </w:divsChild>
        </w:div>
        <w:div w:id="1876237564">
          <w:marLeft w:val="0"/>
          <w:marRight w:val="0"/>
          <w:marTop w:val="0"/>
          <w:marBottom w:val="0"/>
          <w:divBdr>
            <w:top w:val="none" w:sz="0" w:space="0" w:color="auto"/>
            <w:left w:val="none" w:sz="0" w:space="0" w:color="auto"/>
            <w:bottom w:val="none" w:sz="0" w:space="0" w:color="auto"/>
            <w:right w:val="none" w:sz="0" w:space="0" w:color="auto"/>
          </w:divBdr>
        </w:div>
        <w:div w:id="2069372914">
          <w:marLeft w:val="0"/>
          <w:marRight w:val="0"/>
          <w:marTop w:val="0"/>
          <w:marBottom w:val="0"/>
          <w:divBdr>
            <w:top w:val="none" w:sz="0" w:space="0" w:color="auto"/>
            <w:left w:val="none" w:sz="0" w:space="0" w:color="auto"/>
            <w:bottom w:val="none" w:sz="0" w:space="0" w:color="auto"/>
            <w:right w:val="none" w:sz="0" w:space="0" w:color="auto"/>
          </w:divBdr>
        </w:div>
        <w:div w:id="2084060594">
          <w:marLeft w:val="0"/>
          <w:marRight w:val="0"/>
          <w:marTop w:val="0"/>
          <w:marBottom w:val="0"/>
          <w:divBdr>
            <w:top w:val="none" w:sz="0" w:space="0" w:color="auto"/>
            <w:left w:val="none" w:sz="0" w:space="0" w:color="auto"/>
            <w:bottom w:val="none" w:sz="0" w:space="0" w:color="auto"/>
            <w:right w:val="none" w:sz="0" w:space="0" w:color="auto"/>
          </w:divBdr>
        </w:div>
        <w:div w:id="2118745774">
          <w:marLeft w:val="0"/>
          <w:marRight w:val="0"/>
          <w:marTop w:val="0"/>
          <w:marBottom w:val="0"/>
          <w:divBdr>
            <w:top w:val="none" w:sz="0" w:space="0" w:color="auto"/>
            <w:left w:val="none" w:sz="0" w:space="0" w:color="auto"/>
            <w:bottom w:val="none" w:sz="0" w:space="0" w:color="auto"/>
            <w:right w:val="none" w:sz="0" w:space="0" w:color="auto"/>
          </w:divBdr>
          <w:divsChild>
            <w:div w:id="711879050">
              <w:marLeft w:val="0"/>
              <w:marRight w:val="0"/>
              <w:marTop w:val="0"/>
              <w:marBottom w:val="0"/>
              <w:divBdr>
                <w:top w:val="none" w:sz="0" w:space="0" w:color="auto"/>
                <w:left w:val="none" w:sz="0" w:space="0" w:color="auto"/>
                <w:bottom w:val="none" w:sz="0" w:space="0" w:color="auto"/>
                <w:right w:val="none" w:sz="0" w:space="0" w:color="auto"/>
              </w:divBdr>
            </w:div>
            <w:div w:id="839004343">
              <w:marLeft w:val="0"/>
              <w:marRight w:val="0"/>
              <w:marTop w:val="0"/>
              <w:marBottom w:val="0"/>
              <w:divBdr>
                <w:top w:val="none" w:sz="0" w:space="0" w:color="auto"/>
                <w:left w:val="none" w:sz="0" w:space="0" w:color="auto"/>
                <w:bottom w:val="none" w:sz="0" w:space="0" w:color="auto"/>
                <w:right w:val="none" w:sz="0" w:space="0" w:color="auto"/>
              </w:divBdr>
            </w:div>
            <w:div w:id="1378890924">
              <w:marLeft w:val="0"/>
              <w:marRight w:val="0"/>
              <w:marTop w:val="0"/>
              <w:marBottom w:val="0"/>
              <w:divBdr>
                <w:top w:val="none" w:sz="0" w:space="0" w:color="auto"/>
                <w:left w:val="none" w:sz="0" w:space="0" w:color="auto"/>
                <w:bottom w:val="none" w:sz="0" w:space="0" w:color="auto"/>
                <w:right w:val="none" w:sz="0" w:space="0" w:color="auto"/>
              </w:divBdr>
            </w:div>
            <w:div w:id="1976138918">
              <w:marLeft w:val="0"/>
              <w:marRight w:val="0"/>
              <w:marTop w:val="0"/>
              <w:marBottom w:val="0"/>
              <w:divBdr>
                <w:top w:val="none" w:sz="0" w:space="0" w:color="auto"/>
                <w:left w:val="none" w:sz="0" w:space="0" w:color="auto"/>
                <w:bottom w:val="none" w:sz="0" w:space="0" w:color="auto"/>
                <w:right w:val="none" w:sz="0" w:space="0" w:color="auto"/>
              </w:divBdr>
            </w:div>
            <w:div w:id="2083094452">
              <w:marLeft w:val="0"/>
              <w:marRight w:val="0"/>
              <w:marTop w:val="0"/>
              <w:marBottom w:val="0"/>
              <w:divBdr>
                <w:top w:val="none" w:sz="0" w:space="0" w:color="auto"/>
                <w:left w:val="none" w:sz="0" w:space="0" w:color="auto"/>
                <w:bottom w:val="none" w:sz="0" w:space="0" w:color="auto"/>
                <w:right w:val="none" w:sz="0" w:space="0" w:color="auto"/>
              </w:divBdr>
            </w:div>
          </w:divsChild>
        </w:div>
        <w:div w:id="2127848483">
          <w:marLeft w:val="0"/>
          <w:marRight w:val="0"/>
          <w:marTop w:val="0"/>
          <w:marBottom w:val="0"/>
          <w:divBdr>
            <w:top w:val="none" w:sz="0" w:space="0" w:color="auto"/>
            <w:left w:val="none" w:sz="0" w:space="0" w:color="auto"/>
            <w:bottom w:val="none" w:sz="0" w:space="0" w:color="auto"/>
            <w:right w:val="none" w:sz="0" w:space="0" w:color="auto"/>
          </w:divBdr>
          <w:divsChild>
            <w:div w:id="495875415">
              <w:marLeft w:val="0"/>
              <w:marRight w:val="0"/>
              <w:marTop w:val="0"/>
              <w:marBottom w:val="0"/>
              <w:divBdr>
                <w:top w:val="none" w:sz="0" w:space="0" w:color="auto"/>
                <w:left w:val="none" w:sz="0" w:space="0" w:color="auto"/>
                <w:bottom w:val="none" w:sz="0" w:space="0" w:color="auto"/>
                <w:right w:val="none" w:sz="0" w:space="0" w:color="auto"/>
              </w:divBdr>
            </w:div>
            <w:div w:id="755634900">
              <w:marLeft w:val="0"/>
              <w:marRight w:val="0"/>
              <w:marTop w:val="0"/>
              <w:marBottom w:val="0"/>
              <w:divBdr>
                <w:top w:val="none" w:sz="0" w:space="0" w:color="auto"/>
                <w:left w:val="none" w:sz="0" w:space="0" w:color="auto"/>
                <w:bottom w:val="none" w:sz="0" w:space="0" w:color="auto"/>
                <w:right w:val="none" w:sz="0" w:space="0" w:color="auto"/>
              </w:divBdr>
            </w:div>
            <w:div w:id="1199664275">
              <w:marLeft w:val="0"/>
              <w:marRight w:val="0"/>
              <w:marTop w:val="0"/>
              <w:marBottom w:val="0"/>
              <w:divBdr>
                <w:top w:val="none" w:sz="0" w:space="0" w:color="auto"/>
                <w:left w:val="none" w:sz="0" w:space="0" w:color="auto"/>
                <w:bottom w:val="none" w:sz="0" w:space="0" w:color="auto"/>
                <w:right w:val="none" w:sz="0" w:space="0" w:color="auto"/>
              </w:divBdr>
            </w:div>
            <w:div w:id="1288967848">
              <w:marLeft w:val="0"/>
              <w:marRight w:val="0"/>
              <w:marTop w:val="0"/>
              <w:marBottom w:val="0"/>
              <w:divBdr>
                <w:top w:val="none" w:sz="0" w:space="0" w:color="auto"/>
                <w:left w:val="none" w:sz="0" w:space="0" w:color="auto"/>
                <w:bottom w:val="none" w:sz="0" w:space="0" w:color="auto"/>
                <w:right w:val="none" w:sz="0" w:space="0" w:color="auto"/>
              </w:divBdr>
            </w:div>
            <w:div w:id="132038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om.int/sites/g/files/tmzbdl486/files/1.5-declaration-of-conformity-for-implementing-partners_ext_f.docx"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iomint-my.sharepoint.com/:w:/g/personal/kjbeauge_iom_int/EZ5zboQlXPxBjQVjSpdU51EByJUcGHICUMgvzZZrSKHVuQ?e=bCS2h4&amp;xsdata=MDV8MDJ8ZmZ1cmxhbmlAaW9tLmludHxhODdiOWFlYzlmMmU0OTA2MDhkNTA4ZGNjZGYxNGRjNHwxNTg4MjYyZDIzZmI0M2I0YmQ2ZWJjZTQ5YzhlNjE4NnwxfDB8NjM4NjExNjgzNDgzNzM4OTI0fFVua25vd258VFdGcGJHWnNiM2Q4ZXlKV0lqb2lNQzR3TGpBd01EQWlMQ0pRSWpvaVYybHVNeklpTENKQlRpSTZJazFoYVd3aUxDSlhWQ0k2TW4wPXwwfHx8&amp;sdata=MWhjWTJZOEdKSDVtWWFxanZSK09vajUrbCtJelAreklsRk9nRFgrUTdabz0%3d" TargetMode="External"/><Relationship Id="rId17" Type="http://schemas.openxmlformats.org/officeDocument/2006/relationships/hyperlink" Target="https://www.iom.int/sites/g/files/tmzbdl486/files/2018-07/IOM-Humanitarian-Policy-Principles-on-Humanitarian-Action.pdf" TargetMode="External"/><Relationship Id="rId2" Type="http://schemas.openxmlformats.org/officeDocument/2006/relationships/customXml" Target="../customXml/item2.xml"/><Relationship Id="rId16" Type="http://schemas.openxmlformats.org/officeDocument/2006/relationships/hyperlink" Target="mailto:ffurlani@iom.in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om.int/sites/g/files/tmzbdl486/files/mandat.docx" TargetMode="External"/><Relationship Id="rId5" Type="http://schemas.openxmlformats.org/officeDocument/2006/relationships/numbering" Target="numbering.xml"/><Relationship Id="rId15" Type="http://schemas.openxmlformats.org/officeDocument/2006/relationships/hyperlink" Target="mailto:ffurlani@iom.int"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om.int/sites/g/files/tmzbdl486/files/vendor-information-sheet_french-2022.pdf"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3f52dfe-0dfe-4d55-9638-9c97e2dada95" xsi:nil="true"/>
    <lcf76f155ced4ddcb4097134ff3c332f xmlns="31cbc918-3fee-4f82-82b4-c8eeb10d4cf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C050F30B6EA3C4B9315288EEF137193" ma:contentTypeVersion="11" ma:contentTypeDescription="Create a new document." ma:contentTypeScope="" ma:versionID="25f6e0468b8047f923db5677302e5ab1">
  <xsd:schema xmlns:xsd="http://www.w3.org/2001/XMLSchema" xmlns:xs="http://www.w3.org/2001/XMLSchema" xmlns:p="http://schemas.microsoft.com/office/2006/metadata/properties" xmlns:ns2="31cbc918-3fee-4f82-82b4-c8eeb10d4cf5" xmlns:ns3="13f52dfe-0dfe-4d55-9638-9c97e2dada95" targetNamespace="http://schemas.microsoft.com/office/2006/metadata/properties" ma:root="true" ma:fieldsID="152f9889630b7aae9e71aab957c283ff" ns2:_="" ns3:_="">
    <xsd:import namespace="31cbc918-3fee-4f82-82b4-c8eeb10d4cf5"/>
    <xsd:import namespace="13f52dfe-0dfe-4d55-9638-9c97e2dada9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cbc918-3fee-4f82-82b4-c8eeb10d4c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f52dfe-0dfe-4d55-9638-9c97e2dada9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4a3539d-2cb9-4c93-abdf-f0e70de48b92}" ma:internalName="TaxCatchAll" ma:showField="CatchAllData" ma:web="13f52dfe-0dfe-4d55-9638-9c97e2dada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ABE3AE-7B32-4962-9766-104733209CF8}">
  <ds:schemaRefs>
    <ds:schemaRef ds:uri="http://schemas.microsoft.com/office/2006/metadata/properties"/>
    <ds:schemaRef ds:uri="http://schemas.microsoft.com/office/infopath/2007/PartnerControls"/>
    <ds:schemaRef ds:uri="13f52dfe-0dfe-4d55-9638-9c97e2dada95"/>
    <ds:schemaRef ds:uri="31cbc918-3fee-4f82-82b4-c8eeb10d4cf5"/>
  </ds:schemaRefs>
</ds:datastoreItem>
</file>

<file path=customXml/itemProps2.xml><?xml version="1.0" encoding="utf-8"?>
<ds:datastoreItem xmlns:ds="http://schemas.openxmlformats.org/officeDocument/2006/customXml" ds:itemID="{2500E02F-93B8-42CD-84B7-BE6D691E8403}">
  <ds:schemaRefs>
    <ds:schemaRef ds:uri="http://schemas.microsoft.com/sharepoint/v3/contenttype/forms"/>
  </ds:schemaRefs>
</ds:datastoreItem>
</file>

<file path=customXml/itemProps3.xml><?xml version="1.0" encoding="utf-8"?>
<ds:datastoreItem xmlns:ds="http://schemas.openxmlformats.org/officeDocument/2006/customXml" ds:itemID="{B52EC233-5167-47E7-8C13-DD0005642780}">
  <ds:schemaRefs>
    <ds:schemaRef ds:uri="http://schemas.openxmlformats.org/officeDocument/2006/bibliography"/>
  </ds:schemaRefs>
</ds:datastoreItem>
</file>

<file path=customXml/itemProps4.xml><?xml version="1.0" encoding="utf-8"?>
<ds:datastoreItem xmlns:ds="http://schemas.openxmlformats.org/officeDocument/2006/customXml" ds:itemID="{9FD5A87C-D821-4917-B8EA-827A23AF0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cbc918-3fee-4f82-82b4-c8eeb10d4cf5"/>
    <ds:schemaRef ds:uri="13f52dfe-0dfe-4d55-9638-9c97e2dada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4506</Words>
  <Characters>25689</Characters>
  <Application>Microsoft Office Word</Application>
  <DocSecurity>0</DocSecurity>
  <Lines>214</Lines>
  <Paragraphs>60</Paragraphs>
  <ScaleCrop>false</ScaleCrop>
  <Company/>
  <LinksUpToDate>false</LinksUpToDate>
  <CharactersWithSpaces>30135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Call for Expression of Interest Toolkit</dc:title>
  <dc:subject>(unspecified)</dc:subject>
  <dc:creator>(anonymous)</dc:creator>
  <cp:keywords/>
  <cp:lastModifiedBy>BALDE Alpha Oumar</cp:lastModifiedBy>
  <cp:revision>3</cp:revision>
  <cp:lastPrinted>2024-02-15T14:10:00Z</cp:lastPrinted>
  <dcterms:created xsi:type="dcterms:W3CDTF">2025-03-07T12:00:00Z</dcterms:created>
  <dcterms:modified xsi:type="dcterms:W3CDTF">2025-03-07T18:27:00Z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2021-03-25T00:00:00Z</vt:filetime>
  </property>
  <property fmtid="{D5CDD505-2E9C-101B-9397-08002B2CF9AE}" pid="3" name="LastSaved">
    <vt:filetime>2021-04-12T00:00:00Z</vt:filetime>
  </property>
  <property fmtid="{D5CDD505-2E9C-101B-9397-08002B2CF9AE}" pid="4" name="MSIP_Label_65b15e2b-c6d2-488b-8aea-978109a77633_Enabled">
    <vt:lpwstr>true</vt:lpwstr>
  </property>
  <property fmtid="{D5CDD505-2E9C-101B-9397-08002B2CF9AE}" pid="5" name="MSIP_Label_65b15e2b-c6d2-488b-8aea-978109a77633_SetDate">
    <vt:lpwstr>2021-04-12T12:14:35Z</vt:lpwstr>
  </property>
  <property fmtid="{D5CDD505-2E9C-101B-9397-08002B2CF9AE}" pid="6" name="MSIP_Label_65b15e2b-c6d2-488b-8aea-978109a77633_Method">
    <vt:lpwstr>Privileged</vt:lpwstr>
  </property>
  <property fmtid="{D5CDD505-2E9C-101B-9397-08002B2CF9AE}" pid="7" name="MSIP_Label_65b15e2b-c6d2-488b-8aea-978109a77633_Name">
    <vt:lpwstr>IOMLb0010IN123173</vt:lpwstr>
  </property>
  <property fmtid="{D5CDD505-2E9C-101B-9397-08002B2CF9AE}" pid="8" name="MSIP_Label_65b15e2b-c6d2-488b-8aea-978109a77633_SiteId">
    <vt:lpwstr>1588262d-23fb-43b4-bd6e-bce49c8e6186</vt:lpwstr>
  </property>
  <property fmtid="{D5CDD505-2E9C-101B-9397-08002B2CF9AE}" pid="9" name="MSIP_Label_65b15e2b-c6d2-488b-8aea-978109a77633_ActionId">
    <vt:lpwstr>54bcb6a7-a6bb-4158-9027-7661598ea207</vt:lpwstr>
  </property>
  <property fmtid="{D5CDD505-2E9C-101B-9397-08002B2CF9AE}" pid="10" name="MSIP_Label_65b15e2b-c6d2-488b-8aea-978109a77633_ContentBits">
    <vt:lpwstr>0</vt:lpwstr>
  </property>
  <property fmtid="{D5CDD505-2E9C-101B-9397-08002B2CF9AE}" pid="11" name="ContentTypeId">
    <vt:lpwstr>0x0101006C050F30B6EA3C4B9315288EEF137193</vt:lpwstr>
  </property>
  <property fmtid="{D5CDD505-2E9C-101B-9397-08002B2CF9AE}" pid="12" name="Order">
    <vt:r8>1300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y fmtid="{D5CDD505-2E9C-101B-9397-08002B2CF9AE}" pid="19" name="MediaServiceImageTags">
    <vt:lpwstr/>
  </property>
</Properties>
</file>