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ermStart w:id="1545550340" w:edGrp="everyone" w:displacedByCustomXml="next"/>
    <w:permEnd w:id="1545550340" w:displacedByCustomXml="next"/>
    <w:sdt>
      <w:sdtPr>
        <w:id w:val="718324862"/>
        <w:docPartObj>
          <w:docPartGallery w:val="Cover Pages"/>
          <w:docPartUnique/>
        </w:docPartObj>
      </w:sdtPr>
      <w:sdtEndPr>
        <w:rPr>
          <w:rFonts w:ascii="Arial" w:hAnsi="Arial" w:cs="Arial"/>
          <w:b/>
          <w:color w:val="447DB5"/>
          <w:lang w:val="en-GB"/>
        </w:rPr>
      </w:sdtEndPr>
      <w:sdtContent>
        <w:p w14:paraId="4D1359B1" w14:textId="4FBB889D" w:rsidR="003B3AE3" w:rsidRDefault="003B3AE3" w:rsidP="003B3AE3">
          <w:pPr>
            <w:spacing w:before="100" w:beforeAutospacing="1" w:after="100" w:afterAutospacing="1"/>
            <w:ind w:left="567" w:right="958"/>
            <w:rPr>
              <w:rFonts w:cs="Arial"/>
              <w:b/>
              <w:bCs/>
              <w:color w:val="447DB5"/>
              <w:sz w:val="36"/>
              <w:szCs w:val="36"/>
              <w:lang w:val="en-GB" w:eastAsia="zh-CN"/>
            </w:rPr>
          </w:pPr>
        </w:p>
        <w:p w14:paraId="7A64B908" w14:textId="77777777" w:rsidR="003B3AE3" w:rsidRPr="006E663E" w:rsidRDefault="003B3AE3" w:rsidP="003B3AE3">
          <w:pPr>
            <w:spacing w:before="100" w:beforeAutospacing="1" w:after="100" w:afterAutospacing="1"/>
            <w:ind w:left="567" w:right="958"/>
            <w:jc w:val="center"/>
            <w:rPr>
              <w:rFonts w:cs="Arial"/>
              <w:b/>
              <w:bCs/>
              <w:color w:val="447DB5"/>
              <w:sz w:val="36"/>
              <w:szCs w:val="36"/>
              <w:lang w:val="en-GB" w:eastAsia="zh-CN"/>
            </w:rPr>
          </w:pPr>
          <w:r w:rsidRPr="006E663E">
            <w:rPr>
              <w:rFonts w:cs="Arial"/>
              <w:b/>
              <w:noProof/>
              <w:color w:val="990033"/>
              <w:lang w:val="en-GB" w:eastAsia="zh-CN"/>
            </w:rPr>
            <mc:AlternateContent>
              <mc:Choice Requires="wps">
                <w:drawing>
                  <wp:anchor distT="0" distB="0" distL="114300" distR="114300" simplePos="0" relativeHeight="251658240" behindDoc="0" locked="0" layoutInCell="1" allowOverlap="1" wp14:anchorId="552BD455" wp14:editId="0D7DB219">
                    <wp:simplePos x="0" y="0"/>
                    <wp:positionH relativeFrom="column">
                      <wp:posOffset>-231058</wp:posOffset>
                    </wp:positionH>
                    <wp:positionV relativeFrom="paragraph">
                      <wp:posOffset>-895103</wp:posOffset>
                    </wp:positionV>
                    <wp:extent cx="0" cy="9452759"/>
                    <wp:effectExtent l="114300" t="0" r="133350" b="53340"/>
                    <wp:wrapNone/>
                    <wp:docPr id="1356183382" name="Straight Connector 1356183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52759"/>
                            </a:xfrm>
                            <a:prstGeom prst="line">
                              <a:avLst/>
                            </a:prstGeom>
                            <a:noFill/>
                            <a:ln w="254000">
                              <a:solidFill>
                                <a:srgbClr val="447D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126915" id="Straight Connector 135618338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pt,-70.5pt" to="-18.2pt,6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" strokecolor="#447db5" strokeweight="20pt"/>
                </w:pict>
              </mc:Fallback>
            </mc:AlternateContent>
          </w:r>
          <w:r>
            <w:rPr>
              <w:rFonts w:cs="Arial"/>
              <w:b/>
              <w:bCs/>
              <w:color w:val="447DB5"/>
              <w:sz w:val="36"/>
              <w:szCs w:val="36"/>
              <w:lang w:val="en-GB" w:eastAsia="zh-CN"/>
            </w:rPr>
            <w:t>Business Management System Support</w:t>
          </w:r>
          <w:r>
            <w:rPr>
              <w:rFonts w:cs="Arial"/>
              <w:b/>
              <w:bCs/>
              <w:color w:val="447DB5"/>
              <w:sz w:val="36"/>
              <w:szCs w:val="36"/>
              <w:lang w:val="en-GB" w:eastAsia="zh-CN"/>
            </w:rPr>
            <w:br/>
            <w:t>Application Management Services</w:t>
          </w:r>
        </w:p>
        <w:p w14:paraId="051B7107" w14:textId="77777777" w:rsidR="003B3AE3" w:rsidRDefault="003B3AE3" w:rsidP="003B3AE3">
          <w:pPr>
            <w:spacing w:before="100" w:beforeAutospacing="1" w:after="100" w:afterAutospacing="1"/>
            <w:ind w:left="567" w:right="958"/>
            <w:jc w:val="center"/>
            <w:rPr>
              <w:rFonts w:cs="Arial"/>
              <w:b/>
              <w:bCs/>
              <w:color w:val="990033"/>
              <w:sz w:val="32"/>
              <w:szCs w:val="32"/>
              <w:lang w:val="en-GB"/>
            </w:rPr>
          </w:pPr>
          <w:r w:rsidRPr="00BB6FEB">
            <w:rPr>
              <w:rFonts w:cs="Arial"/>
              <w:b/>
              <w:bCs/>
              <w:color w:val="990033"/>
              <w:sz w:val="32"/>
              <w:szCs w:val="32"/>
              <w:lang w:val="en-GB"/>
            </w:rPr>
            <w:t>Terms of Reference</w:t>
          </w:r>
        </w:p>
        <w:p w14:paraId="08CBDC9C" w14:textId="77777777" w:rsidR="003B3AE3" w:rsidRPr="00BB6FEB" w:rsidRDefault="003B3AE3" w:rsidP="003B3AE3">
          <w:pPr>
            <w:spacing w:before="100" w:beforeAutospacing="1" w:after="100" w:afterAutospacing="1"/>
            <w:ind w:left="567" w:right="958"/>
            <w:jc w:val="center"/>
            <w:rPr>
              <w:rFonts w:cs="Arial"/>
              <w:b/>
              <w:bCs/>
              <w:color w:val="990033"/>
              <w:sz w:val="32"/>
              <w:szCs w:val="32"/>
              <w:lang w:val="en-GB"/>
            </w:rPr>
          </w:pPr>
        </w:p>
        <w:bookmarkStart w:id="0" w:name="_Hlk183504071"/>
        <w:p w14:paraId="0FDAEF97" w14:textId="7230A875" w:rsidR="003B3AE3" w:rsidRPr="00FD6D7D" w:rsidRDefault="00000000" w:rsidP="003B3AE3">
          <w:pPr>
            <w:spacing w:before="120" w:after="120"/>
            <w:jc w:val="right"/>
            <w:rPr>
              <w:rFonts w:cs="Arial"/>
              <w:b/>
              <w:color w:val="990033"/>
              <w:sz w:val="24"/>
            </w:rPr>
          </w:pPr>
          <w:sdt>
            <w:sdtPr>
              <w:rPr>
                <w:rFonts w:ascii="Arial" w:hAnsi="Arial" w:cs="Arial"/>
                <w:b/>
                <w:color w:val="447DB5"/>
                <w:lang w:val="en-GB"/>
              </w:rPr>
              <w:alias w:val="Bid Reference"/>
              <w:tag w:val="Bid Reference"/>
              <w:id w:val="-737169796"/>
              <w:placeholder>
                <w:docPart w:val="B9799ABC3F524A96A170D2D09B245451"/>
              </w:placeholder>
              <w:dataBinding w:prefixMappings="xmlns:ns0='http://schemas.microsoft.com/office/2006/coverPageProps' " w:xpath="/ns0:CoverPageProperties[1]/ns0:Abstract[1]" w:storeItemID="{55AF091B-3C7A-41E3-B477-F2FDAA23CFDA}"/>
              <w:text/>
            </w:sdtPr>
            <w:sdtContent>
              <w:r w:rsidR="003B3AE3">
                <w:rPr>
                  <w:rFonts w:ascii="Arial" w:hAnsi="Arial" w:cs="Arial"/>
                  <w:b/>
                  <w:color w:val="447DB5"/>
                  <w:lang w:val="en-GB"/>
                </w:rPr>
                <w:t>IT Platforms Support</w:t>
              </w:r>
            </w:sdtContent>
          </w:sdt>
        </w:p>
        <w:p w14:paraId="5D26400E" w14:textId="77777777" w:rsidR="003B3AE3" w:rsidRPr="00FB7E1D" w:rsidRDefault="003B3AE3" w:rsidP="003B3AE3">
          <w:pPr>
            <w:jc w:val="right"/>
            <w:rPr>
              <w:rFonts w:cs="Arial"/>
              <w:b/>
              <w:color w:val="990033"/>
              <w:sz w:val="24"/>
              <w:lang w:val="en-GB"/>
            </w:rPr>
          </w:pPr>
          <w:r>
            <w:rPr>
              <w:rFonts w:cs="Arial"/>
              <w:b/>
              <w:color w:val="990033"/>
              <w:sz w:val="24"/>
              <w:lang w:val="en-GB"/>
            </w:rPr>
            <w:t>Country/</w:t>
          </w:r>
          <w:r w:rsidRPr="00FB7E1D">
            <w:rPr>
              <w:rFonts w:cs="Arial"/>
              <w:b/>
              <w:color w:val="990033"/>
              <w:sz w:val="24"/>
              <w:lang w:val="en-GB"/>
            </w:rPr>
            <w:t>Unit Name</w:t>
          </w:r>
        </w:p>
        <w:p w14:paraId="1F744EE0" w14:textId="5663C128" w:rsidR="003B3AE3" w:rsidRPr="00FB7E1D" w:rsidRDefault="003B3AE3" w:rsidP="003B3AE3">
          <w:pPr>
            <w:jc w:val="right"/>
            <w:rPr>
              <w:rFonts w:cs="Arial"/>
              <w:b/>
              <w:color w:val="990033"/>
              <w:sz w:val="24"/>
              <w:lang w:val="en-GB"/>
            </w:rPr>
          </w:pPr>
          <w:r w:rsidRPr="00FB7E1D">
            <w:rPr>
              <w:rFonts w:cs="Arial"/>
              <w:b/>
              <w:color w:val="990033"/>
              <w:sz w:val="24"/>
              <w:lang w:val="en-GB"/>
            </w:rPr>
            <w:t xml:space="preserve"> </w:t>
          </w:r>
          <w:sdt>
            <w:sdtPr>
              <w:rPr>
                <w:rFonts w:cs="Arial"/>
                <w:b/>
                <w:color w:val="447DB5"/>
                <w:lang w:val="en-GB"/>
              </w:rPr>
              <w:alias w:val="Unit Name"/>
              <w:tag w:val=""/>
              <w:id w:val="783699348"/>
              <w:placeholder>
                <w:docPart w:val="7DC88A73EBE04E40AF84D44EA3ED5D33"/>
              </w:placeholder>
              <w:dataBinding w:prefixMappings="xmlns:ns0='http://purl.org/dc/elements/1.1/' xmlns:ns1='http://schemas.openxmlformats.org/package/2006/metadata/core-properties' " w:xpath="/ns1:coreProperties[1]/ns1:category[1]" w:storeItemID="{6C3C8BC8-F283-45AE-878A-BAB7291924A1}"/>
              <w:text/>
            </w:sdtPr>
            <w:sdtContent>
              <w:r w:rsidR="00E87AC5">
                <w:rPr>
                  <w:rFonts w:cs="Arial"/>
                  <w:b/>
                  <w:color w:val="447DB5"/>
                  <w:lang w:val="en-GB"/>
                </w:rPr>
                <w:t>HQ</w:t>
              </w:r>
              <w:r w:rsidR="00E87AC5" w:rsidRPr="009D5C29">
                <w:rPr>
                  <w:rFonts w:cs="Arial"/>
                  <w:b/>
                  <w:color w:val="447DB5"/>
                  <w:lang w:val="en-GB"/>
                </w:rPr>
                <w:t>/IMT</w:t>
              </w:r>
            </w:sdtContent>
          </w:sdt>
        </w:p>
        <w:bookmarkEnd w:id="0"/>
        <w:p w14:paraId="4C02AF88" w14:textId="77777777" w:rsidR="003B3AE3" w:rsidRDefault="003B3AE3" w:rsidP="003B3AE3">
          <w:pPr>
            <w:jc w:val="left"/>
            <w:rPr>
              <w:rFonts w:cs="Arial"/>
              <w:lang w:val="en-GB"/>
            </w:rPr>
          </w:pPr>
        </w:p>
        <w:p w14:paraId="4EA62F63" w14:textId="77777777" w:rsidR="003B3AE3" w:rsidRDefault="003B3AE3" w:rsidP="003B3AE3">
          <w:pPr>
            <w:jc w:val="left"/>
            <w:rPr>
              <w:rFonts w:cs="Arial"/>
              <w:lang w:val="en-GB"/>
            </w:rPr>
          </w:pPr>
        </w:p>
        <w:p w14:paraId="124B2B8C" w14:textId="77777777" w:rsidR="003B3AE3" w:rsidRDefault="003B3AE3" w:rsidP="003B3AE3">
          <w:pPr>
            <w:jc w:val="left"/>
            <w:rPr>
              <w:rFonts w:cs="Arial"/>
              <w:lang w:val="en-GB"/>
            </w:rPr>
          </w:pPr>
        </w:p>
        <w:p w14:paraId="27D69611" w14:textId="4BF5FB37" w:rsidR="003B3AE3" w:rsidRDefault="003B3AE3" w:rsidP="003B3AE3">
          <w:pPr>
            <w:jc w:val="center"/>
            <w:rPr>
              <w:rFonts w:cs="Arial"/>
              <w:lang w:val="en-GB"/>
            </w:rPr>
          </w:pPr>
        </w:p>
        <w:p w14:paraId="50718B4B" w14:textId="6E47D7B9" w:rsidR="003B6CCE" w:rsidRDefault="003B6CCE"/>
        <w:p w14:paraId="4584E6AD" w14:textId="34D509DB" w:rsidR="003B6CCE" w:rsidRDefault="003B6CCE">
          <w:pPr>
            <w:jc w:val="left"/>
            <w:rPr>
              <w:rFonts w:ascii="Arial" w:hAnsi="Arial" w:cs="Arial"/>
              <w:b/>
              <w:color w:val="447DB5"/>
              <w:lang w:val="en-GB"/>
            </w:rPr>
          </w:pPr>
          <w:r>
            <w:rPr>
              <w:rFonts w:ascii="Arial" w:hAnsi="Arial" w:cs="Arial"/>
              <w:b/>
              <w:color w:val="447DB5"/>
              <w:lang w:val="en-GB"/>
            </w:rPr>
            <w:br w:type="page"/>
          </w:r>
        </w:p>
      </w:sdtContent>
    </w:sdt>
    <w:sdt>
      <w:sdtPr>
        <w:rPr>
          <w:rFonts w:asciiTheme="minorHAnsi" w:eastAsiaTheme="minorHAnsi" w:hAnsiTheme="minorHAnsi" w:cstheme="minorBidi"/>
          <w:caps w:val="0"/>
          <w:color w:val="auto"/>
          <w:kern w:val="2"/>
          <w:sz w:val="22"/>
          <w:szCs w:val="22"/>
          <w14:ligatures w14:val="standardContextual"/>
        </w:rPr>
        <w:id w:val="-846553644"/>
        <w:docPartObj>
          <w:docPartGallery w:val="Table of Contents"/>
          <w:docPartUnique/>
        </w:docPartObj>
      </w:sdtPr>
      <w:sdtEndPr>
        <w:rPr>
          <w:b/>
          <w:bCs/>
          <w:noProof/>
        </w:rPr>
      </w:sdtEndPr>
      <w:sdtContent>
        <w:p w14:paraId="7F091996" w14:textId="41FECB30" w:rsidR="00AE628C" w:rsidRDefault="00AE628C">
          <w:pPr>
            <w:pStyle w:val="TOCHeading"/>
          </w:pPr>
          <w:r>
            <w:t>Contents</w:t>
          </w:r>
        </w:p>
        <w:p w14:paraId="77846E82" w14:textId="1C7B7E89" w:rsidR="00AE628C" w:rsidRDefault="00AE628C">
          <w:pPr>
            <w:pStyle w:val="TOC1"/>
            <w:tabs>
              <w:tab w:val="left" w:pos="440"/>
              <w:tab w:val="right" w:leader="dot" w:pos="9350"/>
            </w:tabs>
            <w:rPr>
              <w:rFonts w:eastAsiaTheme="minorEastAsia"/>
              <w:noProof/>
              <w:sz w:val="24"/>
              <w:szCs w:val="24"/>
            </w:rPr>
          </w:pPr>
          <w:r>
            <w:fldChar w:fldCharType="begin"/>
          </w:r>
          <w:r>
            <w:instrText xml:space="preserve"> TOC \o "1-3" \h \z \u </w:instrText>
          </w:r>
          <w:r>
            <w:fldChar w:fldCharType="separate"/>
          </w:r>
          <w:hyperlink w:anchor="_Toc187066771" w:history="1">
            <w:r w:rsidRPr="00915381">
              <w:rPr>
                <w:rStyle w:val="Hyperlink"/>
                <w:noProof/>
              </w:rPr>
              <w:t>1</w:t>
            </w:r>
            <w:r>
              <w:rPr>
                <w:rFonts w:eastAsiaTheme="minorEastAsia"/>
                <w:noProof/>
                <w:sz w:val="24"/>
                <w:szCs w:val="24"/>
              </w:rPr>
              <w:tab/>
            </w:r>
            <w:r w:rsidRPr="00915381">
              <w:rPr>
                <w:rStyle w:val="Hyperlink"/>
                <w:noProof/>
              </w:rPr>
              <w:t>PURPOSE OF THE TERMS OF REFERENCE</w:t>
            </w:r>
            <w:r>
              <w:rPr>
                <w:noProof/>
                <w:webHidden/>
              </w:rPr>
              <w:tab/>
            </w:r>
            <w:r>
              <w:rPr>
                <w:noProof/>
                <w:webHidden/>
              </w:rPr>
              <w:fldChar w:fldCharType="begin"/>
            </w:r>
            <w:r>
              <w:rPr>
                <w:noProof/>
                <w:webHidden/>
              </w:rPr>
              <w:instrText xml:space="preserve"> PAGEREF _Toc187066771 \h </w:instrText>
            </w:r>
            <w:r>
              <w:rPr>
                <w:noProof/>
                <w:webHidden/>
              </w:rPr>
            </w:r>
            <w:r>
              <w:rPr>
                <w:noProof/>
                <w:webHidden/>
              </w:rPr>
              <w:fldChar w:fldCharType="separate"/>
            </w:r>
            <w:r>
              <w:rPr>
                <w:noProof/>
                <w:webHidden/>
              </w:rPr>
              <w:t>2</w:t>
            </w:r>
            <w:r>
              <w:rPr>
                <w:noProof/>
                <w:webHidden/>
              </w:rPr>
              <w:fldChar w:fldCharType="end"/>
            </w:r>
          </w:hyperlink>
        </w:p>
        <w:p w14:paraId="2E906AC3" w14:textId="3C3340FD" w:rsidR="00AE628C" w:rsidRDefault="00AE628C">
          <w:pPr>
            <w:pStyle w:val="TOC1"/>
            <w:tabs>
              <w:tab w:val="left" w:pos="440"/>
              <w:tab w:val="right" w:leader="dot" w:pos="9350"/>
            </w:tabs>
            <w:rPr>
              <w:rFonts w:eastAsiaTheme="minorEastAsia"/>
              <w:noProof/>
              <w:sz w:val="24"/>
              <w:szCs w:val="24"/>
            </w:rPr>
          </w:pPr>
          <w:hyperlink w:anchor="_Toc187066772" w:history="1">
            <w:r w:rsidRPr="00915381">
              <w:rPr>
                <w:rStyle w:val="Hyperlink"/>
                <w:noProof/>
              </w:rPr>
              <w:t>2</w:t>
            </w:r>
            <w:r>
              <w:rPr>
                <w:rFonts w:eastAsiaTheme="minorEastAsia"/>
                <w:noProof/>
                <w:sz w:val="24"/>
                <w:szCs w:val="24"/>
              </w:rPr>
              <w:tab/>
            </w:r>
            <w:r w:rsidRPr="00915381">
              <w:rPr>
                <w:rStyle w:val="Hyperlink"/>
                <w:noProof/>
              </w:rPr>
              <w:t>BACKGROUND</w:t>
            </w:r>
            <w:r>
              <w:rPr>
                <w:noProof/>
                <w:webHidden/>
              </w:rPr>
              <w:tab/>
            </w:r>
            <w:r>
              <w:rPr>
                <w:noProof/>
                <w:webHidden/>
              </w:rPr>
              <w:fldChar w:fldCharType="begin"/>
            </w:r>
            <w:r>
              <w:rPr>
                <w:noProof/>
                <w:webHidden/>
              </w:rPr>
              <w:instrText xml:space="preserve"> PAGEREF _Toc187066772 \h </w:instrText>
            </w:r>
            <w:r>
              <w:rPr>
                <w:noProof/>
                <w:webHidden/>
              </w:rPr>
            </w:r>
            <w:r>
              <w:rPr>
                <w:noProof/>
                <w:webHidden/>
              </w:rPr>
              <w:fldChar w:fldCharType="separate"/>
            </w:r>
            <w:r>
              <w:rPr>
                <w:noProof/>
                <w:webHidden/>
              </w:rPr>
              <w:t>2</w:t>
            </w:r>
            <w:r>
              <w:rPr>
                <w:noProof/>
                <w:webHidden/>
              </w:rPr>
              <w:fldChar w:fldCharType="end"/>
            </w:r>
          </w:hyperlink>
        </w:p>
        <w:p w14:paraId="755C864A" w14:textId="2624768D" w:rsidR="00AE628C" w:rsidRDefault="00AE628C">
          <w:pPr>
            <w:pStyle w:val="TOC2"/>
            <w:tabs>
              <w:tab w:val="left" w:pos="960"/>
              <w:tab w:val="right" w:leader="dot" w:pos="9350"/>
            </w:tabs>
            <w:rPr>
              <w:rFonts w:eastAsiaTheme="minorEastAsia"/>
              <w:noProof/>
              <w:sz w:val="24"/>
              <w:szCs w:val="24"/>
            </w:rPr>
          </w:pPr>
          <w:hyperlink w:anchor="_Toc187066773" w:history="1">
            <w:r w:rsidRPr="00915381">
              <w:rPr>
                <w:rStyle w:val="Hyperlink"/>
                <w:noProof/>
              </w:rPr>
              <w:t>2.1</w:t>
            </w:r>
            <w:r>
              <w:rPr>
                <w:rFonts w:eastAsiaTheme="minorEastAsia"/>
                <w:noProof/>
                <w:sz w:val="24"/>
                <w:szCs w:val="24"/>
              </w:rPr>
              <w:tab/>
            </w:r>
            <w:r w:rsidRPr="00915381">
              <w:rPr>
                <w:rStyle w:val="Hyperlink"/>
                <w:noProof/>
              </w:rPr>
              <w:t>The IMT department</w:t>
            </w:r>
            <w:r>
              <w:rPr>
                <w:noProof/>
                <w:webHidden/>
              </w:rPr>
              <w:tab/>
            </w:r>
            <w:r>
              <w:rPr>
                <w:noProof/>
                <w:webHidden/>
              </w:rPr>
              <w:fldChar w:fldCharType="begin"/>
            </w:r>
            <w:r>
              <w:rPr>
                <w:noProof/>
                <w:webHidden/>
              </w:rPr>
              <w:instrText xml:space="preserve"> PAGEREF _Toc187066773 \h </w:instrText>
            </w:r>
            <w:r>
              <w:rPr>
                <w:noProof/>
                <w:webHidden/>
              </w:rPr>
            </w:r>
            <w:r>
              <w:rPr>
                <w:noProof/>
                <w:webHidden/>
              </w:rPr>
              <w:fldChar w:fldCharType="separate"/>
            </w:r>
            <w:r>
              <w:rPr>
                <w:noProof/>
                <w:webHidden/>
              </w:rPr>
              <w:t>2</w:t>
            </w:r>
            <w:r>
              <w:rPr>
                <w:noProof/>
                <w:webHidden/>
              </w:rPr>
              <w:fldChar w:fldCharType="end"/>
            </w:r>
          </w:hyperlink>
        </w:p>
        <w:p w14:paraId="7998C1B6" w14:textId="4FF91D13" w:rsidR="00AE628C" w:rsidRDefault="00AE628C">
          <w:pPr>
            <w:pStyle w:val="TOC2"/>
            <w:tabs>
              <w:tab w:val="left" w:pos="960"/>
              <w:tab w:val="right" w:leader="dot" w:pos="9350"/>
            </w:tabs>
            <w:rPr>
              <w:rFonts w:eastAsiaTheme="minorEastAsia"/>
              <w:noProof/>
              <w:sz w:val="24"/>
              <w:szCs w:val="24"/>
            </w:rPr>
          </w:pPr>
          <w:hyperlink w:anchor="_Toc187066774" w:history="1">
            <w:r w:rsidRPr="00915381">
              <w:rPr>
                <w:rStyle w:val="Hyperlink"/>
                <w:noProof/>
              </w:rPr>
              <w:t>2.2</w:t>
            </w:r>
            <w:r>
              <w:rPr>
                <w:rFonts w:eastAsiaTheme="minorEastAsia"/>
                <w:noProof/>
                <w:sz w:val="24"/>
                <w:szCs w:val="24"/>
              </w:rPr>
              <w:tab/>
            </w:r>
            <w:r w:rsidRPr="00915381">
              <w:rPr>
                <w:rStyle w:val="Hyperlink"/>
                <w:noProof/>
              </w:rPr>
              <w:t>The BMS Solution</w:t>
            </w:r>
            <w:r>
              <w:rPr>
                <w:noProof/>
                <w:webHidden/>
              </w:rPr>
              <w:tab/>
            </w:r>
            <w:r>
              <w:rPr>
                <w:noProof/>
                <w:webHidden/>
              </w:rPr>
              <w:fldChar w:fldCharType="begin"/>
            </w:r>
            <w:r>
              <w:rPr>
                <w:noProof/>
                <w:webHidden/>
              </w:rPr>
              <w:instrText xml:space="preserve"> PAGEREF _Toc187066774 \h </w:instrText>
            </w:r>
            <w:r>
              <w:rPr>
                <w:noProof/>
                <w:webHidden/>
              </w:rPr>
            </w:r>
            <w:r>
              <w:rPr>
                <w:noProof/>
                <w:webHidden/>
              </w:rPr>
              <w:fldChar w:fldCharType="separate"/>
            </w:r>
            <w:r>
              <w:rPr>
                <w:noProof/>
                <w:webHidden/>
              </w:rPr>
              <w:t>3</w:t>
            </w:r>
            <w:r>
              <w:rPr>
                <w:noProof/>
                <w:webHidden/>
              </w:rPr>
              <w:fldChar w:fldCharType="end"/>
            </w:r>
          </w:hyperlink>
        </w:p>
        <w:p w14:paraId="744C54A1" w14:textId="74F20335" w:rsidR="00AE628C" w:rsidRDefault="00AE628C">
          <w:pPr>
            <w:pStyle w:val="TOC3"/>
            <w:tabs>
              <w:tab w:val="left" w:pos="1200"/>
              <w:tab w:val="right" w:leader="dot" w:pos="9350"/>
            </w:tabs>
            <w:rPr>
              <w:rFonts w:eastAsiaTheme="minorEastAsia"/>
              <w:noProof/>
              <w:sz w:val="24"/>
              <w:szCs w:val="24"/>
            </w:rPr>
          </w:pPr>
          <w:hyperlink w:anchor="_Toc187066775" w:history="1">
            <w:r w:rsidRPr="00915381">
              <w:rPr>
                <w:rStyle w:val="Hyperlink"/>
                <w:noProof/>
              </w:rPr>
              <w:t>2.2.1</w:t>
            </w:r>
            <w:r>
              <w:rPr>
                <w:rFonts w:eastAsiaTheme="minorEastAsia"/>
                <w:noProof/>
                <w:sz w:val="24"/>
                <w:szCs w:val="24"/>
              </w:rPr>
              <w:tab/>
            </w:r>
            <w:r w:rsidRPr="00915381">
              <w:rPr>
                <w:rStyle w:val="Hyperlink"/>
                <w:noProof/>
              </w:rPr>
              <w:t>The BMS Architecture &amp; Technical Scope</w:t>
            </w:r>
            <w:r>
              <w:rPr>
                <w:noProof/>
                <w:webHidden/>
              </w:rPr>
              <w:tab/>
            </w:r>
            <w:r>
              <w:rPr>
                <w:noProof/>
                <w:webHidden/>
              </w:rPr>
              <w:fldChar w:fldCharType="begin"/>
            </w:r>
            <w:r>
              <w:rPr>
                <w:noProof/>
                <w:webHidden/>
              </w:rPr>
              <w:instrText xml:space="preserve"> PAGEREF _Toc187066775 \h </w:instrText>
            </w:r>
            <w:r>
              <w:rPr>
                <w:noProof/>
                <w:webHidden/>
              </w:rPr>
            </w:r>
            <w:r>
              <w:rPr>
                <w:noProof/>
                <w:webHidden/>
              </w:rPr>
              <w:fldChar w:fldCharType="separate"/>
            </w:r>
            <w:r>
              <w:rPr>
                <w:noProof/>
                <w:webHidden/>
              </w:rPr>
              <w:t>3</w:t>
            </w:r>
            <w:r>
              <w:rPr>
                <w:noProof/>
                <w:webHidden/>
              </w:rPr>
              <w:fldChar w:fldCharType="end"/>
            </w:r>
          </w:hyperlink>
        </w:p>
        <w:p w14:paraId="2F57ABE3" w14:textId="36079D33" w:rsidR="00AE628C" w:rsidRDefault="00AE628C">
          <w:pPr>
            <w:pStyle w:val="TOC3"/>
            <w:tabs>
              <w:tab w:val="left" w:pos="1200"/>
              <w:tab w:val="right" w:leader="dot" w:pos="9350"/>
            </w:tabs>
            <w:rPr>
              <w:rFonts w:eastAsiaTheme="minorEastAsia"/>
              <w:noProof/>
              <w:sz w:val="24"/>
              <w:szCs w:val="24"/>
            </w:rPr>
          </w:pPr>
          <w:hyperlink w:anchor="_Toc187066776" w:history="1">
            <w:r w:rsidRPr="00915381">
              <w:rPr>
                <w:rStyle w:val="Hyperlink"/>
                <w:noProof/>
              </w:rPr>
              <w:t>2.2.2</w:t>
            </w:r>
            <w:r>
              <w:rPr>
                <w:rFonts w:eastAsiaTheme="minorEastAsia"/>
                <w:noProof/>
                <w:sz w:val="24"/>
                <w:szCs w:val="24"/>
              </w:rPr>
              <w:tab/>
            </w:r>
            <w:r w:rsidRPr="00915381">
              <w:rPr>
                <w:rStyle w:val="Hyperlink"/>
                <w:noProof/>
              </w:rPr>
              <w:t>Business Capabilities and Application Landscape</w:t>
            </w:r>
            <w:r>
              <w:rPr>
                <w:noProof/>
                <w:webHidden/>
              </w:rPr>
              <w:tab/>
            </w:r>
            <w:r>
              <w:rPr>
                <w:noProof/>
                <w:webHidden/>
              </w:rPr>
              <w:fldChar w:fldCharType="begin"/>
            </w:r>
            <w:r>
              <w:rPr>
                <w:noProof/>
                <w:webHidden/>
              </w:rPr>
              <w:instrText xml:space="preserve"> PAGEREF _Toc187066776 \h </w:instrText>
            </w:r>
            <w:r>
              <w:rPr>
                <w:noProof/>
                <w:webHidden/>
              </w:rPr>
            </w:r>
            <w:r>
              <w:rPr>
                <w:noProof/>
                <w:webHidden/>
              </w:rPr>
              <w:fldChar w:fldCharType="separate"/>
            </w:r>
            <w:r>
              <w:rPr>
                <w:noProof/>
                <w:webHidden/>
              </w:rPr>
              <w:t>4</w:t>
            </w:r>
            <w:r>
              <w:rPr>
                <w:noProof/>
                <w:webHidden/>
              </w:rPr>
              <w:fldChar w:fldCharType="end"/>
            </w:r>
          </w:hyperlink>
        </w:p>
        <w:p w14:paraId="5169DFA2" w14:textId="3C1B3956" w:rsidR="00AE628C" w:rsidRDefault="00AE628C">
          <w:pPr>
            <w:pStyle w:val="TOC3"/>
            <w:tabs>
              <w:tab w:val="left" w:pos="1200"/>
              <w:tab w:val="right" w:leader="dot" w:pos="9350"/>
            </w:tabs>
            <w:rPr>
              <w:rFonts w:eastAsiaTheme="minorEastAsia"/>
              <w:noProof/>
              <w:sz w:val="24"/>
              <w:szCs w:val="24"/>
            </w:rPr>
          </w:pPr>
          <w:hyperlink w:anchor="_Toc187066777" w:history="1">
            <w:r w:rsidRPr="00915381">
              <w:rPr>
                <w:rStyle w:val="Hyperlink"/>
                <w:noProof/>
              </w:rPr>
              <w:t>2.2.3</w:t>
            </w:r>
            <w:r>
              <w:rPr>
                <w:rFonts w:eastAsiaTheme="minorEastAsia"/>
                <w:noProof/>
                <w:sz w:val="24"/>
                <w:szCs w:val="24"/>
              </w:rPr>
              <w:tab/>
            </w:r>
            <w:r w:rsidRPr="00915381">
              <w:rPr>
                <w:rStyle w:val="Hyperlink"/>
                <w:noProof/>
              </w:rPr>
              <w:t>Integrations</w:t>
            </w:r>
            <w:r>
              <w:rPr>
                <w:noProof/>
                <w:webHidden/>
              </w:rPr>
              <w:tab/>
            </w:r>
            <w:r>
              <w:rPr>
                <w:noProof/>
                <w:webHidden/>
              </w:rPr>
              <w:fldChar w:fldCharType="begin"/>
            </w:r>
            <w:r>
              <w:rPr>
                <w:noProof/>
                <w:webHidden/>
              </w:rPr>
              <w:instrText xml:space="preserve"> PAGEREF _Toc187066777 \h </w:instrText>
            </w:r>
            <w:r>
              <w:rPr>
                <w:noProof/>
                <w:webHidden/>
              </w:rPr>
            </w:r>
            <w:r>
              <w:rPr>
                <w:noProof/>
                <w:webHidden/>
              </w:rPr>
              <w:fldChar w:fldCharType="separate"/>
            </w:r>
            <w:r>
              <w:rPr>
                <w:noProof/>
                <w:webHidden/>
              </w:rPr>
              <w:t>4</w:t>
            </w:r>
            <w:r>
              <w:rPr>
                <w:noProof/>
                <w:webHidden/>
              </w:rPr>
              <w:fldChar w:fldCharType="end"/>
            </w:r>
          </w:hyperlink>
        </w:p>
        <w:p w14:paraId="65B51E38" w14:textId="2C7F77AE" w:rsidR="00AE628C" w:rsidRDefault="00AE628C">
          <w:pPr>
            <w:pStyle w:val="TOC3"/>
            <w:tabs>
              <w:tab w:val="left" w:pos="1200"/>
              <w:tab w:val="right" w:leader="dot" w:pos="9350"/>
            </w:tabs>
            <w:rPr>
              <w:rFonts w:eastAsiaTheme="minorEastAsia"/>
              <w:noProof/>
              <w:sz w:val="24"/>
              <w:szCs w:val="24"/>
            </w:rPr>
          </w:pPr>
          <w:hyperlink w:anchor="_Toc187066778" w:history="1">
            <w:r w:rsidRPr="00915381">
              <w:rPr>
                <w:rStyle w:val="Hyperlink"/>
                <w:noProof/>
              </w:rPr>
              <w:t>2.2.4</w:t>
            </w:r>
            <w:r>
              <w:rPr>
                <w:rFonts w:eastAsiaTheme="minorEastAsia"/>
                <w:noProof/>
                <w:sz w:val="24"/>
                <w:szCs w:val="24"/>
              </w:rPr>
              <w:tab/>
            </w:r>
            <w:r w:rsidRPr="00915381">
              <w:rPr>
                <w:rStyle w:val="Hyperlink"/>
                <w:noProof/>
              </w:rPr>
              <w:t>Timeline</w:t>
            </w:r>
            <w:r>
              <w:rPr>
                <w:noProof/>
                <w:webHidden/>
              </w:rPr>
              <w:tab/>
            </w:r>
            <w:r>
              <w:rPr>
                <w:noProof/>
                <w:webHidden/>
              </w:rPr>
              <w:fldChar w:fldCharType="begin"/>
            </w:r>
            <w:r>
              <w:rPr>
                <w:noProof/>
                <w:webHidden/>
              </w:rPr>
              <w:instrText xml:space="preserve"> PAGEREF _Toc187066778 \h </w:instrText>
            </w:r>
            <w:r>
              <w:rPr>
                <w:noProof/>
                <w:webHidden/>
              </w:rPr>
            </w:r>
            <w:r>
              <w:rPr>
                <w:noProof/>
                <w:webHidden/>
              </w:rPr>
              <w:fldChar w:fldCharType="separate"/>
            </w:r>
            <w:r>
              <w:rPr>
                <w:noProof/>
                <w:webHidden/>
              </w:rPr>
              <w:t>5</w:t>
            </w:r>
            <w:r>
              <w:rPr>
                <w:noProof/>
                <w:webHidden/>
              </w:rPr>
              <w:fldChar w:fldCharType="end"/>
            </w:r>
          </w:hyperlink>
        </w:p>
        <w:p w14:paraId="70553869" w14:textId="7F839704" w:rsidR="00AE628C" w:rsidRDefault="00AE628C">
          <w:pPr>
            <w:pStyle w:val="TOC2"/>
            <w:tabs>
              <w:tab w:val="left" w:pos="960"/>
              <w:tab w:val="right" w:leader="dot" w:pos="9350"/>
            </w:tabs>
            <w:rPr>
              <w:rFonts w:eastAsiaTheme="minorEastAsia"/>
              <w:noProof/>
              <w:sz w:val="24"/>
              <w:szCs w:val="24"/>
            </w:rPr>
          </w:pPr>
          <w:hyperlink w:anchor="_Toc187066779" w:history="1">
            <w:r w:rsidRPr="00915381">
              <w:rPr>
                <w:rStyle w:val="Hyperlink"/>
                <w:noProof/>
              </w:rPr>
              <w:t>2.3</w:t>
            </w:r>
            <w:r>
              <w:rPr>
                <w:rFonts w:eastAsiaTheme="minorEastAsia"/>
                <w:noProof/>
                <w:sz w:val="24"/>
                <w:szCs w:val="24"/>
              </w:rPr>
              <w:tab/>
            </w:r>
            <w:r w:rsidRPr="00915381">
              <w:rPr>
                <w:rStyle w:val="Hyperlink"/>
                <w:noProof/>
              </w:rPr>
              <w:t>BMS Support</w:t>
            </w:r>
            <w:r>
              <w:rPr>
                <w:noProof/>
                <w:webHidden/>
              </w:rPr>
              <w:tab/>
            </w:r>
            <w:r>
              <w:rPr>
                <w:noProof/>
                <w:webHidden/>
              </w:rPr>
              <w:fldChar w:fldCharType="begin"/>
            </w:r>
            <w:r>
              <w:rPr>
                <w:noProof/>
                <w:webHidden/>
              </w:rPr>
              <w:instrText xml:space="preserve"> PAGEREF _Toc187066779 \h </w:instrText>
            </w:r>
            <w:r>
              <w:rPr>
                <w:noProof/>
                <w:webHidden/>
              </w:rPr>
            </w:r>
            <w:r>
              <w:rPr>
                <w:noProof/>
                <w:webHidden/>
              </w:rPr>
              <w:fldChar w:fldCharType="separate"/>
            </w:r>
            <w:r>
              <w:rPr>
                <w:noProof/>
                <w:webHidden/>
              </w:rPr>
              <w:t>5</w:t>
            </w:r>
            <w:r>
              <w:rPr>
                <w:noProof/>
                <w:webHidden/>
              </w:rPr>
              <w:fldChar w:fldCharType="end"/>
            </w:r>
          </w:hyperlink>
        </w:p>
        <w:p w14:paraId="10620DD5" w14:textId="02490A71" w:rsidR="00AE628C" w:rsidRDefault="00AE628C">
          <w:pPr>
            <w:pStyle w:val="TOC3"/>
            <w:tabs>
              <w:tab w:val="left" w:pos="1200"/>
              <w:tab w:val="right" w:leader="dot" w:pos="9350"/>
            </w:tabs>
            <w:rPr>
              <w:rFonts w:eastAsiaTheme="minorEastAsia"/>
              <w:noProof/>
              <w:sz w:val="24"/>
              <w:szCs w:val="24"/>
            </w:rPr>
          </w:pPr>
          <w:hyperlink w:anchor="_Toc187066780" w:history="1">
            <w:r w:rsidRPr="00915381">
              <w:rPr>
                <w:rStyle w:val="Hyperlink"/>
                <w:noProof/>
              </w:rPr>
              <w:t>2.3.1</w:t>
            </w:r>
            <w:r>
              <w:rPr>
                <w:rFonts w:eastAsiaTheme="minorEastAsia"/>
                <w:noProof/>
                <w:sz w:val="24"/>
                <w:szCs w:val="24"/>
              </w:rPr>
              <w:tab/>
            </w:r>
            <w:r w:rsidRPr="00915381">
              <w:rPr>
                <w:rStyle w:val="Hyperlink"/>
                <w:noProof/>
              </w:rPr>
              <w:t>Support structure and volumetry</w:t>
            </w:r>
            <w:r>
              <w:rPr>
                <w:noProof/>
                <w:webHidden/>
              </w:rPr>
              <w:tab/>
            </w:r>
            <w:r>
              <w:rPr>
                <w:noProof/>
                <w:webHidden/>
              </w:rPr>
              <w:fldChar w:fldCharType="begin"/>
            </w:r>
            <w:r>
              <w:rPr>
                <w:noProof/>
                <w:webHidden/>
              </w:rPr>
              <w:instrText xml:space="preserve"> PAGEREF _Toc187066780 \h </w:instrText>
            </w:r>
            <w:r>
              <w:rPr>
                <w:noProof/>
                <w:webHidden/>
              </w:rPr>
            </w:r>
            <w:r>
              <w:rPr>
                <w:noProof/>
                <w:webHidden/>
              </w:rPr>
              <w:fldChar w:fldCharType="separate"/>
            </w:r>
            <w:r>
              <w:rPr>
                <w:noProof/>
                <w:webHidden/>
              </w:rPr>
              <w:t>5</w:t>
            </w:r>
            <w:r>
              <w:rPr>
                <w:noProof/>
                <w:webHidden/>
              </w:rPr>
              <w:fldChar w:fldCharType="end"/>
            </w:r>
          </w:hyperlink>
        </w:p>
        <w:p w14:paraId="1CB95742" w14:textId="08BB3C45" w:rsidR="00AE628C" w:rsidRDefault="00AE628C">
          <w:pPr>
            <w:pStyle w:val="TOC3"/>
            <w:tabs>
              <w:tab w:val="left" w:pos="1200"/>
              <w:tab w:val="right" w:leader="dot" w:pos="9350"/>
            </w:tabs>
            <w:rPr>
              <w:rFonts w:eastAsiaTheme="minorEastAsia"/>
              <w:noProof/>
              <w:sz w:val="24"/>
              <w:szCs w:val="24"/>
            </w:rPr>
          </w:pPr>
          <w:hyperlink w:anchor="_Toc187066781" w:history="1">
            <w:r w:rsidRPr="00915381">
              <w:rPr>
                <w:rStyle w:val="Hyperlink"/>
                <w:noProof/>
              </w:rPr>
              <w:t>2.3.2</w:t>
            </w:r>
            <w:r>
              <w:rPr>
                <w:rFonts w:eastAsiaTheme="minorEastAsia"/>
                <w:noProof/>
                <w:sz w:val="24"/>
                <w:szCs w:val="24"/>
              </w:rPr>
              <w:tab/>
            </w:r>
            <w:r w:rsidRPr="00915381">
              <w:rPr>
                <w:rStyle w:val="Hyperlink"/>
                <w:noProof/>
              </w:rPr>
              <w:t>Knowledge Management</w:t>
            </w:r>
            <w:r>
              <w:rPr>
                <w:noProof/>
                <w:webHidden/>
              </w:rPr>
              <w:tab/>
            </w:r>
            <w:r>
              <w:rPr>
                <w:noProof/>
                <w:webHidden/>
              </w:rPr>
              <w:fldChar w:fldCharType="begin"/>
            </w:r>
            <w:r>
              <w:rPr>
                <w:noProof/>
                <w:webHidden/>
              </w:rPr>
              <w:instrText xml:space="preserve"> PAGEREF _Toc187066781 \h </w:instrText>
            </w:r>
            <w:r>
              <w:rPr>
                <w:noProof/>
                <w:webHidden/>
              </w:rPr>
            </w:r>
            <w:r>
              <w:rPr>
                <w:noProof/>
                <w:webHidden/>
              </w:rPr>
              <w:fldChar w:fldCharType="separate"/>
            </w:r>
            <w:r>
              <w:rPr>
                <w:noProof/>
                <w:webHidden/>
              </w:rPr>
              <w:t>5</w:t>
            </w:r>
            <w:r>
              <w:rPr>
                <w:noProof/>
                <w:webHidden/>
              </w:rPr>
              <w:fldChar w:fldCharType="end"/>
            </w:r>
          </w:hyperlink>
        </w:p>
        <w:p w14:paraId="0D553F45" w14:textId="206E1229" w:rsidR="00AE628C" w:rsidRDefault="00AE628C">
          <w:pPr>
            <w:pStyle w:val="TOC3"/>
            <w:tabs>
              <w:tab w:val="left" w:pos="1200"/>
              <w:tab w:val="right" w:leader="dot" w:pos="9350"/>
            </w:tabs>
            <w:rPr>
              <w:rFonts w:eastAsiaTheme="minorEastAsia"/>
              <w:noProof/>
              <w:sz w:val="24"/>
              <w:szCs w:val="24"/>
            </w:rPr>
          </w:pPr>
          <w:hyperlink w:anchor="_Toc187066782" w:history="1">
            <w:r w:rsidRPr="00915381">
              <w:rPr>
                <w:rStyle w:val="Hyperlink"/>
                <w:noProof/>
              </w:rPr>
              <w:t>2.3.3</w:t>
            </w:r>
            <w:r>
              <w:rPr>
                <w:rFonts w:eastAsiaTheme="minorEastAsia"/>
                <w:noProof/>
                <w:sz w:val="24"/>
                <w:szCs w:val="24"/>
              </w:rPr>
              <w:tab/>
            </w:r>
            <w:r w:rsidRPr="00915381">
              <w:rPr>
                <w:rStyle w:val="Hyperlink"/>
                <w:noProof/>
              </w:rPr>
              <w:t>Quality Assurance</w:t>
            </w:r>
            <w:r>
              <w:rPr>
                <w:noProof/>
                <w:webHidden/>
              </w:rPr>
              <w:tab/>
            </w:r>
            <w:r>
              <w:rPr>
                <w:noProof/>
                <w:webHidden/>
              </w:rPr>
              <w:fldChar w:fldCharType="begin"/>
            </w:r>
            <w:r>
              <w:rPr>
                <w:noProof/>
                <w:webHidden/>
              </w:rPr>
              <w:instrText xml:space="preserve"> PAGEREF _Toc187066782 \h </w:instrText>
            </w:r>
            <w:r>
              <w:rPr>
                <w:noProof/>
                <w:webHidden/>
              </w:rPr>
            </w:r>
            <w:r>
              <w:rPr>
                <w:noProof/>
                <w:webHidden/>
              </w:rPr>
              <w:fldChar w:fldCharType="separate"/>
            </w:r>
            <w:r>
              <w:rPr>
                <w:noProof/>
                <w:webHidden/>
              </w:rPr>
              <w:t>6</w:t>
            </w:r>
            <w:r>
              <w:rPr>
                <w:noProof/>
                <w:webHidden/>
              </w:rPr>
              <w:fldChar w:fldCharType="end"/>
            </w:r>
          </w:hyperlink>
        </w:p>
        <w:p w14:paraId="1A68E7B3" w14:textId="156E4723" w:rsidR="00AE628C" w:rsidRDefault="00AE628C">
          <w:pPr>
            <w:pStyle w:val="TOC3"/>
            <w:tabs>
              <w:tab w:val="left" w:pos="1200"/>
              <w:tab w:val="right" w:leader="dot" w:pos="9350"/>
            </w:tabs>
            <w:rPr>
              <w:rFonts w:eastAsiaTheme="minorEastAsia"/>
              <w:noProof/>
              <w:sz w:val="24"/>
              <w:szCs w:val="24"/>
            </w:rPr>
          </w:pPr>
          <w:hyperlink w:anchor="_Toc187066783" w:history="1">
            <w:r w:rsidRPr="00915381">
              <w:rPr>
                <w:rStyle w:val="Hyperlink"/>
                <w:noProof/>
              </w:rPr>
              <w:t>2.3.4</w:t>
            </w:r>
            <w:r>
              <w:rPr>
                <w:rFonts w:eastAsiaTheme="minorEastAsia"/>
                <w:noProof/>
                <w:sz w:val="24"/>
                <w:szCs w:val="24"/>
              </w:rPr>
              <w:tab/>
            </w:r>
            <w:r w:rsidRPr="00915381">
              <w:rPr>
                <w:rStyle w:val="Hyperlink"/>
                <w:noProof/>
              </w:rPr>
              <w:t>Release Management &amp; Enhancements</w:t>
            </w:r>
            <w:r>
              <w:rPr>
                <w:noProof/>
                <w:webHidden/>
              </w:rPr>
              <w:tab/>
            </w:r>
            <w:r>
              <w:rPr>
                <w:noProof/>
                <w:webHidden/>
              </w:rPr>
              <w:fldChar w:fldCharType="begin"/>
            </w:r>
            <w:r>
              <w:rPr>
                <w:noProof/>
                <w:webHidden/>
              </w:rPr>
              <w:instrText xml:space="preserve"> PAGEREF _Toc187066783 \h </w:instrText>
            </w:r>
            <w:r>
              <w:rPr>
                <w:noProof/>
                <w:webHidden/>
              </w:rPr>
            </w:r>
            <w:r>
              <w:rPr>
                <w:noProof/>
                <w:webHidden/>
              </w:rPr>
              <w:fldChar w:fldCharType="separate"/>
            </w:r>
            <w:r>
              <w:rPr>
                <w:noProof/>
                <w:webHidden/>
              </w:rPr>
              <w:t>6</w:t>
            </w:r>
            <w:r>
              <w:rPr>
                <w:noProof/>
                <w:webHidden/>
              </w:rPr>
              <w:fldChar w:fldCharType="end"/>
            </w:r>
          </w:hyperlink>
        </w:p>
        <w:p w14:paraId="458D8941" w14:textId="4EA49596" w:rsidR="00AE628C" w:rsidRDefault="00AE628C">
          <w:pPr>
            <w:pStyle w:val="TOC3"/>
            <w:tabs>
              <w:tab w:val="left" w:pos="1200"/>
              <w:tab w:val="right" w:leader="dot" w:pos="9350"/>
            </w:tabs>
            <w:rPr>
              <w:rFonts w:eastAsiaTheme="minorEastAsia"/>
              <w:noProof/>
              <w:sz w:val="24"/>
              <w:szCs w:val="24"/>
            </w:rPr>
          </w:pPr>
          <w:hyperlink w:anchor="_Toc187066784" w:history="1">
            <w:r w:rsidRPr="00915381">
              <w:rPr>
                <w:rStyle w:val="Hyperlink"/>
                <w:noProof/>
              </w:rPr>
              <w:t>2.3.5</w:t>
            </w:r>
            <w:r>
              <w:rPr>
                <w:rFonts w:eastAsiaTheme="minorEastAsia"/>
                <w:noProof/>
                <w:sz w:val="24"/>
                <w:szCs w:val="24"/>
              </w:rPr>
              <w:tab/>
            </w:r>
            <w:r w:rsidRPr="00915381">
              <w:rPr>
                <w:rStyle w:val="Hyperlink"/>
                <w:noProof/>
              </w:rPr>
              <w:t>Reporting and Data Management</w:t>
            </w:r>
            <w:r>
              <w:rPr>
                <w:noProof/>
                <w:webHidden/>
              </w:rPr>
              <w:tab/>
            </w:r>
            <w:r>
              <w:rPr>
                <w:noProof/>
                <w:webHidden/>
              </w:rPr>
              <w:fldChar w:fldCharType="begin"/>
            </w:r>
            <w:r>
              <w:rPr>
                <w:noProof/>
                <w:webHidden/>
              </w:rPr>
              <w:instrText xml:space="preserve"> PAGEREF _Toc187066784 \h </w:instrText>
            </w:r>
            <w:r>
              <w:rPr>
                <w:noProof/>
                <w:webHidden/>
              </w:rPr>
            </w:r>
            <w:r>
              <w:rPr>
                <w:noProof/>
                <w:webHidden/>
              </w:rPr>
              <w:fldChar w:fldCharType="separate"/>
            </w:r>
            <w:r>
              <w:rPr>
                <w:noProof/>
                <w:webHidden/>
              </w:rPr>
              <w:t>6</w:t>
            </w:r>
            <w:r>
              <w:rPr>
                <w:noProof/>
                <w:webHidden/>
              </w:rPr>
              <w:fldChar w:fldCharType="end"/>
            </w:r>
          </w:hyperlink>
        </w:p>
        <w:p w14:paraId="61D76A89" w14:textId="051619C1" w:rsidR="00AE628C" w:rsidRDefault="00AE628C">
          <w:pPr>
            <w:pStyle w:val="TOC1"/>
            <w:tabs>
              <w:tab w:val="left" w:pos="440"/>
              <w:tab w:val="right" w:leader="dot" w:pos="9350"/>
            </w:tabs>
            <w:rPr>
              <w:rFonts w:eastAsiaTheme="minorEastAsia"/>
              <w:noProof/>
              <w:sz w:val="24"/>
              <w:szCs w:val="24"/>
            </w:rPr>
          </w:pPr>
          <w:hyperlink w:anchor="_Toc187066785" w:history="1">
            <w:r w:rsidRPr="00915381">
              <w:rPr>
                <w:rStyle w:val="Hyperlink"/>
                <w:noProof/>
              </w:rPr>
              <w:t>3</w:t>
            </w:r>
            <w:r>
              <w:rPr>
                <w:rFonts w:eastAsiaTheme="minorEastAsia"/>
                <w:noProof/>
                <w:sz w:val="24"/>
                <w:szCs w:val="24"/>
              </w:rPr>
              <w:tab/>
            </w:r>
            <w:r w:rsidRPr="00915381">
              <w:rPr>
                <w:rStyle w:val="Hyperlink"/>
                <w:noProof/>
              </w:rPr>
              <w:t>Requirements</w:t>
            </w:r>
            <w:r>
              <w:rPr>
                <w:noProof/>
                <w:webHidden/>
              </w:rPr>
              <w:tab/>
            </w:r>
            <w:r>
              <w:rPr>
                <w:noProof/>
                <w:webHidden/>
              </w:rPr>
              <w:fldChar w:fldCharType="begin"/>
            </w:r>
            <w:r>
              <w:rPr>
                <w:noProof/>
                <w:webHidden/>
              </w:rPr>
              <w:instrText xml:space="preserve"> PAGEREF _Toc187066785 \h </w:instrText>
            </w:r>
            <w:r>
              <w:rPr>
                <w:noProof/>
                <w:webHidden/>
              </w:rPr>
            </w:r>
            <w:r>
              <w:rPr>
                <w:noProof/>
                <w:webHidden/>
              </w:rPr>
              <w:fldChar w:fldCharType="separate"/>
            </w:r>
            <w:r>
              <w:rPr>
                <w:noProof/>
                <w:webHidden/>
              </w:rPr>
              <w:t>7</w:t>
            </w:r>
            <w:r>
              <w:rPr>
                <w:noProof/>
                <w:webHidden/>
              </w:rPr>
              <w:fldChar w:fldCharType="end"/>
            </w:r>
          </w:hyperlink>
        </w:p>
        <w:p w14:paraId="201F0780" w14:textId="68EDBA02" w:rsidR="00AE628C" w:rsidRDefault="00AE628C">
          <w:pPr>
            <w:pStyle w:val="TOC2"/>
            <w:tabs>
              <w:tab w:val="left" w:pos="960"/>
              <w:tab w:val="right" w:leader="dot" w:pos="9350"/>
            </w:tabs>
            <w:rPr>
              <w:rFonts w:eastAsiaTheme="minorEastAsia"/>
              <w:noProof/>
              <w:sz w:val="24"/>
              <w:szCs w:val="24"/>
            </w:rPr>
          </w:pPr>
          <w:hyperlink w:anchor="_Toc187066786" w:history="1">
            <w:r w:rsidRPr="00915381">
              <w:rPr>
                <w:rStyle w:val="Hyperlink"/>
                <w:noProof/>
              </w:rPr>
              <w:t>3.1</w:t>
            </w:r>
            <w:r>
              <w:rPr>
                <w:rFonts w:eastAsiaTheme="minorEastAsia"/>
                <w:noProof/>
                <w:sz w:val="24"/>
                <w:szCs w:val="24"/>
              </w:rPr>
              <w:tab/>
            </w:r>
            <w:r w:rsidRPr="00915381">
              <w:rPr>
                <w:rStyle w:val="Hyperlink"/>
                <w:noProof/>
              </w:rPr>
              <w:t>Core Support Services</w:t>
            </w:r>
            <w:r>
              <w:rPr>
                <w:noProof/>
                <w:webHidden/>
              </w:rPr>
              <w:tab/>
            </w:r>
            <w:r>
              <w:rPr>
                <w:noProof/>
                <w:webHidden/>
              </w:rPr>
              <w:fldChar w:fldCharType="begin"/>
            </w:r>
            <w:r>
              <w:rPr>
                <w:noProof/>
                <w:webHidden/>
              </w:rPr>
              <w:instrText xml:space="preserve"> PAGEREF _Toc187066786 \h </w:instrText>
            </w:r>
            <w:r>
              <w:rPr>
                <w:noProof/>
                <w:webHidden/>
              </w:rPr>
            </w:r>
            <w:r>
              <w:rPr>
                <w:noProof/>
                <w:webHidden/>
              </w:rPr>
              <w:fldChar w:fldCharType="separate"/>
            </w:r>
            <w:r>
              <w:rPr>
                <w:noProof/>
                <w:webHidden/>
              </w:rPr>
              <w:t>7</w:t>
            </w:r>
            <w:r>
              <w:rPr>
                <w:noProof/>
                <w:webHidden/>
              </w:rPr>
              <w:fldChar w:fldCharType="end"/>
            </w:r>
          </w:hyperlink>
        </w:p>
        <w:p w14:paraId="616F8B65" w14:textId="67D2B492" w:rsidR="00AE628C" w:rsidRDefault="00AE628C">
          <w:pPr>
            <w:pStyle w:val="TOC2"/>
            <w:tabs>
              <w:tab w:val="left" w:pos="960"/>
              <w:tab w:val="right" w:leader="dot" w:pos="9350"/>
            </w:tabs>
            <w:rPr>
              <w:rFonts w:eastAsiaTheme="minorEastAsia"/>
              <w:noProof/>
              <w:sz w:val="24"/>
              <w:szCs w:val="24"/>
            </w:rPr>
          </w:pPr>
          <w:hyperlink w:anchor="_Toc187066787" w:history="1">
            <w:r w:rsidRPr="00915381">
              <w:rPr>
                <w:rStyle w:val="Hyperlink"/>
                <w:noProof/>
              </w:rPr>
              <w:t>3.2</w:t>
            </w:r>
            <w:r>
              <w:rPr>
                <w:rFonts w:eastAsiaTheme="minorEastAsia"/>
                <w:noProof/>
                <w:sz w:val="24"/>
                <w:szCs w:val="24"/>
              </w:rPr>
              <w:tab/>
            </w:r>
            <w:r w:rsidRPr="00915381">
              <w:rPr>
                <w:rStyle w:val="Hyperlink"/>
                <w:noProof/>
              </w:rPr>
              <w:t>Platform Requirements</w:t>
            </w:r>
            <w:r>
              <w:rPr>
                <w:noProof/>
                <w:webHidden/>
              </w:rPr>
              <w:tab/>
            </w:r>
            <w:r>
              <w:rPr>
                <w:noProof/>
                <w:webHidden/>
              </w:rPr>
              <w:fldChar w:fldCharType="begin"/>
            </w:r>
            <w:r>
              <w:rPr>
                <w:noProof/>
                <w:webHidden/>
              </w:rPr>
              <w:instrText xml:space="preserve"> PAGEREF _Toc187066787 \h </w:instrText>
            </w:r>
            <w:r>
              <w:rPr>
                <w:noProof/>
                <w:webHidden/>
              </w:rPr>
            </w:r>
            <w:r>
              <w:rPr>
                <w:noProof/>
                <w:webHidden/>
              </w:rPr>
              <w:fldChar w:fldCharType="separate"/>
            </w:r>
            <w:r>
              <w:rPr>
                <w:noProof/>
                <w:webHidden/>
              </w:rPr>
              <w:t>11</w:t>
            </w:r>
            <w:r>
              <w:rPr>
                <w:noProof/>
                <w:webHidden/>
              </w:rPr>
              <w:fldChar w:fldCharType="end"/>
            </w:r>
          </w:hyperlink>
        </w:p>
        <w:p w14:paraId="0F438FFD" w14:textId="37EFF422" w:rsidR="00AE628C" w:rsidRDefault="00AE628C">
          <w:pPr>
            <w:pStyle w:val="TOC2"/>
            <w:tabs>
              <w:tab w:val="left" w:pos="960"/>
              <w:tab w:val="right" w:leader="dot" w:pos="9350"/>
            </w:tabs>
            <w:rPr>
              <w:rFonts w:eastAsiaTheme="minorEastAsia"/>
              <w:noProof/>
              <w:sz w:val="24"/>
              <w:szCs w:val="24"/>
            </w:rPr>
          </w:pPr>
          <w:hyperlink w:anchor="_Toc187066788" w:history="1">
            <w:r w:rsidRPr="00915381">
              <w:rPr>
                <w:rStyle w:val="Hyperlink"/>
                <w:noProof/>
              </w:rPr>
              <w:t>3.3</w:t>
            </w:r>
            <w:r>
              <w:rPr>
                <w:rFonts w:eastAsiaTheme="minorEastAsia"/>
                <w:noProof/>
                <w:sz w:val="24"/>
                <w:szCs w:val="24"/>
              </w:rPr>
              <w:tab/>
            </w:r>
            <w:r w:rsidRPr="00915381">
              <w:rPr>
                <w:rStyle w:val="Hyperlink"/>
                <w:noProof/>
              </w:rPr>
              <w:t>Hours of operations</w:t>
            </w:r>
            <w:r>
              <w:rPr>
                <w:noProof/>
                <w:webHidden/>
              </w:rPr>
              <w:tab/>
            </w:r>
            <w:r>
              <w:rPr>
                <w:noProof/>
                <w:webHidden/>
              </w:rPr>
              <w:fldChar w:fldCharType="begin"/>
            </w:r>
            <w:r>
              <w:rPr>
                <w:noProof/>
                <w:webHidden/>
              </w:rPr>
              <w:instrText xml:space="preserve"> PAGEREF _Toc187066788 \h </w:instrText>
            </w:r>
            <w:r>
              <w:rPr>
                <w:noProof/>
                <w:webHidden/>
              </w:rPr>
            </w:r>
            <w:r>
              <w:rPr>
                <w:noProof/>
                <w:webHidden/>
              </w:rPr>
              <w:fldChar w:fldCharType="separate"/>
            </w:r>
            <w:r>
              <w:rPr>
                <w:noProof/>
                <w:webHidden/>
              </w:rPr>
              <w:t>11</w:t>
            </w:r>
            <w:r>
              <w:rPr>
                <w:noProof/>
                <w:webHidden/>
              </w:rPr>
              <w:fldChar w:fldCharType="end"/>
            </w:r>
          </w:hyperlink>
        </w:p>
        <w:p w14:paraId="2DF79EC6" w14:textId="57B36529" w:rsidR="00AE628C" w:rsidRDefault="00AE628C">
          <w:pPr>
            <w:pStyle w:val="TOC2"/>
            <w:tabs>
              <w:tab w:val="left" w:pos="960"/>
              <w:tab w:val="right" w:leader="dot" w:pos="9350"/>
            </w:tabs>
            <w:rPr>
              <w:rFonts w:eastAsiaTheme="minorEastAsia"/>
              <w:noProof/>
              <w:sz w:val="24"/>
              <w:szCs w:val="24"/>
            </w:rPr>
          </w:pPr>
          <w:hyperlink w:anchor="_Toc187066789" w:history="1">
            <w:r w:rsidRPr="00915381">
              <w:rPr>
                <w:rStyle w:val="Hyperlink"/>
                <w:noProof/>
              </w:rPr>
              <w:t>3.4</w:t>
            </w:r>
            <w:r>
              <w:rPr>
                <w:rFonts w:eastAsiaTheme="minorEastAsia"/>
                <w:noProof/>
                <w:sz w:val="24"/>
                <w:szCs w:val="24"/>
              </w:rPr>
              <w:tab/>
            </w:r>
            <w:r w:rsidRPr="00915381">
              <w:rPr>
                <w:rStyle w:val="Hyperlink"/>
                <w:noProof/>
              </w:rPr>
              <w:t>Cybersecurity</w:t>
            </w:r>
            <w:r>
              <w:rPr>
                <w:noProof/>
                <w:webHidden/>
              </w:rPr>
              <w:tab/>
            </w:r>
            <w:r>
              <w:rPr>
                <w:noProof/>
                <w:webHidden/>
              </w:rPr>
              <w:fldChar w:fldCharType="begin"/>
            </w:r>
            <w:r>
              <w:rPr>
                <w:noProof/>
                <w:webHidden/>
              </w:rPr>
              <w:instrText xml:space="preserve"> PAGEREF _Toc187066789 \h </w:instrText>
            </w:r>
            <w:r>
              <w:rPr>
                <w:noProof/>
                <w:webHidden/>
              </w:rPr>
            </w:r>
            <w:r>
              <w:rPr>
                <w:noProof/>
                <w:webHidden/>
              </w:rPr>
              <w:fldChar w:fldCharType="separate"/>
            </w:r>
            <w:r>
              <w:rPr>
                <w:noProof/>
                <w:webHidden/>
              </w:rPr>
              <w:t>11</w:t>
            </w:r>
            <w:r>
              <w:rPr>
                <w:noProof/>
                <w:webHidden/>
              </w:rPr>
              <w:fldChar w:fldCharType="end"/>
            </w:r>
          </w:hyperlink>
        </w:p>
        <w:p w14:paraId="0F92DECF" w14:textId="1B5FF083" w:rsidR="00AE628C" w:rsidRDefault="00AE628C">
          <w:pPr>
            <w:pStyle w:val="TOC2"/>
            <w:tabs>
              <w:tab w:val="left" w:pos="960"/>
              <w:tab w:val="right" w:leader="dot" w:pos="9350"/>
            </w:tabs>
            <w:rPr>
              <w:rFonts w:eastAsiaTheme="minorEastAsia"/>
              <w:noProof/>
              <w:sz w:val="24"/>
              <w:szCs w:val="24"/>
            </w:rPr>
          </w:pPr>
          <w:hyperlink w:anchor="_Toc187066790" w:history="1">
            <w:r w:rsidRPr="00915381">
              <w:rPr>
                <w:rStyle w:val="Hyperlink"/>
                <w:noProof/>
              </w:rPr>
              <w:t>3.5</w:t>
            </w:r>
            <w:r>
              <w:rPr>
                <w:rFonts w:eastAsiaTheme="minorEastAsia"/>
                <w:noProof/>
                <w:sz w:val="24"/>
                <w:szCs w:val="24"/>
              </w:rPr>
              <w:tab/>
            </w:r>
            <w:r w:rsidRPr="00915381">
              <w:rPr>
                <w:rStyle w:val="Hyperlink"/>
                <w:noProof/>
              </w:rPr>
              <w:t>Governance</w:t>
            </w:r>
            <w:r>
              <w:rPr>
                <w:noProof/>
                <w:webHidden/>
              </w:rPr>
              <w:tab/>
            </w:r>
            <w:r>
              <w:rPr>
                <w:noProof/>
                <w:webHidden/>
              </w:rPr>
              <w:fldChar w:fldCharType="begin"/>
            </w:r>
            <w:r>
              <w:rPr>
                <w:noProof/>
                <w:webHidden/>
              </w:rPr>
              <w:instrText xml:space="preserve"> PAGEREF _Toc187066790 \h </w:instrText>
            </w:r>
            <w:r>
              <w:rPr>
                <w:noProof/>
                <w:webHidden/>
              </w:rPr>
            </w:r>
            <w:r>
              <w:rPr>
                <w:noProof/>
                <w:webHidden/>
              </w:rPr>
              <w:fldChar w:fldCharType="separate"/>
            </w:r>
            <w:r>
              <w:rPr>
                <w:noProof/>
                <w:webHidden/>
              </w:rPr>
              <w:t>12</w:t>
            </w:r>
            <w:r>
              <w:rPr>
                <w:noProof/>
                <w:webHidden/>
              </w:rPr>
              <w:fldChar w:fldCharType="end"/>
            </w:r>
          </w:hyperlink>
        </w:p>
        <w:p w14:paraId="107A6C9D" w14:textId="5AC8CC0A" w:rsidR="00AE628C" w:rsidRDefault="00AE628C">
          <w:pPr>
            <w:pStyle w:val="TOC2"/>
            <w:tabs>
              <w:tab w:val="left" w:pos="960"/>
              <w:tab w:val="right" w:leader="dot" w:pos="9350"/>
            </w:tabs>
            <w:rPr>
              <w:rFonts w:eastAsiaTheme="minorEastAsia"/>
              <w:noProof/>
              <w:sz w:val="24"/>
              <w:szCs w:val="24"/>
            </w:rPr>
          </w:pPr>
          <w:hyperlink w:anchor="_Toc187066791" w:history="1">
            <w:r w:rsidRPr="00915381">
              <w:rPr>
                <w:rStyle w:val="Hyperlink"/>
                <w:noProof/>
              </w:rPr>
              <w:t>3.6</w:t>
            </w:r>
            <w:r>
              <w:rPr>
                <w:rFonts w:eastAsiaTheme="minorEastAsia"/>
                <w:noProof/>
                <w:sz w:val="24"/>
                <w:szCs w:val="24"/>
              </w:rPr>
              <w:tab/>
            </w:r>
            <w:r w:rsidRPr="00915381">
              <w:rPr>
                <w:rStyle w:val="Hyperlink"/>
                <w:noProof/>
              </w:rPr>
              <w:t>Staffing</w:t>
            </w:r>
            <w:r>
              <w:rPr>
                <w:noProof/>
                <w:webHidden/>
              </w:rPr>
              <w:tab/>
            </w:r>
            <w:r>
              <w:rPr>
                <w:noProof/>
                <w:webHidden/>
              </w:rPr>
              <w:fldChar w:fldCharType="begin"/>
            </w:r>
            <w:r>
              <w:rPr>
                <w:noProof/>
                <w:webHidden/>
              </w:rPr>
              <w:instrText xml:space="preserve"> PAGEREF _Toc187066791 \h </w:instrText>
            </w:r>
            <w:r>
              <w:rPr>
                <w:noProof/>
                <w:webHidden/>
              </w:rPr>
            </w:r>
            <w:r>
              <w:rPr>
                <w:noProof/>
                <w:webHidden/>
              </w:rPr>
              <w:fldChar w:fldCharType="separate"/>
            </w:r>
            <w:r>
              <w:rPr>
                <w:noProof/>
                <w:webHidden/>
              </w:rPr>
              <w:t>12</w:t>
            </w:r>
            <w:r>
              <w:rPr>
                <w:noProof/>
                <w:webHidden/>
              </w:rPr>
              <w:fldChar w:fldCharType="end"/>
            </w:r>
          </w:hyperlink>
        </w:p>
        <w:p w14:paraId="43A58C77" w14:textId="05CE4FE6" w:rsidR="00AE628C" w:rsidRDefault="00AE628C">
          <w:pPr>
            <w:pStyle w:val="TOC2"/>
            <w:tabs>
              <w:tab w:val="left" w:pos="960"/>
              <w:tab w:val="right" w:leader="dot" w:pos="9350"/>
            </w:tabs>
            <w:rPr>
              <w:rFonts w:eastAsiaTheme="minorEastAsia"/>
              <w:noProof/>
              <w:sz w:val="24"/>
              <w:szCs w:val="24"/>
            </w:rPr>
          </w:pPr>
          <w:hyperlink w:anchor="_Toc187066792" w:history="1">
            <w:r w:rsidRPr="00915381">
              <w:rPr>
                <w:rStyle w:val="Hyperlink"/>
                <w:noProof/>
              </w:rPr>
              <w:t>3.7</w:t>
            </w:r>
            <w:r>
              <w:rPr>
                <w:rFonts w:eastAsiaTheme="minorEastAsia"/>
                <w:noProof/>
                <w:sz w:val="24"/>
                <w:szCs w:val="24"/>
              </w:rPr>
              <w:tab/>
            </w:r>
            <w:r w:rsidRPr="00915381">
              <w:rPr>
                <w:rStyle w:val="Hyperlink"/>
                <w:noProof/>
              </w:rPr>
              <w:t>Performance</w:t>
            </w:r>
            <w:r>
              <w:rPr>
                <w:noProof/>
                <w:webHidden/>
              </w:rPr>
              <w:tab/>
            </w:r>
            <w:r>
              <w:rPr>
                <w:noProof/>
                <w:webHidden/>
              </w:rPr>
              <w:fldChar w:fldCharType="begin"/>
            </w:r>
            <w:r>
              <w:rPr>
                <w:noProof/>
                <w:webHidden/>
              </w:rPr>
              <w:instrText xml:space="preserve"> PAGEREF _Toc187066792 \h </w:instrText>
            </w:r>
            <w:r>
              <w:rPr>
                <w:noProof/>
                <w:webHidden/>
              </w:rPr>
            </w:r>
            <w:r>
              <w:rPr>
                <w:noProof/>
                <w:webHidden/>
              </w:rPr>
              <w:fldChar w:fldCharType="separate"/>
            </w:r>
            <w:r>
              <w:rPr>
                <w:noProof/>
                <w:webHidden/>
              </w:rPr>
              <w:t>13</w:t>
            </w:r>
            <w:r>
              <w:rPr>
                <w:noProof/>
                <w:webHidden/>
              </w:rPr>
              <w:fldChar w:fldCharType="end"/>
            </w:r>
          </w:hyperlink>
        </w:p>
        <w:p w14:paraId="410A8B5F" w14:textId="211CA632" w:rsidR="00AE628C" w:rsidRDefault="00AE628C">
          <w:pPr>
            <w:pStyle w:val="TOC2"/>
            <w:tabs>
              <w:tab w:val="left" w:pos="960"/>
              <w:tab w:val="right" w:leader="dot" w:pos="9350"/>
            </w:tabs>
            <w:rPr>
              <w:rFonts w:eastAsiaTheme="minorEastAsia"/>
              <w:noProof/>
              <w:sz w:val="24"/>
              <w:szCs w:val="24"/>
            </w:rPr>
          </w:pPr>
          <w:hyperlink w:anchor="_Toc187066793" w:history="1">
            <w:r w:rsidRPr="00915381">
              <w:rPr>
                <w:rStyle w:val="Hyperlink"/>
                <w:noProof/>
              </w:rPr>
              <w:t>3.8</w:t>
            </w:r>
            <w:r>
              <w:rPr>
                <w:rFonts w:eastAsiaTheme="minorEastAsia"/>
                <w:noProof/>
                <w:sz w:val="24"/>
                <w:szCs w:val="24"/>
              </w:rPr>
              <w:tab/>
            </w:r>
            <w:r w:rsidRPr="00915381">
              <w:rPr>
                <w:rStyle w:val="Hyperlink"/>
                <w:noProof/>
              </w:rPr>
              <w:t>Assumptions</w:t>
            </w:r>
            <w:r>
              <w:rPr>
                <w:noProof/>
                <w:webHidden/>
              </w:rPr>
              <w:tab/>
            </w:r>
            <w:r>
              <w:rPr>
                <w:noProof/>
                <w:webHidden/>
              </w:rPr>
              <w:fldChar w:fldCharType="begin"/>
            </w:r>
            <w:r>
              <w:rPr>
                <w:noProof/>
                <w:webHidden/>
              </w:rPr>
              <w:instrText xml:space="preserve"> PAGEREF _Toc187066793 \h </w:instrText>
            </w:r>
            <w:r>
              <w:rPr>
                <w:noProof/>
                <w:webHidden/>
              </w:rPr>
            </w:r>
            <w:r>
              <w:rPr>
                <w:noProof/>
                <w:webHidden/>
              </w:rPr>
              <w:fldChar w:fldCharType="separate"/>
            </w:r>
            <w:r>
              <w:rPr>
                <w:noProof/>
                <w:webHidden/>
              </w:rPr>
              <w:t>13</w:t>
            </w:r>
            <w:r>
              <w:rPr>
                <w:noProof/>
                <w:webHidden/>
              </w:rPr>
              <w:fldChar w:fldCharType="end"/>
            </w:r>
          </w:hyperlink>
        </w:p>
        <w:p w14:paraId="4C9182B1" w14:textId="134944C4" w:rsidR="00AE628C" w:rsidRDefault="00AE628C">
          <w:pPr>
            <w:pStyle w:val="TOC1"/>
            <w:tabs>
              <w:tab w:val="left" w:pos="440"/>
              <w:tab w:val="right" w:leader="dot" w:pos="9350"/>
            </w:tabs>
            <w:rPr>
              <w:rFonts w:eastAsiaTheme="minorEastAsia"/>
              <w:noProof/>
              <w:sz w:val="24"/>
              <w:szCs w:val="24"/>
            </w:rPr>
          </w:pPr>
          <w:hyperlink w:anchor="_Toc187066794" w:history="1">
            <w:r w:rsidRPr="00915381">
              <w:rPr>
                <w:rStyle w:val="Hyperlink"/>
                <w:noProof/>
              </w:rPr>
              <w:t>4</w:t>
            </w:r>
            <w:r>
              <w:rPr>
                <w:rFonts w:eastAsiaTheme="minorEastAsia"/>
                <w:noProof/>
                <w:sz w:val="24"/>
                <w:szCs w:val="24"/>
              </w:rPr>
              <w:tab/>
            </w:r>
            <w:r w:rsidRPr="00915381">
              <w:rPr>
                <w:rStyle w:val="Hyperlink"/>
                <w:noProof/>
              </w:rPr>
              <w:t>Timeline</w:t>
            </w:r>
            <w:r>
              <w:rPr>
                <w:noProof/>
                <w:webHidden/>
              </w:rPr>
              <w:tab/>
            </w:r>
            <w:r>
              <w:rPr>
                <w:noProof/>
                <w:webHidden/>
              </w:rPr>
              <w:fldChar w:fldCharType="begin"/>
            </w:r>
            <w:r>
              <w:rPr>
                <w:noProof/>
                <w:webHidden/>
              </w:rPr>
              <w:instrText xml:space="preserve"> PAGEREF _Toc187066794 \h </w:instrText>
            </w:r>
            <w:r>
              <w:rPr>
                <w:noProof/>
                <w:webHidden/>
              </w:rPr>
            </w:r>
            <w:r>
              <w:rPr>
                <w:noProof/>
                <w:webHidden/>
              </w:rPr>
              <w:fldChar w:fldCharType="separate"/>
            </w:r>
            <w:r>
              <w:rPr>
                <w:noProof/>
                <w:webHidden/>
              </w:rPr>
              <w:t>13</w:t>
            </w:r>
            <w:r>
              <w:rPr>
                <w:noProof/>
                <w:webHidden/>
              </w:rPr>
              <w:fldChar w:fldCharType="end"/>
            </w:r>
          </w:hyperlink>
        </w:p>
        <w:p w14:paraId="054FAF93" w14:textId="36A4A926" w:rsidR="00AE628C" w:rsidRDefault="00AE628C">
          <w:pPr>
            <w:pStyle w:val="TOC1"/>
            <w:tabs>
              <w:tab w:val="left" w:pos="440"/>
              <w:tab w:val="right" w:leader="dot" w:pos="9350"/>
            </w:tabs>
            <w:rPr>
              <w:rFonts w:eastAsiaTheme="minorEastAsia"/>
              <w:noProof/>
              <w:sz w:val="24"/>
              <w:szCs w:val="24"/>
            </w:rPr>
          </w:pPr>
          <w:hyperlink w:anchor="_Toc187066795" w:history="1">
            <w:r w:rsidRPr="00915381">
              <w:rPr>
                <w:rStyle w:val="Hyperlink"/>
                <w:noProof/>
              </w:rPr>
              <w:t>5</w:t>
            </w:r>
            <w:r>
              <w:rPr>
                <w:rFonts w:eastAsiaTheme="minorEastAsia"/>
                <w:noProof/>
                <w:sz w:val="24"/>
                <w:szCs w:val="24"/>
              </w:rPr>
              <w:tab/>
            </w:r>
            <w:r w:rsidRPr="00915381">
              <w:rPr>
                <w:rStyle w:val="Hyperlink"/>
                <w:noProof/>
              </w:rPr>
              <w:t>Payment schedule</w:t>
            </w:r>
            <w:r>
              <w:rPr>
                <w:noProof/>
                <w:webHidden/>
              </w:rPr>
              <w:tab/>
            </w:r>
            <w:r>
              <w:rPr>
                <w:noProof/>
                <w:webHidden/>
              </w:rPr>
              <w:fldChar w:fldCharType="begin"/>
            </w:r>
            <w:r>
              <w:rPr>
                <w:noProof/>
                <w:webHidden/>
              </w:rPr>
              <w:instrText xml:space="preserve"> PAGEREF _Toc187066795 \h </w:instrText>
            </w:r>
            <w:r>
              <w:rPr>
                <w:noProof/>
                <w:webHidden/>
              </w:rPr>
            </w:r>
            <w:r>
              <w:rPr>
                <w:noProof/>
                <w:webHidden/>
              </w:rPr>
              <w:fldChar w:fldCharType="separate"/>
            </w:r>
            <w:r>
              <w:rPr>
                <w:noProof/>
                <w:webHidden/>
              </w:rPr>
              <w:t>14</w:t>
            </w:r>
            <w:r>
              <w:rPr>
                <w:noProof/>
                <w:webHidden/>
              </w:rPr>
              <w:fldChar w:fldCharType="end"/>
            </w:r>
          </w:hyperlink>
        </w:p>
        <w:p w14:paraId="1B279CBC" w14:textId="65F9FA28" w:rsidR="00AE628C" w:rsidRDefault="00AE628C">
          <w:r>
            <w:rPr>
              <w:b/>
              <w:bCs/>
              <w:noProof/>
            </w:rPr>
            <w:fldChar w:fldCharType="end"/>
          </w:r>
        </w:p>
      </w:sdtContent>
    </w:sdt>
    <w:p w14:paraId="4F751939" w14:textId="77777777" w:rsidR="00AE628C" w:rsidRDefault="00AE628C">
      <w:pPr>
        <w:jc w:val="left"/>
      </w:pPr>
    </w:p>
    <w:p w14:paraId="1987C740" w14:textId="77777777" w:rsidR="00AE628C" w:rsidRDefault="00AE628C">
      <w:pPr>
        <w:jc w:val="left"/>
      </w:pPr>
    </w:p>
    <w:p w14:paraId="5756AB28" w14:textId="6367A091" w:rsidR="00A52960" w:rsidRDefault="00A52960">
      <w:pPr>
        <w:jc w:val="left"/>
      </w:pPr>
      <w:r>
        <w:br w:type="page"/>
      </w:r>
    </w:p>
    <w:p w14:paraId="08C3EFE6" w14:textId="4A847A5A" w:rsidR="00965046" w:rsidRPr="00F21A96" w:rsidRDefault="00965046" w:rsidP="00F21A96">
      <w:pPr>
        <w:pStyle w:val="Heading1"/>
      </w:pPr>
      <w:bookmarkStart w:id="1" w:name="_Toc187066771"/>
      <w:r w:rsidRPr="00F21A96">
        <w:lastRenderedPageBreak/>
        <w:t>PURPOSE OF THE TERMS OF REFERENCE</w:t>
      </w:r>
      <w:bookmarkEnd w:id="1"/>
      <w:r w:rsidRPr="00F21A96">
        <w:t xml:space="preserve"> </w:t>
      </w:r>
    </w:p>
    <w:p w14:paraId="5FD6F4D0" w14:textId="3A7F7412" w:rsidR="00965046" w:rsidRPr="00FF7D50" w:rsidRDefault="00965046" w:rsidP="00FF7D50">
      <w:r w:rsidRPr="00FF7D50">
        <w:t xml:space="preserve">These Terms of Reference (“TOR”) for </w:t>
      </w:r>
      <w:r w:rsidR="002F22FA">
        <w:t>a dedicated Application Management Services contract a</w:t>
      </w:r>
      <w:r w:rsidRPr="00FF7D50">
        <w:t xml:space="preserve">re issued pursuant to WHO Request for Proposals reference </w:t>
      </w:r>
      <w:r w:rsidR="00AE2BD7" w:rsidRPr="00A627BB">
        <w:rPr>
          <w:b/>
          <w:bCs/>
          <w:i/>
          <w:iCs/>
        </w:rPr>
        <w:t>RFP_2024_053_BOS_IT Platforms_Support</w:t>
      </w:r>
      <w:r w:rsidR="00AE2BD7" w:rsidRPr="00F87CE2">
        <w:rPr>
          <w:i/>
          <w:iCs/>
        </w:rPr>
        <w:t xml:space="preserve"> </w:t>
      </w:r>
      <w:r w:rsidR="00AE2BD7" w:rsidRPr="00A627BB">
        <w:rPr>
          <w:b/>
          <w:bCs/>
          <w:i/>
          <w:iCs/>
        </w:rPr>
        <w:t>LT</w:t>
      </w:r>
      <w:r w:rsidR="003E3AA2" w:rsidRPr="00A627BB">
        <w:rPr>
          <w:b/>
          <w:bCs/>
          <w:i/>
          <w:iCs/>
        </w:rPr>
        <w:t>A</w:t>
      </w:r>
      <w:r w:rsidR="003E3AA2" w:rsidRPr="00FF7D50">
        <w:t xml:space="preserve"> </w:t>
      </w:r>
      <w:r w:rsidRPr="00FF7D50">
        <w:t>(the “RFP”)</w:t>
      </w:r>
      <w:r w:rsidR="00EC232E" w:rsidRPr="00FF7D50">
        <w:t xml:space="preserve">. </w:t>
      </w:r>
      <w:r w:rsidRPr="00FF7D50">
        <w:t xml:space="preserve">The purpose of these TOR is to define the scope, pricing and other detailed information for the Services that </w:t>
      </w:r>
      <w:r w:rsidR="00583DD0">
        <w:t xml:space="preserve">the </w:t>
      </w:r>
      <w:r w:rsidRPr="00FF7D50">
        <w:t xml:space="preserve">Contractor shall provide to WHO </w:t>
      </w:r>
      <w:r w:rsidR="0067160D" w:rsidRPr="00FF7D50">
        <w:t xml:space="preserve">as Managed Services, to deliver Core </w:t>
      </w:r>
      <w:r w:rsidR="00784469">
        <w:t>Support s</w:t>
      </w:r>
      <w:r w:rsidR="0067160D" w:rsidRPr="00FF7D50">
        <w:t xml:space="preserve">ervices for </w:t>
      </w:r>
      <w:r w:rsidR="00B76916">
        <w:t xml:space="preserve">the </w:t>
      </w:r>
      <w:r w:rsidR="0067160D" w:rsidRPr="00FF7D50">
        <w:t xml:space="preserve">WHO Business Management System (BMS) as its next generation ERP. </w:t>
      </w:r>
      <w:r w:rsidRPr="00FF7D50">
        <w:t xml:space="preserve"> </w:t>
      </w:r>
    </w:p>
    <w:p w14:paraId="2A86B211" w14:textId="1E5E5200" w:rsidR="004A42F1" w:rsidRPr="0054628F" w:rsidRDefault="00965046" w:rsidP="00FF7D50">
      <w:r w:rsidRPr="0054628F">
        <w:t>To carry out the following work</w:t>
      </w:r>
      <w:r w:rsidR="00707446" w:rsidRPr="0054628F">
        <w:t xml:space="preserve"> of Application Management Services (AMS) </w:t>
      </w:r>
      <w:r w:rsidRPr="0054628F">
        <w:t xml:space="preserve">of WHO’s </w:t>
      </w:r>
      <w:r w:rsidR="00707446" w:rsidRPr="0054628F">
        <w:t>BMS</w:t>
      </w:r>
      <w:r w:rsidRPr="0054628F">
        <w:t xml:space="preserve"> </w:t>
      </w:r>
      <w:r w:rsidR="008945AA" w:rsidRPr="0054628F">
        <w:t>solution</w:t>
      </w:r>
      <w:r w:rsidRPr="0054628F">
        <w:t>. The Contractor is expected to:</w:t>
      </w:r>
    </w:p>
    <w:p w14:paraId="63EF56CF" w14:textId="1CE2BA93" w:rsidR="00DC5AF8" w:rsidRPr="00C74F76" w:rsidRDefault="00DC5AF8" w:rsidP="00880BAD">
      <w:pPr>
        <w:pStyle w:val="ListParagraph"/>
        <w:numPr>
          <w:ilvl w:val="0"/>
          <w:numId w:val="3"/>
        </w:numPr>
      </w:pPr>
      <w:r w:rsidRPr="00C74F76">
        <w:t xml:space="preserve">Provide </w:t>
      </w:r>
      <w:r>
        <w:t xml:space="preserve">service fulfillment, functional and </w:t>
      </w:r>
      <w:r w:rsidRPr="00C74F76">
        <w:t>technical support</w:t>
      </w:r>
      <w:r>
        <w:t xml:space="preserve">, as well as </w:t>
      </w:r>
      <w:r w:rsidRPr="00C74F76">
        <w:t>maintenance</w:t>
      </w:r>
      <w:r w:rsidR="00D94C2B">
        <w:t xml:space="preserve"> on level 2 and level 3 support</w:t>
      </w:r>
      <w:r>
        <w:t>,</w:t>
      </w:r>
      <w:r w:rsidRPr="00C74F76">
        <w:t xml:space="preserve"> for the </w:t>
      </w:r>
      <w:r>
        <w:t>B</w:t>
      </w:r>
      <w:r w:rsidR="001D59DE">
        <w:t>MS</w:t>
      </w:r>
      <w:r>
        <w:t xml:space="preserve"> solution</w:t>
      </w:r>
      <w:r w:rsidRPr="00C74F76">
        <w:t xml:space="preserve"> </w:t>
      </w:r>
      <w:r w:rsidR="00BB428C">
        <w:t>as per</w:t>
      </w:r>
      <w:r w:rsidRPr="00C74F76">
        <w:t xml:space="preserve"> agreed Service Level Agreements (SLAs)</w:t>
      </w:r>
      <w:r w:rsidR="00CA1367">
        <w:t>.</w:t>
      </w:r>
    </w:p>
    <w:p w14:paraId="7381B500" w14:textId="78331415" w:rsidR="0091608B" w:rsidRDefault="00843F78" w:rsidP="00880BAD">
      <w:pPr>
        <w:pStyle w:val="ListParagraph"/>
        <w:numPr>
          <w:ilvl w:val="0"/>
          <w:numId w:val="3"/>
        </w:numPr>
      </w:pPr>
      <w:r>
        <w:t xml:space="preserve">Maintain all existing integrations using MuleSoft, </w:t>
      </w:r>
      <w:r w:rsidR="007F6A4D">
        <w:t>and develop new integrations on-demand</w:t>
      </w:r>
      <w:r w:rsidR="00C93885">
        <w:t xml:space="preserve">, while following industry good practices with regards to data management (catalogues, models, </w:t>
      </w:r>
      <w:r w:rsidR="003F1033">
        <w:t>security, etc.).</w:t>
      </w:r>
    </w:p>
    <w:p w14:paraId="5E59B5A8" w14:textId="68EEFE1F" w:rsidR="00843F78" w:rsidRDefault="003F1033" w:rsidP="00880BAD">
      <w:pPr>
        <w:pStyle w:val="ListParagraph"/>
        <w:numPr>
          <w:ilvl w:val="0"/>
          <w:numId w:val="3"/>
        </w:numPr>
      </w:pPr>
      <w:r>
        <w:t xml:space="preserve">Take responsibility for knowledge management related to BMS applications </w:t>
      </w:r>
      <w:r w:rsidR="008E5E5A" w:rsidRPr="009D35A7">
        <w:t>by th</w:t>
      </w:r>
      <w:r w:rsidR="008E5E5A">
        <w:t xml:space="preserve">e means of industry good practices and collaboration. </w:t>
      </w:r>
    </w:p>
    <w:p w14:paraId="1430B25B" w14:textId="1ED4BF67" w:rsidR="008B1B7F" w:rsidRPr="00C74F76" w:rsidRDefault="008B1B7F" w:rsidP="00880BAD">
      <w:pPr>
        <w:pStyle w:val="ListParagraph"/>
        <w:numPr>
          <w:ilvl w:val="0"/>
          <w:numId w:val="3"/>
        </w:numPr>
      </w:pPr>
      <w:r>
        <w:t>Advise</w:t>
      </w:r>
      <w:r w:rsidR="00556C00">
        <w:t xml:space="preserve"> </w:t>
      </w:r>
      <w:r>
        <w:t xml:space="preserve">and execute quality assurance to automate testing and ensure high level of quality of </w:t>
      </w:r>
      <w:r w:rsidR="008F4762">
        <w:t xml:space="preserve">both the release and the support </w:t>
      </w:r>
      <w:r w:rsidR="00F6745F">
        <w:t xml:space="preserve">of </w:t>
      </w:r>
      <w:r>
        <w:t xml:space="preserve">the business capabilities delivered using the BMS solution. </w:t>
      </w:r>
    </w:p>
    <w:p w14:paraId="5C48B022" w14:textId="688004E8" w:rsidR="0054628F" w:rsidRDefault="0054628F" w:rsidP="00880BAD">
      <w:pPr>
        <w:pStyle w:val="ListParagraph"/>
        <w:numPr>
          <w:ilvl w:val="0"/>
          <w:numId w:val="3"/>
        </w:numPr>
      </w:pPr>
      <w:r w:rsidRPr="00C74F76">
        <w:t xml:space="preserve">Keep up with the upgrades </w:t>
      </w:r>
      <w:r w:rsidR="001A3AEB">
        <w:t>of</w:t>
      </w:r>
      <w:r w:rsidRPr="00C74F76">
        <w:t xml:space="preserve"> the </w:t>
      </w:r>
      <w:r>
        <w:t>BMS</w:t>
      </w:r>
      <w:r w:rsidRPr="00C74F76">
        <w:t xml:space="preserve"> platform</w:t>
      </w:r>
      <w:r>
        <w:t xml:space="preserve">s </w:t>
      </w:r>
      <w:r w:rsidRPr="00C74F76">
        <w:t xml:space="preserve">and propose </w:t>
      </w:r>
      <w:r w:rsidR="00CA1367">
        <w:t>how the</w:t>
      </w:r>
      <w:r w:rsidRPr="00C74F76">
        <w:t xml:space="preserve"> new functionalities brought forward by </w:t>
      </w:r>
      <w:r>
        <w:t xml:space="preserve">the </w:t>
      </w:r>
      <w:r w:rsidR="00CA1367">
        <w:t>c</w:t>
      </w:r>
      <w:r>
        <w:t xml:space="preserve">loud </w:t>
      </w:r>
      <w:r w:rsidR="00CA1367">
        <w:t>providers</w:t>
      </w:r>
      <w:r>
        <w:t xml:space="preserve"> </w:t>
      </w:r>
      <w:r w:rsidR="00CA1367">
        <w:t xml:space="preserve">could improve WHO business or support </w:t>
      </w:r>
      <w:r>
        <w:t>through the regular release</w:t>
      </w:r>
      <w:r w:rsidR="00CA1367">
        <w:t xml:space="preserve"> cycles.</w:t>
      </w:r>
    </w:p>
    <w:p w14:paraId="522FF0AB" w14:textId="14622E4B" w:rsidR="008B1B7F" w:rsidRPr="0054628F" w:rsidRDefault="0054628F" w:rsidP="00880BAD">
      <w:pPr>
        <w:pStyle w:val="ListParagraph"/>
        <w:numPr>
          <w:ilvl w:val="0"/>
          <w:numId w:val="3"/>
        </w:numPr>
      </w:pPr>
      <w:r>
        <w:t xml:space="preserve">Implement enhancements of the solution based on business demand. </w:t>
      </w:r>
    </w:p>
    <w:p w14:paraId="0DA5FBC3" w14:textId="77777777" w:rsidR="00DC5AF8" w:rsidRPr="00C74F76" w:rsidRDefault="00DC5AF8" w:rsidP="00880BAD">
      <w:pPr>
        <w:pStyle w:val="ListParagraph"/>
        <w:numPr>
          <w:ilvl w:val="0"/>
          <w:numId w:val="3"/>
        </w:numPr>
      </w:pPr>
      <w:r>
        <w:t xml:space="preserve">Develop and support new or existing reports using native reporting solutions of the BMS platforms. </w:t>
      </w:r>
    </w:p>
    <w:p w14:paraId="73059F06" w14:textId="6DC8B332" w:rsidR="00DC5AF8" w:rsidRPr="00C74F76" w:rsidRDefault="00803951" w:rsidP="00880BAD">
      <w:pPr>
        <w:pStyle w:val="ListParagraph"/>
        <w:numPr>
          <w:ilvl w:val="0"/>
          <w:numId w:val="3"/>
        </w:numPr>
      </w:pPr>
      <w:r>
        <w:t>Report on the performance of the Application Management Services and p</w:t>
      </w:r>
      <w:r w:rsidR="00DC5AF8" w:rsidRPr="11FD85F2">
        <w:t xml:space="preserve">rovide industry best practices, tools and methodologies to make continuous improvements to the </w:t>
      </w:r>
      <w:proofErr w:type="gramStart"/>
      <w:r w:rsidR="006F569C">
        <w:t>system,  its</w:t>
      </w:r>
      <w:proofErr w:type="gramEnd"/>
      <w:r w:rsidR="006F569C">
        <w:t xml:space="preserve"> </w:t>
      </w:r>
      <w:r w:rsidR="00DC5AF8" w:rsidRPr="11FD85F2">
        <w:t xml:space="preserve">support </w:t>
      </w:r>
      <w:r w:rsidR="00DC5AF8">
        <w:t xml:space="preserve">and </w:t>
      </w:r>
      <w:r w:rsidR="006F569C">
        <w:t>related business processes</w:t>
      </w:r>
      <w:r w:rsidR="00DC5AF8" w:rsidRPr="11FD85F2">
        <w:t xml:space="preserve">. </w:t>
      </w:r>
    </w:p>
    <w:p w14:paraId="39B2AF14" w14:textId="76174166" w:rsidR="00DC5AF8" w:rsidRDefault="00DC5AF8" w:rsidP="00880BAD">
      <w:pPr>
        <w:pStyle w:val="ListParagraph"/>
        <w:numPr>
          <w:ilvl w:val="0"/>
          <w:numId w:val="3"/>
        </w:numPr>
      </w:pPr>
      <w:r w:rsidRPr="00C74F76">
        <w:t>Advise and support WHO’s effort to achieve a mature support model</w:t>
      </w:r>
      <w:r w:rsidR="007D7FDC">
        <w:t xml:space="preserve">, on both the governance </w:t>
      </w:r>
      <w:r w:rsidR="00B76BC4">
        <w:t>and</w:t>
      </w:r>
      <w:r w:rsidR="007D7FDC">
        <w:t xml:space="preserve"> execution,</w:t>
      </w:r>
      <w:r w:rsidRPr="00C74F76">
        <w:t xml:space="preserve"> that will build efficiencies in the organization, </w:t>
      </w:r>
      <w:r w:rsidR="00D4056E">
        <w:t>support the release of new business capabilit</w:t>
      </w:r>
      <w:r w:rsidR="001A1512">
        <w:t>ies</w:t>
      </w:r>
      <w:r w:rsidR="00D4056E">
        <w:t xml:space="preserve">, </w:t>
      </w:r>
      <w:r>
        <w:t>make economies of scale or scope, achieve synergies across the platforms and the support services</w:t>
      </w:r>
      <w:r w:rsidR="00D4056E">
        <w:t>.</w:t>
      </w:r>
    </w:p>
    <w:p w14:paraId="5E9966C1" w14:textId="3AC17291" w:rsidR="00DC5AF8" w:rsidRDefault="00DC5AF8" w:rsidP="00880BAD">
      <w:pPr>
        <w:pStyle w:val="ListParagraph"/>
        <w:numPr>
          <w:ilvl w:val="0"/>
          <w:numId w:val="3"/>
        </w:numPr>
      </w:pPr>
      <w:r w:rsidRPr="00621578">
        <w:t xml:space="preserve">Perform </w:t>
      </w:r>
      <w:r w:rsidR="007D7FDC">
        <w:t>full transition</w:t>
      </w:r>
      <w:r w:rsidRPr="00621578">
        <w:t xml:space="preserve"> of </w:t>
      </w:r>
      <w:r w:rsidR="007D7FDC">
        <w:t>the core support services</w:t>
      </w:r>
      <w:r w:rsidRPr="00621578">
        <w:t xml:space="preserve"> to a new vendor or WHO upon termination or completion of </w:t>
      </w:r>
      <w:r w:rsidR="00A025F1">
        <w:t xml:space="preserve">the </w:t>
      </w:r>
      <w:r w:rsidRPr="00621578">
        <w:t>contract.</w:t>
      </w:r>
    </w:p>
    <w:p w14:paraId="3C7A4251" w14:textId="77777777" w:rsidR="00965046" w:rsidRDefault="00965046" w:rsidP="00F21A96">
      <w:pPr>
        <w:pStyle w:val="Heading1"/>
      </w:pPr>
      <w:bookmarkStart w:id="2" w:name="_Toc187066772"/>
      <w:r w:rsidRPr="00965046">
        <w:lastRenderedPageBreak/>
        <w:t>BACKGROUND</w:t>
      </w:r>
      <w:bookmarkEnd w:id="2"/>
    </w:p>
    <w:p w14:paraId="266ED5CF" w14:textId="1B7040FF" w:rsidR="00965046" w:rsidRPr="00F6529F" w:rsidRDefault="00965046" w:rsidP="00F6529F">
      <w:pPr>
        <w:pStyle w:val="Heading2"/>
      </w:pPr>
      <w:bookmarkStart w:id="3" w:name="_Toc187066773"/>
      <w:r w:rsidRPr="00F6529F">
        <w:t>The IMT department</w:t>
      </w:r>
      <w:bookmarkEnd w:id="3"/>
    </w:p>
    <w:p w14:paraId="3B3A35A2" w14:textId="465E3046" w:rsidR="00965046" w:rsidRPr="0054628F" w:rsidRDefault="00965046" w:rsidP="00FF7D50">
      <w:r w:rsidRPr="0054628F">
        <w:t>The Department of Information Management &amp; Technology (IMT) develops systems and capacities to enable WHO and its technical units to deliver our public health agenda. We support our colleagues across the three levels of WHO (HQs, Regions and Country Offices) through projects that leverage technology and improve the Organizations performance.</w:t>
      </w:r>
    </w:p>
    <w:p w14:paraId="149B30A0" w14:textId="43284ECF" w:rsidR="00965046" w:rsidRPr="0054628F" w:rsidRDefault="00965046" w:rsidP="00FF7D50">
      <w:r w:rsidRPr="0054628F">
        <w:t>IMT’s aim is to ensure a coherent, advanced and scalable enterprise architecture, that enables current and future systems and platforms to work together, in a sustainable and cost-effective way.</w:t>
      </w:r>
    </w:p>
    <w:p w14:paraId="390F436D" w14:textId="5FA39FDB" w:rsidR="00965046" w:rsidRPr="00F6529F" w:rsidRDefault="00965046" w:rsidP="00F6529F">
      <w:pPr>
        <w:pStyle w:val="Heading2"/>
      </w:pPr>
      <w:bookmarkStart w:id="4" w:name="_Toc187066774"/>
      <w:r w:rsidRPr="00F6529F">
        <w:t>The BMS Solution</w:t>
      </w:r>
      <w:bookmarkEnd w:id="4"/>
    </w:p>
    <w:p w14:paraId="21759F8B" w14:textId="5A57A620" w:rsidR="0051787D" w:rsidRDefault="00965046" w:rsidP="008B2C7B">
      <w:r w:rsidRPr="00965046">
        <w:t xml:space="preserve">The Business Management System (BMS) is the next generation ERP being implemented by WHO. A dedicated program was established to integrate best of breed </w:t>
      </w:r>
      <w:r w:rsidR="008B2C7B">
        <w:t xml:space="preserve">and </w:t>
      </w:r>
      <w:proofErr w:type="gramStart"/>
      <w:r w:rsidR="008B2C7B">
        <w:t>c</w:t>
      </w:r>
      <w:r w:rsidRPr="00965046">
        <w:t>loud based</w:t>
      </w:r>
      <w:proofErr w:type="gramEnd"/>
      <w:r w:rsidRPr="00965046">
        <w:t xml:space="preserve"> solutions available on the market</w:t>
      </w:r>
      <w:r>
        <w:t xml:space="preserve">. </w:t>
      </w:r>
      <w:proofErr w:type="gramStart"/>
      <w:r>
        <w:t>This sections</w:t>
      </w:r>
      <w:proofErr w:type="gramEnd"/>
      <w:r>
        <w:t xml:space="preserve"> provides additional information on the architecture of the solution, </w:t>
      </w:r>
      <w:r w:rsidR="00773022">
        <w:t>the application landscape and their integrations</w:t>
      </w:r>
      <w:r w:rsidR="002E6C4B">
        <w:t xml:space="preserve">, </w:t>
      </w:r>
      <w:r w:rsidR="00697E14">
        <w:t>as well as the support approach</w:t>
      </w:r>
      <w:r w:rsidR="00AB454B">
        <w:t xml:space="preserve"> to run and continuously improve the solution post Go Live. </w:t>
      </w:r>
      <w:r w:rsidR="00697E14">
        <w:t xml:space="preserve"> </w:t>
      </w:r>
    </w:p>
    <w:p w14:paraId="6792895B" w14:textId="5DD465D1" w:rsidR="00773022" w:rsidRPr="00543837" w:rsidRDefault="00773022" w:rsidP="00FF21DB">
      <w:pPr>
        <w:pStyle w:val="Heading3"/>
      </w:pPr>
      <w:bookmarkStart w:id="5" w:name="_Toc187066775"/>
      <w:r w:rsidRPr="00543837">
        <w:t>The BMS Architecture</w:t>
      </w:r>
      <w:r w:rsidR="0099598F">
        <w:t xml:space="preserve"> &amp; Technical Scope</w:t>
      </w:r>
      <w:bookmarkEnd w:id="5"/>
    </w:p>
    <w:p w14:paraId="2D193BA7" w14:textId="3C74E0F2" w:rsidR="00773022" w:rsidRDefault="00773022" w:rsidP="00FF7D50">
      <w:r>
        <w:t>The following appendices provide information on the architecture of the BMS Solution</w:t>
      </w:r>
      <w:r w:rsidR="0009755C">
        <w:t xml:space="preserve"> as follows.</w:t>
      </w:r>
      <w:r>
        <w:t xml:space="preserve"> </w:t>
      </w:r>
    </w:p>
    <w:p w14:paraId="50A973D7" w14:textId="5DB111E1" w:rsidR="00773022" w:rsidRPr="00750541" w:rsidRDefault="00773022" w:rsidP="00880BAD">
      <w:pPr>
        <w:pStyle w:val="ListParagraph"/>
        <w:numPr>
          <w:ilvl w:val="0"/>
          <w:numId w:val="1"/>
        </w:numPr>
      </w:pPr>
      <w:r w:rsidRPr="00750541">
        <w:t xml:space="preserve">Appendix </w:t>
      </w:r>
      <w:r w:rsidR="0037033F" w:rsidRPr="00750541">
        <w:t>B1</w:t>
      </w:r>
      <w:r w:rsidRPr="00750541">
        <w:t xml:space="preserve"> - Reference Architecture BMS platforms.pdf</w:t>
      </w:r>
      <w:r w:rsidR="0009755C" w:rsidRPr="00750541">
        <w:t xml:space="preserve">, provides a </w:t>
      </w:r>
      <w:proofErr w:type="gramStart"/>
      <w:r w:rsidR="0009755C" w:rsidRPr="00750541">
        <w:t>high level</w:t>
      </w:r>
      <w:proofErr w:type="gramEnd"/>
      <w:r w:rsidR="0009755C" w:rsidRPr="00750541">
        <w:t xml:space="preserve"> architecture of the Cloud based systems and related services.</w:t>
      </w:r>
    </w:p>
    <w:p w14:paraId="775EE283" w14:textId="0690425C" w:rsidR="0009755C" w:rsidRPr="00750541" w:rsidRDefault="0009755C" w:rsidP="00880BAD">
      <w:pPr>
        <w:pStyle w:val="ListParagraph"/>
        <w:numPr>
          <w:ilvl w:val="0"/>
          <w:numId w:val="1"/>
        </w:numPr>
      </w:pPr>
      <w:r w:rsidRPr="00750541">
        <w:t xml:space="preserve">Appendix </w:t>
      </w:r>
      <w:r w:rsidR="00E1749A" w:rsidRPr="00750541">
        <w:t>B2</w:t>
      </w:r>
      <w:r w:rsidRPr="00750541">
        <w:t xml:space="preserve"> – Platforms purpose, provides a </w:t>
      </w:r>
      <w:proofErr w:type="gramStart"/>
      <w:r w:rsidRPr="00750541">
        <w:t>high level</w:t>
      </w:r>
      <w:proofErr w:type="gramEnd"/>
      <w:r w:rsidRPr="00750541">
        <w:t xml:space="preserve"> description of the purpose of each Cloud based platform within the BMS solution. </w:t>
      </w:r>
    </w:p>
    <w:p w14:paraId="26BFC406" w14:textId="2929EC3A" w:rsidR="000B3537" w:rsidRDefault="0009755C" w:rsidP="00BF2ED3">
      <w:pPr>
        <w:pStyle w:val="ListParagraph"/>
        <w:numPr>
          <w:ilvl w:val="0"/>
          <w:numId w:val="1"/>
        </w:numPr>
      </w:pPr>
      <w:r w:rsidRPr="00750541">
        <w:t xml:space="preserve">Appendix </w:t>
      </w:r>
      <w:r w:rsidR="0082473D" w:rsidRPr="00750541">
        <w:t>B</w:t>
      </w:r>
      <w:r w:rsidR="00063CE9">
        <w:t>3</w:t>
      </w:r>
      <w:r w:rsidRPr="00750541">
        <w:t xml:space="preserve"> - </w:t>
      </w:r>
      <w:r w:rsidRPr="0009755C">
        <w:t>BMS Platforms Environment.xlsx</w:t>
      </w:r>
      <w:r>
        <w:t>,</w:t>
      </w:r>
      <w:r w:rsidRPr="0009755C">
        <w:t xml:space="preserve"> provide</w:t>
      </w:r>
      <w:r>
        <w:t>s</w:t>
      </w:r>
      <w:r w:rsidRPr="0009755C">
        <w:t xml:space="preserve"> the te</w:t>
      </w:r>
      <w:r>
        <w:t>nants and other details of the environment.</w:t>
      </w:r>
    </w:p>
    <w:p w14:paraId="2A1F76B3" w14:textId="77777777" w:rsidR="0012131E" w:rsidRPr="00D74C40" w:rsidRDefault="0012131E" w:rsidP="00DE064B">
      <w:pPr>
        <w:pBdr>
          <w:top w:val="single" w:sz="4" w:space="1" w:color="auto"/>
          <w:left w:val="single" w:sz="4" w:space="4" w:color="auto"/>
          <w:bottom w:val="single" w:sz="4" w:space="1" w:color="auto"/>
          <w:right w:val="single" w:sz="4" w:space="4" w:color="auto"/>
        </w:pBdr>
        <w:rPr>
          <w:b/>
          <w:bCs/>
        </w:rPr>
      </w:pPr>
      <w:r w:rsidRPr="00D74C40">
        <w:rPr>
          <w:b/>
          <w:bCs/>
        </w:rPr>
        <w:t xml:space="preserve">Important notes: </w:t>
      </w:r>
    </w:p>
    <w:p w14:paraId="14198BFE" w14:textId="7823F2A3" w:rsidR="0012131E" w:rsidRDefault="0012131E" w:rsidP="00DE064B">
      <w:pPr>
        <w:pBdr>
          <w:top w:val="single" w:sz="4" w:space="1" w:color="auto"/>
          <w:left w:val="single" w:sz="4" w:space="4" w:color="auto"/>
          <w:bottom w:val="single" w:sz="4" w:space="1" w:color="auto"/>
          <w:right w:val="single" w:sz="4" w:space="4" w:color="auto"/>
        </w:pBdr>
      </w:pPr>
      <w:r w:rsidRPr="00773022">
        <w:t>Oracle EBS version 12.2 and a corresponding Oracle WCC version will</w:t>
      </w:r>
      <w:r>
        <w:t xml:space="preserve"> be integrated into the BMS ecosystem for supporting mainly Finance and Payroll, in an integrated fashion with the other </w:t>
      </w:r>
      <w:r w:rsidR="00996036">
        <w:t xml:space="preserve">BMS </w:t>
      </w:r>
      <w:r>
        <w:t xml:space="preserve">platforms, although there is no reference to </w:t>
      </w:r>
      <w:r w:rsidR="00DC5252">
        <w:t>it</w:t>
      </w:r>
      <w:r>
        <w:t xml:space="preserve"> in the architecture diagrams. </w:t>
      </w:r>
      <w:r w:rsidR="00D74C40">
        <w:t xml:space="preserve">Nevertheless, although it is part of the </w:t>
      </w:r>
      <w:r w:rsidR="00083E68">
        <w:t>ecosystem</w:t>
      </w:r>
      <w:r w:rsidR="00D74C40">
        <w:t>, Oracle</w:t>
      </w:r>
      <w:r w:rsidR="00083E68">
        <w:t>, as well as Appian and Salesforce</w:t>
      </w:r>
      <w:r w:rsidR="00D74C40">
        <w:t xml:space="preserve"> </w:t>
      </w:r>
      <w:r w:rsidR="00083E68">
        <w:t>are</w:t>
      </w:r>
      <w:r w:rsidR="00D74C40">
        <w:t xml:space="preserve"> out of scope for this BMS Support ToR, </w:t>
      </w:r>
    </w:p>
    <w:p w14:paraId="7E723914" w14:textId="7534D924" w:rsidR="00251D58" w:rsidRPr="0031530E" w:rsidRDefault="00251D58" w:rsidP="00FF7D50">
      <w:r>
        <w:t>The scope of platform</w:t>
      </w:r>
      <w:r w:rsidR="000E4C14">
        <w:t>s</w:t>
      </w:r>
      <w:r>
        <w:t xml:space="preserve"> for the AMS provider is therefore including </w:t>
      </w:r>
      <w:r w:rsidRPr="00F33F09">
        <w:t xml:space="preserve">Workday, One Network, </w:t>
      </w:r>
      <w:r w:rsidR="00D02F7B" w:rsidRPr="00F33F09">
        <w:t xml:space="preserve">SAP Concur, </w:t>
      </w:r>
      <w:proofErr w:type="gramStart"/>
      <w:r w:rsidR="00D02F7B" w:rsidRPr="00F33F09">
        <w:t>Cvent</w:t>
      </w:r>
      <w:r w:rsidR="0031530E" w:rsidRPr="00F33F09">
        <w:t xml:space="preserve"> </w:t>
      </w:r>
      <w:r w:rsidR="00E45BAF">
        <w:t>,</w:t>
      </w:r>
      <w:proofErr w:type="gramEnd"/>
      <w:r w:rsidR="00E45BAF">
        <w:t xml:space="preserve"> and </w:t>
      </w:r>
      <w:r w:rsidR="00451A10">
        <w:t>MuleSoft</w:t>
      </w:r>
      <w:r w:rsidR="00D16067">
        <w:t xml:space="preserve"> (see</w:t>
      </w:r>
      <w:r w:rsidR="00A02F88" w:rsidRPr="0031530E">
        <w:t xml:space="preserve"> </w:t>
      </w:r>
      <w:r w:rsidR="00A02F88" w:rsidRPr="00F33F09">
        <w:t xml:space="preserve">Appendix </w:t>
      </w:r>
      <w:r w:rsidR="00AD3E68" w:rsidRPr="00F33F09">
        <w:t>B2</w:t>
      </w:r>
      <w:r w:rsidR="00D16067">
        <w:t>)</w:t>
      </w:r>
      <w:r w:rsidR="00207695" w:rsidRPr="00F33F09">
        <w:t>.</w:t>
      </w:r>
    </w:p>
    <w:p w14:paraId="2EF115A0" w14:textId="077B3A49" w:rsidR="00C7213F" w:rsidRDefault="00C7213F" w:rsidP="00FF7D50">
      <w:r>
        <w:t xml:space="preserve">On the </w:t>
      </w:r>
      <w:r w:rsidR="00984BAE">
        <w:t xml:space="preserve">other </w:t>
      </w:r>
      <w:r>
        <w:t xml:space="preserve">hand, </w:t>
      </w:r>
      <w:r w:rsidR="00984BAE">
        <w:t>although they are documented in the reference architecture, Bizzdesign, A</w:t>
      </w:r>
      <w:r w:rsidR="00C360F8">
        <w:t>z</w:t>
      </w:r>
      <w:r w:rsidR="00984BAE">
        <w:t>ure AD, Azure DevOps</w:t>
      </w:r>
      <w:r w:rsidR="00035067">
        <w:t xml:space="preserve">, </w:t>
      </w:r>
      <w:r w:rsidR="0026706C">
        <w:t>Kainos, Pri</w:t>
      </w:r>
      <w:r w:rsidR="00F03981">
        <w:t>sm</w:t>
      </w:r>
      <w:r w:rsidR="0026706C">
        <w:t xml:space="preserve">, </w:t>
      </w:r>
      <w:r w:rsidR="00E263E5">
        <w:t xml:space="preserve">Playwright, </w:t>
      </w:r>
      <w:r w:rsidR="00035067">
        <w:t xml:space="preserve">Coupa, Power BI, Lemon learning are all platforms that are expected to be used by our BMS support </w:t>
      </w:r>
      <w:proofErr w:type="gramStart"/>
      <w:r w:rsidR="00035067">
        <w:t>teams, but</w:t>
      </w:r>
      <w:proofErr w:type="gramEnd"/>
      <w:r w:rsidR="00035067">
        <w:t xml:space="preserve"> not required to be supported by the AMS provider</w:t>
      </w:r>
      <w:r w:rsidR="00D16067">
        <w:t xml:space="preserve"> as platform</w:t>
      </w:r>
      <w:r w:rsidR="00002DF6">
        <w:t>s</w:t>
      </w:r>
      <w:r w:rsidR="00F3078C">
        <w:t xml:space="preserve"> (see appendix </w:t>
      </w:r>
      <w:r w:rsidR="00BC239C">
        <w:t>B2)</w:t>
      </w:r>
      <w:r w:rsidR="00D16067">
        <w:t>.</w:t>
      </w:r>
      <w:r w:rsidR="00035067">
        <w:t xml:space="preserve"> </w:t>
      </w:r>
    </w:p>
    <w:p w14:paraId="70CA1F8B" w14:textId="6C45180C" w:rsidR="0031530E" w:rsidRDefault="00174B7C" w:rsidP="00FF7D50">
      <w:r>
        <w:lastRenderedPageBreak/>
        <w:t xml:space="preserve">Oracle, Salesforce and Appian are out of scope of these ToR. Nevertheless, the vendor is expected to work in close collaboration with third parties involved in supporting these platforms as part of the BMS ecosystem. </w:t>
      </w:r>
    </w:p>
    <w:p w14:paraId="185ED91B" w14:textId="30485772" w:rsidR="001D457D" w:rsidRDefault="001D457D" w:rsidP="00FF21DB">
      <w:pPr>
        <w:pStyle w:val="Heading3"/>
      </w:pPr>
      <w:bookmarkStart w:id="6" w:name="_Toc187066776"/>
      <w:r>
        <w:t>Business Capabilities and Application Landscape</w:t>
      </w:r>
      <w:bookmarkEnd w:id="6"/>
    </w:p>
    <w:p w14:paraId="43E8D34F" w14:textId="1F0BBABA" w:rsidR="001D457D" w:rsidRDefault="000E26C2" w:rsidP="00FF7D50">
      <w:r w:rsidRPr="00F33F09">
        <w:t xml:space="preserve">The appendix </w:t>
      </w:r>
      <w:r w:rsidR="00D832EE" w:rsidRPr="00F33F09">
        <w:t xml:space="preserve">B4: </w:t>
      </w:r>
      <w:r>
        <w:t xml:space="preserve">Business </w:t>
      </w:r>
      <w:r w:rsidR="00F650D7">
        <w:t>Ca</w:t>
      </w:r>
      <w:r>
        <w:t xml:space="preserve">pabilities vs. Application Landscape provides an overview of how the different key platforms of BMS are supporting the business Operations. There are few points that should be noted while considering the </w:t>
      </w:r>
      <w:r w:rsidR="005E4318">
        <w:t>diagram</w:t>
      </w:r>
      <w:r>
        <w:t xml:space="preserve">: </w:t>
      </w:r>
    </w:p>
    <w:p w14:paraId="179E67FD" w14:textId="251CF8F8" w:rsidR="000E26C2" w:rsidRDefault="00687B92" w:rsidP="00880BAD">
      <w:pPr>
        <w:pStyle w:val="ListParagraph"/>
        <w:numPr>
          <w:ilvl w:val="0"/>
          <w:numId w:val="2"/>
        </w:numPr>
      </w:pPr>
      <w:r>
        <w:t>Finance</w:t>
      </w:r>
      <w:r w:rsidR="008A3D14">
        <w:t>/</w:t>
      </w:r>
      <w:r>
        <w:t xml:space="preserve">Payroll will be supported by Oracle EBS </w:t>
      </w:r>
      <w:r w:rsidR="000C43B9">
        <w:t>rather than</w:t>
      </w:r>
      <w:r>
        <w:t xml:space="preserve"> </w:t>
      </w:r>
      <w:r w:rsidR="00EA3ACE">
        <w:t>Workday</w:t>
      </w:r>
    </w:p>
    <w:p w14:paraId="20012CBF" w14:textId="45BE12E1" w:rsidR="00EA3ACE" w:rsidRDefault="00EA3ACE" w:rsidP="00880BAD">
      <w:pPr>
        <w:pStyle w:val="ListParagraph"/>
        <w:numPr>
          <w:ilvl w:val="0"/>
          <w:numId w:val="2"/>
        </w:numPr>
      </w:pPr>
      <w:r>
        <w:t>SPM components are all part of a single application developed onto Salesforce</w:t>
      </w:r>
    </w:p>
    <w:p w14:paraId="65C3E956" w14:textId="6ACAD5C0" w:rsidR="00C16E49" w:rsidRDefault="00C16E49" w:rsidP="00880BAD">
      <w:pPr>
        <w:pStyle w:val="ListParagraph"/>
        <w:numPr>
          <w:ilvl w:val="0"/>
          <w:numId w:val="2"/>
        </w:numPr>
      </w:pPr>
      <w:r>
        <w:t>CEM is another integrated application developed on Salesforce</w:t>
      </w:r>
    </w:p>
    <w:p w14:paraId="2E21675B" w14:textId="16CDDFDD" w:rsidR="00C16E49" w:rsidRDefault="00C16E49" w:rsidP="00880BAD">
      <w:pPr>
        <w:pStyle w:val="ListParagraph"/>
        <w:numPr>
          <w:ilvl w:val="0"/>
          <w:numId w:val="2"/>
        </w:numPr>
      </w:pPr>
      <w:r>
        <w:t xml:space="preserve">HIIS/SHI is a </w:t>
      </w:r>
      <w:proofErr w:type="gramStart"/>
      <w:r>
        <w:t>third party</w:t>
      </w:r>
      <w:proofErr w:type="gramEnd"/>
      <w:r>
        <w:t xml:space="preserve"> application developed outside BMS and integrated to it using </w:t>
      </w:r>
      <w:r w:rsidR="00C67261">
        <w:t>MuleSoft</w:t>
      </w:r>
      <w:r>
        <w:t>.</w:t>
      </w:r>
      <w:r w:rsidR="00ED56EF">
        <w:t xml:space="preserve"> It is therefore out of scope. </w:t>
      </w:r>
    </w:p>
    <w:p w14:paraId="5739EFC1" w14:textId="59557C44" w:rsidR="00971AA4" w:rsidRDefault="00971AA4" w:rsidP="00FF7D50">
      <w:r>
        <w:t xml:space="preserve">The BMS solution is therefore supporting key business operations of the WHO </w:t>
      </w:r>
      <w:proofErr w:type="gramStart"/>
      <w:r>
        <w:t>including:</w:t>
      </w:r>
      <w:proofErr w:type="gramEnd"/>
      <w:r>
        <w:t xml:space="preserve"> H</w:t>
      </w:r>
      <w:r w:rsidR="00621001">
        <w:t>uman Resources (H</w:t>
      </w:r>
      <w:r>
        <w:t>R</w:t>
      </w:r>
      <w:r w:rsidR="00621001">
        <w:t>/</w:t>
      </w:r>
      <w:r>
        <w:t>HCM), Finance (FIN/FNM), Procurement (SUP</w:t>
      </w:r>
      <w:r w:rsidR="00621001">
        <w:t>/Supply</w:t>
      </w:r>
      <w:r>
        <w:t xml:space="preserve">), </w:t>
      </w:r>
      <w:r w:rsidR="00D819AF">
        <w:t xml:space="preserve">Program </w:t>
      </w:r>
      <w:r w:rsidR="00B00DC6">
        <w:t>Management</w:t>
      </w:r>
      <w:r w:rsidR="00D819AF">
        <w:t xml:space="preserve"> (PRP</w:t>
      </w:r>
      <w:r w:rsidR="00621001">
        <w:t>/SPM</w:t>
      </w:r>
      <w:r w:rsidR="00D819AF">
        <w:t xml:space="preserve">), </w:t>
      </w:r>
      <w:r w:rsidR="00621001">
        <w:t>Resource Mobilization (CEM)</w:t>
      </w:r>
      <w:r w:rsidR="00C83448">
        <w:t>,</w:t>
      </w:r>
      <w:r w:rsidR="00621001">
        <w:t xml:space="preserve"> </w:t>
      </w:r>
      <w:r w:rsidR="00D819AF">
        <w:t xml:space="preserve">Travel &amp; </w:t>
      </w:r>
      <w:r w:rsidR="00B477ED">
        <w:t>Expenses (Travel management), Meeting &amp; Events (</w:t>
      </w:r>
      <w:r w:rsidR="006B4A8B">
        <w:t>MEM)</w:t>
      </w:r>
      <w:r w:rsidR="006C71B2">
        <w:t xml:space="preserve">. </w:t>
      </w:r>
    </w:p>
    <w:p w14:paraId="32A8D0FD" w14:textId="20F3EA27" w:rsidR="009F39B4" w:rsidRDefault="009F39B4" w:rsidP="00FF7D50">
      <w:r>
        <w:t xml:space="preserve">Overall, the BMS solution would support the following count of business processes: </w:t>
      </w:r>
    </w:p>
    <w:tbl>
      <w:tblPr>
        <w:tblStyle w:val="TableGrid"/>
        <w:tblW w:w="0" w:type="auto"/>
        <w:jc w:val="center"/>
        <w:tblLook w:val="04A0" w:firstRow="1" w:lastRow="0" w:firstColumn="1" w:lastColumn="0" w:noHBand="0" w:noVBand="1"/>
      </w:tblPr>
      <w:tblGrid>
        <w:gridCol w:w="1885"/>
        <w:gridCol w:w="1980"/>
      </w:tblGrid>
      <w:tr w:rsidR="009F39B4" w:rsidRPr="00483451" w14:paraId="552CDC9B" w14:textId="77777777" w:rsidTr="00C773E1">
        <w:trPr>
          <w:trHeight w:val="288"/>
          <w:jc w:val="center"/>
        </w:trPr>
        <w:tc>
          <w:tcPr>
            <w:tcW w:w="1885" w:type="dxa"/>
            <w:noWrap/>
            <w:hideMark/>
          </w:tcPr>
          <w:p w14:paraId="11664E48" w14:textId="77777777" w:rsidR="009F39B4" w:rsidRPr="00483451" w:rsidRDefault="009F39B4" w:rsidP="00FF7D50">
            <w:r>
              <w:t>Business</w:t>
            </w:r>
          </w:p>
        </w:tc>
        <w:tc>
          <w:tcPr>
            <w:tcW w:w="1980" w:type="dxa"/>
            <w:noWrap/>
            <w:hideMark/>
          </w:tcPr>
          <w:p w14:paraId="1CD5E7DD" w14:textId="77777777" w:rsidR="009F39B4" w:rsidRPr="00483451" w:rsidRDefault="009F39B4" w:rsidP="00FF7D50">
            <w:r>
              <w:t># Processes</w:t>
            </w:r>
          </w:p>
        </w:tc>
      </w:tr>
      <w:tr w:rsidR="009F39B4" w:rsidRPr="00483451" w14:paraId="25EF6996" w14:textId="77777777" w:rsidTr="00C773E1">
        <w:trPr>
          <w:trHeight w:val="288"/>
          <w:jc w:val="center"/>
        </w:trPr>
        <w:tc>
          <w:tcPr>
            <w:tcW w:w="1885" w:type="dxa"/>
            <w:noWrap/>
            <w:hideMark/>
          </w:tcPr>
          <w:p w14:paraId="3517FF8D" w14:textId="77777777" w:rsidR="009F39B4" w:rsidRPr="00483451" w:rsidRDefault="009F39B4" w:rsidP="00FF7D50">
            <w:r w:rsidRPr="00483451">
              <w:t>CEM</w:t>
            </w:r>
          </w:p>
        </w:tc>
        <w:tc>
          <w:tcPr>
            <w:tcW w:w="1980" w:type="dxa"/>
            <w:noWrap/>
            <w:hideMark/>
          </w:tcPr>
          <w:p w14:paraId="74B38482" w14:textId="77777777" w:rsidR="009F39B4" w:rsidRPr="00483451" w:rsidRDefault="009F39B4" w:rsidP="00C83448">
            <w:pPr>
              <w:jc w:val="right"/>
            </w:pPr>
            <w:r w:rsidRPr="00483451">
              <w:t>38</w:t>
            </w:r>
          </w:p>
        </w:tc>
      </w:tr>
      <w:tr w:rsidR="009F39B4" w:rsidRPr="00483451" w14:paraId="0F9852D4" w14:textId="77777777" w:rsidTr="00C773E1">
        <w:trPr>
          <w:trHeight w:val="288"/>
          <w:jc w:val="center"/>
        </w:trPr>
        <w:tc>
          <w:tcPr>
            <w:tcW w:w="1885" w:type="dxa"/>
            <w:noWrap/>
            <w:hideMark/>
          </w:tcPr>
          <w:p w14:paraId="6CB26ACB" w14:textId="77777777" w:rsidR="009F39B4" w:rsidRPr="00483451" w:rsidRDefault="009F39B4" w:rsidP="00FF7D50">
            <w:r w:rsidRPr="00483451">
              <w:t>FIN</w:t>
            </w:r>
          </w:p>
        </w:tc>
        <w:tc>
          <w:tcPr>
            <w:tcW w:w="1980" w:type="dxa"/>
            <w:noWrap/>
            <w:hideMark/>
          </w:tcPr>
          <w:p w14:paraId="13B7DCA5" w14:textId="77777777" w:rsidR="009F39B4" w:rsidRPr="00483451" w:rsidRDefault="009F39B4" w:rsidP="00C83448">
            <w:pPr>
              <w:jc w:val="right"/>
            </w:pPr>
            <w:r w:rsidRPr="00483451">
              <w:t>183</w:t>
            </w:r>
          </w:p>
        </w:tc>
      </w:tr>
      <w:tr w:rsidR="009F39B4" w:rsidRPr="00483451" w14:paraId="3EF800D9" w14:textId="77777777" w:rsidTr="00C773E1">
        <w:trPr>
          <w:trHeight w:val="288"/>
          <w:jc w:val="center"/>
        </w:trPr>
        <w:tc>
          <w:tcPr>
            <w:tcW w:w="1885" w:type="dxa"/>
            <w:noWrap/>
            <w:hideMark/>
          </w:tcPr>
          <w:p w14:paraId="61AE3AEC" w14:textId="77777777" w:rsidR="009F39B4" w:rsidRPr="00483451" w:rsidRDefault="009F39B4" w:rsidP="00FF7D50">
            <w:r w:rsidRPr="00483451">
              <w:t>FIN/SUP</w:t>
            </w:r>
          </w:p>
        </w:tc>
        <w:tc>
          <w:tcPr>
            <w:tcW w:w="1980" w:type="dxa"/>
            <w:noWrap/>
            <w:hideMark/>
          </w:tcPr>
          <w:p w14:paraId="74175A81" w14:textId="77777777" w:rsidR="009F39B4" w:rsidRPr="00483451" w:rsidRDefault="009F39B4" w:rsidP="00C83448">
            <w:pPr>
              <w:jc w:val="right"/>
            </w:pPr>
            <w:r w:rsidRPr="00483451">
              <w:t>47</w:t>
            </w:r>
          </w:p>
        </w:tc>
      </w:tr>
      <w:tr w:rsidR="009F39B4" w:rsidRPr="00483451" w14:paraId="63CFA61A" w14:textId="77777777" w:rsidTr="00C773E1">
        <w:trPr>
          <w:trHeight w:val="288"/>
          <w:jc w:val="center"/>
        </w:trPr>
        <w:tc>
          <w:tcPr>
            <w:tcW w:w="1885" w:type="dxa"/>
            <w:noWrap/>
            <w:hideMark/>
          </w:tcPr>
          <w:p w14:paraId="4B455395" w14:textId="77777777" w:rsidR="009F39B4" w:rsidRPr="00483451" w:rsidRDefault="009F39B4" w:rsidP="00FF7D50">
            <w:r w:rsidRPr="00483451">
              <w:t>HCM</w:t>
            </w:r>
          </w:p>
        </w:tc>
        <w:tc>
          <w:tcPr>
            <w:tcW w:w="1980" w:type="dxa"/>
            <w:noWrap/>
            <w:hideMark/>
          </w:tcPr>
          <w:p w14:paraId="3DA4514C" w14:textId="77777777" w:rsidR="009F39B4" w:rsidRPr="00483451" w:rsidRDefault="009F39B4" w:rsidP="00C83448">
            <w:pPr>
              <w:jc w:val="right"/>
            </w:pPr>
            <w:r w:rsidRPr="00483451">
              <w:t>323</w:t>
            </w:r>
          </w:p>
        </w:tc>
      </w:tr>
      <w:tr w:rsidR="009F39B4" w:rsidRPr="00483451" w14:paraId="27E43C16" w14:textId="77777777" w:rsidTr="00C773E1">
        <w:trPr>
          <w:trHeight w:val="288"/>
          <w:jc w:val="center"/>
        </w:trPr>
        <w:tc>
          <w:tcPr>
            <w:tcW w:w="1885" w:type="dxa"/>
            <w:noWrap/>
            <w:hideMark/>
          </w:tcPr>
          <w:p w14:paraId="302416F4" w14:textId="77777777" w:rsidR="009F39B4" w:rsidRPr="00483451" w:rsidRDefault="009F39B4" w:rsidP="00FF7D50">
            <w:r w:rsidRPr="00483451">
              <w:t>M&amp;E</w:t>
            </w:r>
          </w:p>
        </w:tc>
        <w:tc>
          <w:tcPr>
            <w:tcW w:w="1980" w:type="dxa"/>
            <w:noWrap/>
            <w:hideMark/>
          </w:tcPr>
          <w:p w14:paraId="73914A81" w14:textId="77777777" w:rsidR="009F39B4" w:rsidRPr="00483451" w:rsidRDefault="009F39B4" w:rsidP="00C83448">
            <w:pPr>
              <w:jc w:val="right"/>
            </w:pPr>
            <w:r w:rsidRPr="00483451">
              <w:t>8</w:t>
            </w:r>
          </w:p>
        </w:tc>
      </w:tr>
      <w:tr w:rsidR="009F39B4" w:rsidRPr="00483451" w14:paraId="51306873" w14:textId="77777777" w:rsidTr="00C773E1">
        <w:trPr>
          <w:trHeight w:val="288"/>
          <w:jc w:val="center"/>
        </w:trPr>
        <w:tc>
          <w:tcPr>
            <w:tcW w:w="1885" w:type="dxa"/>
            <w:noWrap/>
            <w:hideMark/>
          </w:tcPr>
          <w:p w14:paraId="79E1F054" w14:textId="77777777" w:rsidR="009F39B4" w:rsidRPr="00483451" w:rsidRDefault="009F39B4" w:rsidP="00FF7D50">
            <w:r w:rsidRPr="00483451">
              <w:t>PAY</w:t>
            </w:r>
          </w:p>
        </w:tc>
        <w:tc>
          <w:tcPr>
            <w:tcW w:w="1980" w:type="dxa"/>
            <w:noWrap/>
            <w:hideMark/>
          </w:tcPr>
          <w:p w14:paraId="6BCDCCA3" w14:textId="77777777" w:rsidR="009F39B4" w:rsidRPr="00483451" w:rsidRDefault="009F39B4" w:rsidP="00C83448">
            <w:pPr>
              <w:jc w:val="right"/>
            </w:pPr>
            <w:r w:rsidRPr="00483451">
              <w:t>12</w:t>
            </w:r>
          </w:p>
        </w:tc>
      </w:tr>
      <w:tr w:rsidR="009F39B4" w:rsidRPr="00483451" w14:paraId="61C9135D" w14:textId="77777777" w:rsidTr="00C773E1">
        <w:trPr>
          <w:trHeight w:val="288"/>
          <w:jc w:val="center"/>
        </w:trPr>
        <w:tc>
          <w:tcPr>
            <w:tcW w:w="1885" w:type="dxa"/>
            <w:noWrap/>
            <w:hideMark/>
          </w:tcPr>
          <w:p w14:paraId="4923D885" w14:textId="77777777" w:rsidR="009F39B4" w:rsidRPr="00483451" w:rsidRDefault="009F39B4" w:rsidP="00FF7D50">
            <w:r w:rsidRPr="00483451">
              <w:t>SPM</w:t>
            </w:r>
          </w:p>
        </w:tc>
        <w:tc>
          <w:tcPr>
            <w:tcW w:w="1980" w:type="dxa"/>
            <w:noWrap/>
            <w:hideMark/>
          </w:tcPr>
          <w:p w14:paraId="7F3650DC" w14:textId="77777777" w:rsidR="009F39B4" w:rsidRPr="00483451" w:rsidRDefault="009F39B4" w:rsidP="00C83448">
            <w:pPr>
              <w:jc w:val="right"/>
            </w:pPr>
            <w:r w:rsidRPr="00483451">
              <w:t>30</w:t>
            </w:r>
          </w:p>
        </w:tc>
      </w:tr>
      <w:tr w:rsidR="009F39B4" w:rsidRPr="00483451" w14:paraId="5CD0CC88" w14:textId="77777777" w:rsidTr="00C773E1">
        <w:trPr>
          <w:trHeight w:val="288"/>
          <w:jc w:val="center"/>
        </w:trPr>
        <w:tc>
          <w:tcPr>
            <w:tcW w:w="1885" w:type="dxa"/>
            <w:noWrap/>
            <w:hideMark/>
          </w:tcPr>
          <w:p w14:paraId="79F8B1F8" w14:textId="77777777" w:rsidR="009F39B4" w:rsidRPr="00483451" w:rsidRDefault="009F39B4" w:rsidP="00FF7D50">
            <w:r w:rsidRPr="00483451">
              <w:t>SUP</w:t>
            </w:r>
          </w:p>
        </w:tc>
        <w:tc>
          <w:tcPr>
            <w:tcW w:w="1980" w:type="dxa"/>
            <w:noWrap/>
            <w:hideMark/>
          </w:tcPr>
          <w:p w14:paraId="54D07978" w14:textId="77777777" w:rsidR="009F39B4" w:rsidRPr="00483451" w:rsidRDefault="009F39B4" w:rsidP="00C83448">
            <w:pPr>
              <w:jc w:val="right"/>
            </w:pPr>
            <w:r w:rsidRPr="00483451">
              <w:t>97</w:t>
            </w:r>
          </w:p>
        </w:tc>
      </w:tr>
      <w:tr w:rsidR="009F39B4" w:rsidRPr="00483451" w14:paraId="2E3DAD72" w14:textId="77777777" w:rsidTr="00C773E1">
        <w:trPr>
          <w:trHeight w:val="288"/>
          <w:jc w:val="center"/>
        </w:trPr>
        <w:tc>
          <w:tcPr>
            <w:tcW w:w="1885" w:type="dxa"/>
            <w:noWrap/>
            <w:hideMark/>
          </w:tcPr>
          <w:p w14:paraId="51435260" w14:textId="77777777" w:rsidR="009F39B4" w:rsidRPr="00483451" w:rsidRDefault="009F39B4" w:rsidP="00FF7D50">
            <w:r w:rsidRPr="00483451">
              <w:t>Travel</w:t>
            </w:r>
          </w:p>
        </w:tc>
        <w:tc>
          <w:tcPr>
            <w:tcW w:w="1980" w:type="dxa"/>
            <w:noWrap/>
            <w:hideMark/>
          </w:tcPr>
          <w:p w14:paraId="1EBC05F8" w14:textId="77777777" w:rsidR="009F39B4" w:rsidRPr="00483451" w:rsidRDefault="009F39B4" w:rsidP="00C83448">
            <w:pPr>
              <w:jc w:val="right"/>
            </w:pPr>
            <w:r w:rsidRPr="00483451">
              <w:t>14</w:t>
            </w:r>
          </w:p>
        </w:tc>
      </w:tr>
      <w:tr w:rsidR="009F39B4" w:rsidRPr="00483451" w14:paraId="76A10168" w14:textId="77777777" w:rsidTr="00C773E1">
        <w:trPr>
          <w:trHeight w:val="288"/>
          <w:jc w:val="center"/>
        </w:trPr>
        <w:tc>
          <w:tcPr>
            <w:tcW w:w="1885" w:type="dxa"/>
            <w:noWrap/>
            <w:hideMark/>
          </w:tcPr>
          <w:p w14:paraId="0F33CAA7" w14:textId="77777777" w:rsidR="009F39B4" w:rsidRPr="00483451" w:rsidRDefault="009F39B4" w:rsidP="00FF7D50">
            <w:r w:rsidRPr="00483451">
              <w:t>Grand Total</w:t>
            </w:r>
          </w:p>
        </w:tc>
        <w:tc>
          <w:tcPr>
            <w:tcW w:w="1980" w:type="dxa"/>
            <w:noWrap/>
            <w:hideMark/>
          </w:tcPr>
          <w:p w14:paraId="50F23325" w14:textId="77777777" w:rsidR="009F39B4" w:rsidRPr="00483451" w:rsidRDefault="009F39B4" w:rsidP="00C83448">
            <w:pPr>
              <w:jc w:val="right"/>
            </w:pPr>
            <w:r w:rsidRPr="00483451">
              <w:t>752</w:t>
            </w:r>
          </w:p>
        </w:tc>
      </w:tr>
    </w:tbl>
    <w:p w14:paraId="531350E3" w14:textId="77777777" w:rsidR="00FD09D3" w:rsidRDefault="00FD09D3" w:rsidP="00FF7D50"/>
    <w:p w14:paraId="2A7C4F5F" w14:textId="24CDBA77" w:rsidR="00FD09D3" w:rsidRDefault="00FD09D3" w:rsidP="00FF7D50">
      <w:r>
        <w:t xml:space="preserve">WHO counts </w:t>
      </w:r>
      <w:r w:rsidR="009C05FA">
        <w:t>about 14’000 users</w:t>
      </w:r>
      <w:r w:rsidRPr="002347AC">
        <w:t>.</w:t>
      </w:r>
      <w:r>
        <w:t xml:space="preserve"> </w:t>
      </w:r>
      <w:r w:rsidR="00CD157D">
        <w:t xml:space="preserve">In 2023, </w:t>
      </w:r>
      <w:r>
        <w:t>WHO issue</w:t>
      </w:r>
      <w:r w:rsidR="00CD157D">
        <w:t>d</w:t>
      </w:r>
      <w:r>
        <w:t xml:space="preserve"> 64,000 purchase orders and </w:t>
      </w:r>
      <w:r w:rsidR="0071032D">
        <w:t xml:space="preserve">dispatched </w:t>
      </w:r>
      <w:r>
        <w:t>7000 shipments</w:t>
      </w:r>
      <w:r w:rsidR="00167F4C">
        <w:t>. There was</w:t>
      </w:r>
      <w:r>
        <w:t xml:space="preserve"> 128</w:t>
      </w:r>
      <w:r w:rsidR="00F53763">
        <w:t>,</w:t>
      </w:r>
      <w:r>
        <w:t>000 travel requests</w:t>
      </w:r>
      <w:r w:rsidR="00167F4C">
        <w:t xml:space="preserve"> processed the same year</w:t>
      </w:r>
      <w:r w:rsidR="00AE7129">
        <w:t xml:space="preserve"> and more than 3,000 events.</w:t>
      </w:r>
    </w:p>
    <w:p w14:paraId="1F928F64" w14:textId="3ABF584C" w:rsidR="00B40C7E" w:rsidRDefault="00B40C7E" w:rsidP="00FF21DB">
      <w:pPr>
        <w:pStyle w:val="Heading3"/>
      </w:pPr>
      <w:bookmarkStart w:id="7" w:name="_Toc187066777"/>
      <w:r>
        <w:t>Integrations</w:t>
      </w:r>
      <w:bookmarkEnd w:id="7"/>
    </w:p>
    <w:p w14:paraId="263C2643" w14:textId="665D851E" w:rsidR="0048490C" w:rsidRDefault="0008783C" w:rsidP="00FF7D50">
      <w:r>
        <w:t xml:space="preserve">BMS is using </w:t>
      </w:r>
      <w:r w:rsidR="007637F0">
        <w:t>MuleSoft</w:t>
      </w:r>
      <w:r>
        <w:t xml:space="preserve"> for integrating its </w:t>
      </w:r>
      <w:r w:rsidR="004C2984">
        <w:t>platforms</w:t>
      </w:r>
      <w:r>
        <w:t xml:space="preserve"> as well as with </w:t>
      </w:r>
      <w:r w:rsidR="004C2984">
        <w:t xml:space="preserve">50+ </w:t>
      </w:r>
      <w:r>
        <w:t xml:space="preserve">satellite third party applications. </w:t>
      </w:r>
      <w:r w:rsidR="0048490C">
        <w:t xml:space="preserve">There are currently </w:t>
      </w:r>
      <w:r w:rsidR="006A2C17">
        <w:t>312</w:t>
      </w:r>
      <w:r w:rsidR="0048490C">
        <w:t xml:space="preserve"> integration</w:t>
      </w:r>
      <w:r w:rsidR="001478E1">
        <w:t>s</w:t>
      </w:r>
      <w:r w:rsidR="0048490C">
        <w:t xml:space="preserve"> using </w:t>
      </w:r>
      <w:r w:rsidR="0078788C">
        <w:t>MuleSoft</w:t>
      </w:r>
      <w:r w:rsidR="0048490C">
        <w:t xml:space="preserve"> and more are expected to be developed with an estimated 500 total integration points. The following appendices provide more insights </w:t>
      </w:r>
      <w:r w:rsidR="0078788C">
        <w:t>i</w:t>
      </w:r>
      <w:r w:rsidR="0048490C">
        <w:t xml:space="preserve">nto the integration landscape of BMS: </w:t>
      </w:r>
    </w:p>
    <w:p w14:paraId="139B0681" w14:textId="638814E3" w:rsidR="00AC4947" w:rsidRDefault="0048490C" w:rsidP="00F33F09">
      <w:pPr>
        <w:pStyle w:val="ListParagraph"/>
        <w:numPr>
          <w:ilvl w:val="0"/>
          <w:numId w:val="1"/>
        </w:numPr>
      </w:pPr>
      <w:r w:rsidRPr="00F33F09">
        <w:lastRenderedPageBreak/>
        <w:t xml:space="preserve">Appendix </w:t>
      </w:r>
      <w:r w:rsidR="001F7F27" w:rsidRPr="00F33F09">
        <w:t>B5</w:t>
      </w:r>
      <w:r w:rsidR="00AD315D" w:rsidRPr="00FB68C7">
        <w:t xml:space="preserve"> -</w:t>
      </w:r>
      <w:r w:rsidRPr="00FB68C7">
        <w:t xml:space="preserve"> </w:t>
      </w:r>
      <w:r>
        <w:t xml:space="preserve">Reference Architecture BMS </w:t>
      </w:r>
      <w:proofErr w:type="gramStart"/>
      <w:r>
        <w:t>Integrations</w:t>
      </w:r>
      <w:r w:rsidR="00AD315D">
        <w:t>:</w:t>
      </w:r>
      <w:proofErr w:type="gramEnd"/>
      <w:r>
        <w:t xml:space="preserve"> provides an overview of the integrations across BMS</w:t>
      </w:r>
    </w:p>
    <w:p w14:paraId="2F203F4F" w14:textId="3A3B64E9" w:rsidR="00027AFC" w:rsidRDefault="002E6C4B" w:rsidP="00DE064B">
      <w:r>
        <w:t>Note: t</w:t>
      </w:r>
      <w:r w:rsidR="00DE064B">
        <w:t>he list of integration is not exhaustive and is meant to provide the bidders a means to assess the complexity of the ecosystem to allow them to take a relevant approach in their proposal.</w:t>
      </w:r>
    </w:p>
    <w:p w14:paraId="2324ECBC" w14:textId="77777777" w:rsidR="007C3809" w:rsidRDefault="007C3809" w:rsidP="007C3809">
      <w:pPr>
        <w:pStyle w:val="Heading3"/>
      </w:pPr>
      <w:bookmarkStart w:id="8" w:name="_Toc187066778"/>
      <w:r>
        <w:t>Timeline</w:t>
      </w:r>
      <w:bookmarkEnd w:id="8"/>
    </w:p>
    <w:p w14:paraId="25B85086" w14:textId="36F6D1F9" w:rsidR="006B0D53" w:rsidRDefault="00A52135" w:rsidP="007C3809">
      <w:r w:rsidRPr="00F33F09">
        <w:t xml:space="preserve">Appendix </w:t>
      </w:r>
      <w:r w:rsidR="000963B2" w:rsidRPr="00F33F09">
        <w:t>B6</w:t>
      </w:r>
      <w:r w:rsidRPr="00F33F09">
        <w:t xml:space="preserve"> </w:t>
      </w:r>
      <w:r>
        <w:t xml:space="preserve">– BMS Integrated Timeline provides a </w:t>
      </w:r>
      <w:proofErr w:type="gramStart"/>
      <w:r>
        <w:t>high level</w:t>
      </w:r>
      <w:proofErr w:type="gramEnd"/>
      <w:r>
        <w:t xml:space="preserve"> estimated plan of the deployment of the BMS applications. </w:t>
      </w:r>
      <w:r w:rsidR="00077FA1">
        <w:t>To date, the estimated Go Live date of BMS is (subject to change) on the 1</w:t>
      </w:r>
      <w:r w:rsidR="00077FA1" w:rsidRPr="00F33F09">
        <w:rPr>
          <w:vertAlign w:val="superscript"/>
        </w:rPr>
        <w:t>st</w:t>
      </w:r>
      <w:r w:rsidR="00077FA1">
        <w:t xml:space="preserve"> of July </w:t>
      </w:r>
      <w:r w:rsidR="00072786">
        <w:t xml:space="preserve">2025 </w:t>
      </w:r>
      <w:r w:rsidR="00077FA1">
        <w:t xml:space="preserve">for all key platforms. </w:t>
      </w:r>
    </w:p>
    <w:p w14:paraId="098AE359" w14:textId="468872D0" w:rsidR="008102E7" w:rsidRPr="00F6529F" w:rsidRDefault="00825548" w:rsidP="00F6529F">
      <w:pPr>
        <w:pStyle w:val="Heading2"/>
      </w:pPr>
      <w:bookmarkStart w:id="9" w:name="_Toc187066779"/>
      <w:r w:rsidRPr="00F6529F">
        <w:t>BMS Support</w:t>
      </w:r>
      <w:bookmarkEnd w:id="9"/>
    </w:p>
    <w:p w14:paraId="4FE35651" w14:textId="354BCB6D" w:rsidR="00A97238" w:rsidRDefault="00A97238" w:rsidP="00A97238">
      <w:pPr>
        <w:pStyle w:val="Heading3"/>
      </w:pPr>
      <w:bookmarkStart w:id="10" w:name="_Toc187066780"/>
      <w:r>
        <w:t>Support structure and volumetry</w:t>
      </w:r>
      <w:bookmarkEnd w:id="10"/>
    </w:p>
    <w:p w14:paraId="7BA57489" w14:textId="47FDFD89" w:rsidR="0074625B" w:rsidRDefault="004753BB" w:rsidP="00FF7D50">
      <w:pPr>
        <w:sectPr w:rsidR="0074625B" w:rsidSect="003B6CCE">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r>
        <w:t xml:space="preserve">WHO </w:t>
      </w:r>
      <w:r w:rsidR="00F86435">
        <w:t xml:space="preserve">uses a </w:t>
      </w:r>
      <w:proofErr w:type="gramStart"/>
      <w:r w:rsidR="00F86435">
        <w:t>4 tier</w:t>
      </w:r>
      <w:proofErr w:type="gramEnd"/>
      <w:r w:rsidR="00F86435">
        <w:t xml:space="preserve"> support level </w:t>
      </w:r>
      <w:r w:rsidR="007E07C8">
        <w:t>following ITIL standards</w:t>
      </w:r>
      <w:r w:rsidR="003E29DA">
        <w:t>. S</w:t>
      </w:r>
      <w:r w:rsidR="00F86435">
        <w:t xml:space="preserve">ee </w:t>
      </w:r>
      <w:r w:rsidR="003E29DA">
        <w:t xml:space="preserve">the </w:t>
      </w:r>
      <w:r w:rsidR="00F86435">
        <w:t xml:space="preserve">high level and generic description in </w:t>
      </w:r>
      <w:r w:rsidR="00F86435" w:rsidRPr="00F33F09">
        <w:t xml:space="preserve">Appendix </w:t>
      </w:r>
      <w:r w:rsidR="00C04EE1" w:rsidRPr="00F33F09">
        <w:t>A1</w:t>
      </w:r>
      <w:r w:rsidR="00E05D25" w:rsidRPr="00F33F09">
        <w:t xml:space="preserve">. </w:t>
      </w:r>
    </w:p>
    <w:p w14:paraId="6117B57A" w14:textId="74C57D6F" w:rsidR="00B32801" w:rsidRDefault="00027AFC" w:rsidP="00FF7D50">
      <w:r>
        <w:t>T</w:t>
      </w:r>
      <w:r w:rsidR="00B32801">
        <w:t xml:space="preserve">he estimated number of support tickets for incidents and service requests is estimated at 5,700 tickets per year, </w:t>
      </w:r>
      <w:r w:rsidR="009E7C55">
        <w:t xml:space="preserve">with the following distribution per business line: </w:t>
      </w:r>
    </w:p>
    <w:tbl>
      <w:tblPr>
        <w:tblW w:w="3685" w:type="dxa"/>
        <w:jc w:val="center"/>
        <w:tblLook w:val="04A0" w:firstRow="1" w:lastRow="0" w:firstColumn="1" w:lastColumn="0" w:noHBand="0" w:noVBand="1"/>
      </w:tblPr>
      <w:tblGrid>
        <w:gridCol w:w="2155"/>
        <w:gridCol w:w="1530"/>
      </w:tblGrid>
      <w:tr w:rsidR="00B32801" w:rsidRPr="005A4525" w14:paraId="51BA5124" w14:textId="77777777" w:rsidTr="00EE7C6E">
        <w:trPr>
          <w:trHeight w:val="287"/>
          <w:jc w:val="center"/>
        </w:trPr>
        <w:tc>
          <w:tcPr>
            <w:tcW w:w="215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99E1BC" w14:textId="77777777" w:rsidR="00B32801" w:rsidRPr="00456D69" w:rsidRDefault="00B32801" w:rsidP="00456D69">
            <w:pPr>
              <w:spacing w:after="0" w:line="240" w:lineRule="auto"/>
              <w:rPr>
                <w:b/>
                <w:bCs/>
              </w:rPr>
            </w:pPr>
            <w:r w:rsidRPr="00456D69">
              <w:rPr>
                <w:b/>
                <w:bCs/>
              </w:rPr>
              <w:t>Business Line</w:t>
            </w:r>
          </w:p>
        </w:tc>
        <w:tc>
          <w:tcPr>
            <w:tcW w:w="1530" w:type="dxa"/>
            <w:tcBorders>
              <w:top w:val="single" w:sz="4" w:space="0" w:color="auto"/>
              <w:left w:val="nil"/>
              <w:bottom w:val="single" w:sz="4" w:space="0" w:color="auto"/>
              <w:right w:val="single" w:sz="4" w:space="0" w:color="auto"/>
            </w:tcBorders>
            <w:shd w:val="clear" w:color="000000" w:fill="FFFFFF"/>
            <w:noWrap/>
            <w:vAlign w:val="bottom"/>
            <w:hideMark/>
          </w:tcPr>
          <w:p w14:paraId="5B75D006" w14:textId="77777777" w:rsidR="00B32801" w:rsidRPr="00456D69" w:rsidRDefault="00B32801" w:rsidP="00456D69">
            <w:pPr>
              <w:spacing w:after="0" w:line="240" w:lineRule="auto"/>
              <w:rPr>
                <w:b/>
                <w:bCs/>
              </w:rPr>
            </w:pPr>
            <w:r w:rsidRPr="00456D69">
              <w:rPr>
                <w:b/>
                <w:bCs/>
              </w:rPr>
              <w:t>%</w:t>
            </w:r>
          </w:p>
        </w:tc>
      </w:tr>
      <w:tr w:rsidR="00B32801" w:rsidRPr="005A4525" w14:paraId="5EEC66BD" w14:textId="77777777" w:rsidTr="00EE7C6E">
        <w:trPr>
          <w:trHeight w:val="288"/>
          <w:jc w:val="center"/>
        </w:trPr>
        <w:tc>
          <w:tcPr>
            <w:tcW w:w="2155" w:type="dxa"/>
            <w:tcBorders>
              <w:top w:val="nil"/>
              <w:left w:val="single" w:sz="4" w:space="0" w:color="auto"/>
              <w:bottom w:val="single" w:sz="4" w:space="0" w:color="auto"/>
              <w:right w:val="single" w:sz="4" w:space="0" w:color="auto"/>
            </w:tcBorders>
            <w:shd w:val="clear" w:color="000000" w:fill="FFFFFF"/>
            <w:noWrap/>
            <w:vAlign w:val="bottom"/>
            <w:hideMark/>
          </w:tcPr>
          <w:p w14:paraId="73C7BF8C" w14:textId="77777777" w:rsidR="00B32801" w:rsidRPr="005A4525" w:rsidRDefault="00B32801" w:rsidP="00456D69">
            <w:pPr>
              <w:spacing w:after="0" w:line="240" w:lineRule="auto"/>
            </w:pPr>
            <w:r w:rsidRPr="005A4525">
              <w:t>Travel</w:t>
            </w:r>
          </w:p>
        </w:tc>
        <w:tc>
          <w:tcPr>
            <w:tcW w:w="1530" w:type="dxa"/>
            <w:tcBorders>
              <w:top w:val="nil"/>
              <w:left w:val="nil"/>
              <w:bottom w:val="single" w:sz="4" w:space="0" w:color="auto"/>
              <w:right w:val="single" w:sz="4" w:space="0" w:color="auto"/>
            </w:tcBorders>
            <w:shd w:val="clear" w:color="000000" w:fill="FFFFFF"/>
            <w:noWrap/>
            <w:vAlign w:val="bottom"/>
            <w:hideMark/>
          </w:tcPr>
          <w:p w14:paraId="510C4629" w14:textId="46EFEC50" w:rsidR="00B32801" w:rsidRPr="005A4525" w:rsidRDefault="00B32801" w:rsidP="00D96ABD">
            <w:pPr>
              <w:spacing w:after="0" w:line="240" w:lineRule="auto"/>
              <w:jc w:val="center"/>
            </w:pPr>
            <w:r w:rsidRPr="005A4525">
              <w:t>1</w:t>
            </w:r>
            <w:r w:rsidR="00B75D90">
              <w:t>5</w:t>
            </w:r>
            <w:r w:rsidRPr="005A4525">
              <w:t>%</w:t>
            </w:r>
          </w:p>
        </w:tc>
      </w:tr>
      <w:tr w:rsidR="00B32801" w:rsidRPr="005A4525" w14:paraId="4CD92B0D" w14:textId="77777777" w:rsidTr="00EE7C6E">
        <w:trPr>
          <w:trHeight w:val="288"/>
          <w:jc w:val="center"/>
        </w:trPr>
        <w:tc>
          <w:tcPr>
            <w:tcW w:w="2155" w:type="dxa"/>
            <w:tcBorders>
              <w:top w:val="nil"/>
              <w:left w:val="single" w:sz="4" w:space="0" w:color="auto"/>
              <w:bottom w:val="single" w:sz="4" w:space="0" w:color="auto"/>
              <w:right w:val="single" w:sz="4" w:space="0" w:color="auto"/>
            </w:tcBorders>
            <w:shd w:val="clear" w:color="000000" w:fill="FFFFFF"/>
            <w:noWrap/>
            <w:vAlign w:val="bottom"/>
            <w:hideMark/>
          </w:tcPr>
          <w:p w14:paraId="2E2E4451" w14:textId="77777777" w:rsidR="00B32801" w:rsidRPr="005A4525" w:rsidRDefault="00B32801" w:rsidP="00456D69">
            <w:pPr>
              <w:spacing w:after="0" w:line="240" w:lineRule="auto"/>
            </w:pPr>
            <w:r w:rsidRPr="005A4525">
              <w:t>Finance</w:t>
            </w:r>
          </w:p>
        </w:tc>
        <w:tc>
          <w:tcPr>
            <w:tcW w:w="1530" w:type="dxa"/>
            <w:tcBorders>
              <w:top w:val="nil"/>
              <w:left w:val="nil"/>
              <w:bottom w:val="single" w:sz="4" w:space="0" w:color="auto"/>
              <w:right w:val="single" w:sz="4" w:space="0" w:color="auto"/>
            </w:tcBorders>
            <w:shd w:val="clear" w:color="000000" w:fill="FFFFFF"/>
            <w:noWrap/>
            <w:vAlign w:val="bottom"/>
            <w:hideMark/>
          </w:tcPr>
          <w:p w14:paraId="3FFFA13B" w14:textId="62457E08" w:rsidR="00B32801" w:rsidRPr="005A4525" w:rsidRDefault="00CE1E9D" w:rsidP="00D96ABD">
            <w:pPr>
              <w:spacing w:after="0" w:line="240" w:lineRule="auto"/>
              <w:jc w:val="center"/>
            </w:pPr>
            <w:r>
              <w:t>20</w:t>
            </w:r>
            <w:r w:rsidR="00B32801" w:rsidRPr="005A4525">
              <w:t>%</w:t>
            </w:r>
          </w:p>
        </w:tc>
      </w:tr>
      <w:tr w:rsidR="00B32801" w:rsidRPr="005A4525" w14:paraId="60725A3F" w14:textId="77777777" w:rsidTr="00EE7C6E">
        <w:trPr>
          <w:trHeight w:val="288"/>
          <w:jc w:val="center"/>
        </w:trPr>
        <w:tc>
          <w:tcPr>
            <w:tcW w:w="2155" w:type="dxa"/>
            <w:tcBorders>
              <w:top w:val="nil"/>
              <w:left w:val="single" w:sz="4" w:space="0" w:color="auto"/>
              <w:bottom w:val="single" w:sz="4" w:space="0" w:color="auto"/>
              <w:right w:val="single" w:sz="4" w:space="0" w:color="auto"/>
            </w:tcBorders>
            <w:shd w:val="clear" w:color="000000" w:fill="FFFFFF"/>
            <w:noWrap/>
            <w:vAlign w:val="bottom"/>
            <w:hideMark/>
          </w:tcPr>
          <w:p w14:paraId="42556AAA" w14:textId="77777777" w:rsidR="00B32801" w:rsidRPr="005A4525" w:rsidRDefault="00B32801" w:rsidP="00456D69">
            <w:pPr>
              <w:spacing w:after="0" w:line="240" w:lineRule="auto"/>
            </w:pPr>
            <w:r w:rsidRPr="005A4525">
              <w:t>Human Resources</w:t>
            </w:r>
          </w:p>
        </w:tc>
        <w:tc>
          <w:tcPr>
            <w:tcW w:w="1530" w:type="dxa"/>
            <w:tcBorders>
              <w:top w:val="nil"/>
              <w:left w:val="nil"/>
              <w:bottom w:val="single" w:sz="4" w:space="0" w:color="auto"/>
              <w:right w:val="single" w:sz="4" w:space="0" w:color="auto"/>
            </w:tcBorders>
            <w:shd w:val="clear" w:color="000000" w:fill="FFFFFF"/>
            <w:noWrap/>
            <w:vAlign w:val="bottom"/>
            <w:hideMark/>
          </w:tcPr>
          <w:p w14:paraId="61E9C689" w14:textId="50DC4480" w:rsidR="00B32801" w:rsidRPr="005A4525" w:rsidRDefault="00B75D90" w:rsidP="00D96ABD">
            <w:pPr>
              <w:spacing w:after="0" w:line="240" w:lineRule="auto"/>
              <w:jc w:val="center"/>
            </w:pPr>
            <w:r>
              <w:t>30</w:t>
            </w:r>
            <w:r w:rsidR="00B32801" w:rsidRPr="005A4525">
              <w:t>%</w:t>
            </w:r>
          </w:p>
        </w:tc>
      </w:tr>
      <w:tr w:rsidR="00B75D90" w:rsidRPr="005A4525" w14:paraId="48832671" w14:textId="77777777" w:rsidTr="00EE7C6E">
        <w:trPr>
          <w:trHeight w:val="288"/>
          <w:jc w:val="center"/>
        </w:trPr>
        <w:tc>
          <w:tcPr>
            <w:tcW w:w="2155" w:type="dxa"/>
            <w:tcBorders>
              <w:top w:val="nil"/>
              <w:left w:val="single" w:sz="4" w:space="0" w:color="auto"/>
              <w:bottom w:val="single" w:sz="4" w:space="0" w:color="auto"/>
              <w:right w:val="single" w:sz="4" w:space="0" w:color="auto"/>
            </w:tcBorders>
            <w:shd w:val="clear" w:color="000000" w:fill="FFFFFF"/>
            <w:noWrap/>
            <w:vAlign w:val="bottom"/>
            <w:hideMark/>
          </w:tcPr>
          <w:p w14:paraId="1DFD12FB" w14:textId="52848B7B" w:rsidR="00B75D90" w:rsidRPr="005A4525" w:rsidRDefault="00B75D90" w:rsidP="00456D69">
            <w:pPr>
              <w:spacing w:after="0" w:line="240" w:lineRule="auto"/>
            </w:pPr>
            <w:r w:rsidRPr="005A4525">
              <w:t>Payroll</w:t>
            </w:r>
          </w:p>
        </w:tc>
        <w:tc>
          <w:tcPr>
            <w:tcW w:w="1530" w:type="dxa"/>
            <w:tcBorders>
              <w:top w:val="nil"/>
              <w:left w:val="nil"/>
              <w:bottom w:val="single" w:sz="4" w:space="0" w:color="auto"/>
              <w:right w:val="single" w:sz="4" w:space="0" w:color="auto"/>
            </w:tcBorders>
            <w:shd w:val="clear" w:color="000000" w:fill="FFFFFF"/>
            <w:noWrap/>
            <w:vAlign w:val="bottom"/>
            <w:hideMark/>
          </w:tcPr>
          <w:p w14:paraId="10CDF6D6" w14:textId="6505D064" w:rsidR="00B75D90" w:rsidRPr="005A4525" w:rsidRDefault="00B75D90" w:rsidP="00D96ABD">
            <w:pPr>
              <w:spacing w:after="0" w:line="240" w:lineRule="auto"/>
              <w:jc w:val="center"/>
            </w:pPr>
            <w:r>
              <w:t>8</w:t>
            </w:r>
            <w:r w:rsidRPr="005A4525">
              <w:t>%</w:t>
            </w:r>
          </w:p>
        </w:tc>
      </w:tr>
      <w:tr w:rsidR="00B75D90" w:rsidRPr="005A4525" w14:paraId="5419A965" w14:textId="77777777" w:rsidTr="00EE7C6E">
        <w:trPr>
          <w:trHeight w:val="288"/>
          <w:jc w:val="center"/>
        </w:trPr>
        <w:tc>
          <w:tcPr>
            <w:tcW w:w="2155" w:type="dxa"/>
            <w:tcBorders>
              <w:top w:val="nil"/>
              <w:left w:val="single" w:sz="4" w:space="0" w:color="auto"/>
              <w:bottom w:val="single" w:sz="4" w:space="0" w:color="auto"/>
              <w:right w:val="single" w:sz="4" w:space="0" w:color="auto"/>
            </w:tcBorders>
            <w:shd w:val="clear" w:color="000000" w:fill="FFFFFF"/>
            <w:noWrap/>
            <w:vAlign w:val="bottom"/>
            <w:hideMark/>
          </w:tcPr>
          <w:p w14:paraId="7693C45B" w14:textId="61ADB737" w:rsidR="00B75D90" w:rsidRPr="005A4525" w:rsidRDefault="00B75D90" w:rsidP="00456D69">
            <w:pPr>
              <w:spacing w:after="0" w:line="240" w:lineRule="auto"/>
            </w:pPr>
            <w:r w:rsidRPr="005A4525">
              <w:t>Procurement</w:t>
            </w:r>
          </w:p>
        </w:tc>
        <w:tc>
          <w:tcPr>
            <w:tcW w:w="1530" w:type="dxa"/>
            <w:tcBorders>
              <w:top w:val="nil"/>
              <w:left w:val="nil"/>
              <w:bottom w:val="single" w:sz="4" w:space="0" w:color="auto"/>
              <w:right w:val="single" w:sz="4" w:space="0" w:color="auto"/>
            </w:tcBorders>
            <w:shd w:val="clear" w:color="000000" w:fill="FFFFFF"/>
            <w:noWrap/>
            <w:vAlign w:val="bottom"/>
            <w:hideMark/>
          </w:tcPr>
          <w:p w14:paraId="1DE0CCB3" w14:textId="2FD44615" w:rsidR="00B75D90" w:rsidRPr="005A4525" w:rsidRDefault="00B75D90" w:rsidP="00D96ABD">
            <w:pPr>
              <w:spacing w:after="0" w:line="240" w:lineRule="auto"/>
              <w:jc w:val="center"/>
            </w:pPr>
            <w:r w:rsidRPr="005A4525">
              <w:t>1</w:t>
            </w:r>
            <w:r w:rsidR="002843EF">
              <w:t>3</w:t>
            </w:r>
            <w:r w:rsidRPr="005A4525">
              <w:t>%</w:t>
            </w:r>
          </w:p>
        </w:tc>
      </w:tr>
      <w:tr w:rsidR="00B75D90" w:rsidRPr="005A4525" w14:paraId="2D6202DA" w14:textId="77777777" w:rsidTr="00EE7C6E">
        <w:trPr>
          <w:trHeight w:val="288"/>
          <w:jc w:val="center"/>
        </w:trPr>
        <w:tc>
          <w:tcPr>
            <w:tcW w:w="2155" w:type="dxa"/>
            <w:tcBorders>
              <w:top w:val="nil"/>
              <w:left w:val="single" w:sz="4" w:space="0" w:color="auto"/>
              <w:bottom w:val="single" w:sz="4" w:space="0" w:color="auto"/>
              <w:right w:val="single" w:sz="4" w:space="0" w:color="auto"/>
            </w:tcBorders>
            <w:shd w:val="clear" w:color="000000" w:fill="FFFFFF"/>
            <w:noWrap/>
            <w:vAlign w:val="bottom"/>
            <w:hideMark/>
          </w:tcPr>
          <w:p w14:paraId="778474A2" w14:textId="58DD413D" w:rsidR="00B75D90" w:rsidRPr="005A4525" w:rsidRDefault="00B75D90" w:rsidP="00456D69">
            <w:pPr>
              <w:spacing w:after="0" w:line="240" w:lineRule="auto"/>
            </w:pPr>
            <w:r w:rsidRPr="005A4525">
              <w:t>Program</w:t>
            </w:r>
          </w:p>
        </w:tc>
        <w:tc>
          <w:tcPr>
            <w:tcW w:w="1530" w:type="dxa"/>
            <w:tcBorders>
              <w:top w:val="nil"/>
              <w:left w:val="nil"/>
              <w:bottom w:val="single" w:sz="4" w:space="0" w:color="auto"/>
              <w:right w:val="single" w:sz="4" w:space="0" w:color="auto"/>
            </w:tcBorders>
            <w:shd w:val="clear" w:color="000000" w:fill="FFFFFF"/>
            <w:noWrap/>
            <w:vAlign w:val="bottom"/>
            <w:hideMark/>
          </w:tcPr>
          <w:p w14:paraId="2F7B6F1A" w14:textId="4C0809F6" w:rsidR="00B75D90" w:rsidRPr="005A4525" w:rsidRDefault="00B75D90" w:rsidP="00D96ABD">
            <w:pPr>
              <w:spacing w:after="0" w:line="240" w:lineRule="auto"/>
              <w:jc w:val="center"/>
            </w:pPr>
            <w:r w:rsidRPr="005A4525">
              <w:t>1</w:t>
            </w:r>
            <w:r w:rsidR="002843EF">
              <w:t>4</w:t>
            </w:r>
            <w:r w:rsidRPr="005A4525">
              <w:t>%</w:t>
            </w:r>
          </w:p>
        </w:tc>
      </w:tr>
      <w:tr w:rsidR="00B75D90" w:rsidRPr="005A4525" w14:paraId="6A7C818E" w14:textId="77777777" w:rsidTr="00EE7C6E">
        <w:trPr>
          <w:trHeight w:val="288"/>
          <w:jc w:val="center"/>
        </w:trPr>
        <w:tc>
          <w:tcPr>
            <w:tcW w:w="2155" w:type="dxa"/>
            <w:tcBorders>
              <w:top w:val="nil"/>
              <w:left w:val="single" w:sz="4" w:space="0" w:color="auto"/>
              <w:bottom w:val="single" w:sz="4" w:space="0" w:color="auto"/>
              <w:right w:val="single" w:sz="4" w:space="0" w:color="auto"/>
            </w:tcBorders>
            <w:shd w:val="clear" w:color="000000" w:fill="FFFFFF"/>
            <w:noWrap/>
            <w:vAlign w:val="bottom"/>
            <w:hideMark/>
          </w:tcPr>
          <w:p w14:paraId="12F34D49" w14:textId="346A54D9" w:rsidR="00B75D90" w:rsidRPr="005A4525" w:rsidRDefault="00B75D90" w:rsidP="00456D69">
            <w:pPr>
              <w:spacing w:after="0" w:line="240" w:lineRule="auto"/>
            </w:pPr>
            <w:r w:rsidRPr="005A4525">
              <w:t>Total</w:t>
            </w:r>
          </w:p>
        </w:tc>
        <w:tc>
          <w:tcPr>
            <w:tcW w:w="1530" w:type="dxa"/>
            <w:tcBorders>
              <w:top w:val="nil"/>
              <w:left w:val="nil"/>
              <w:bottom w:val="single" w:sz="4" w:space="0" w:color="auto"/>
              <w:right w:val="single" w:sz="4" w:space="0" w:color="auto"/>
            </w:tcBorders>
            <w:shd w:val="clear" w:color="000000" w:fill="FFFFFF"/>
            <w:noWrap/>
            <w:vAlign w:val="bottom"/>
            <w:hideMark/>
          </w:tcPr>
          <w:p w14:paraId="1AE8A7DD" w14:textId="09AE36D1" w:rsidR="00B75D90" w:rsidRPr="005A4525" w:rsidRDefault="00B75D90" w:rsidP="00D96ABD">
            <w:pPr>
              <w:spacing w:after="0" w:line="240" w:lineRule="auto"/>
              <w:jc w:val="center"/>
            </w:pPr>
            <w:r w:rsidRPr="005A4525">
              <w:t>100%</w:t>
            </w:r>
          </w:p>
        </w:tc>
      </w:tr>
    </w:tbl>
    <w:p w14:paraId="3732E4E7" w14:textId="7D39E811" w:rsidR="008E66EA" w:rsidRDefault="009E7C55" w:rsidP="00FF627B">
      <w:r>
        <w:br w:type="column"/>
      </w:r>
      <w:r w:rsidR="008E66EA">
        <w:t>Besides, releases coming from the supply side are expected to be cadenced as follows</w:t>
      </w:r>
      <w:r w:rsidR="003B6FBB">
        <w:t xml:space="preserve"> when considering the releases</w:t>
      </w:r>
      <w:r w:rsidR="008E66EA">
        <w:t xml:space="preserve">: </w:t>
      </w:r>
      <w:r w:rsidR="00456D69">
        <w:br/>
      </w:r>
    </w:p>
    <w:tbl>
      <w:tblPr>
        <w:tblStyle w:val="TableGrid"/>
        <w:tblW w:w="0" w:type="auto"/>
        <w:jc w:val="center"/>
        <w:tblLook w:val="04A0" w:firstRow="1" w:lastRow="0" w:firstColumn="1" w:lastColumn="0" w:noHBand="0" w:noVBand="1"/>
      </w:tblPr>
      <w:tblGrid>
        <w:gridCol w:w="2065"/>
        <w:gridCol w:w="1890"/>
      </w:tblGrid>
      <w:tr w:rsidR="008E66EA" w:rsidRPr="009B6297" w14:paraId="05CCE19F" w14:textId="77777777" w:rsidTr="00AC1DD8">
        <w:trPr>
          <w:trHeight w:val="288"/>
          <w:jc w:val="center"/>
        </w:trPr>
        <w:tc>
          <w:tcPr>
            <w:tcW w:w="2065" w:type="dxa"/>
            <w:noWrap/>
            <w:hideMark/>
          </w:tcPr>
          <w:p w14:paraId="36844AC9" w14:textId="02BAB312" w:rsidR="008E66EA" w:rsidRPr="00456D69" w:rsidRDefault="00AC1DD8" w:rsidP="00FF7D50">
            <w:pPr>
              <w:rPr>
                <w:b/>
                <w:bCs/>
              </w:rPr>
            </w:pPr>
            <w:r w:rsidRPr="00456D69">
              <w:rPr>
                <w:b/>
                <w:bCs/>
              </w:rPr>
              <w:t>Pl</w:t>
            </w:r>
            <w:r w:rsidR="008E66EA" w:rsidRPr="00456D69">
              <w:rPr>
                <w:b/>
                <w:bCs/>
              </w:rPr>
              <w:t xml:space="preserve">atform </w:t>
            </w:r>
          </w:p>
        </w:tc>
        <w:tc>
          <w:tcPr>
            <w:tcW w:w="1890" w:type="dxa"/>
            <w:noWrap/>
            <w:hideMark/>
          </w:tcPr>
          <w:p w14:paraId="0C35C4D5" w14:textId="77777777" w:rsidR="008E66EA" w:rsidRPr="00456D69" w:rsidRDefault="008E66EA" w:rsidP="00FF7D50">
            <w:pPr>
              <w:rPr>
                <w:b/>
                <w:bCs/>
              </w:rPr>
            </w:pPr>
            <w:r w:rsidRPr="00456D69">
              <w:rPr>
                <w:b/>
                <w:bCs/>
              </w:rPr>
              <w:t>Release per Year</w:t>
            </w:r>
          </w:p>
        </w:tc>
      </w:tr>
      <w:tr w:rsidR="008E66EA" w:rsidRPr="009B6297" w14:paraId="102329D3" w14:textId="77777777" w:rsidTr="00AC1DD8">
        <w:trPr>
          <w:trHeight w:val="332"/>
          <w:jc w:val="center"/>
        </w:trPr>
        <w:tc>
          <w:tcPr>
            <w:tcW w:w="2065" w:type="dxa"/>
            <w:noWrap/>
            <w:hideMark/>
          </w:tcPr>
          <w:p w14:paraId="1FF833C1" w14:textId="77777777" w:rsidR="008E66EA" w:rsidRPr="008E66EA" w:rsidRDefault="008E66EA" w:rsidP="00FF7D50">
            <w:r w:rsidRPr="008E66EA">
              <w:t xml:space="preserve">Workday </w:t>
            </w:r>
          </w:p>
        </w:tc>
        <w:tc>
          <w:tcPr>
            <w:tcW w:w="1890" w:type="dxa"/>
            <w:noWrap/>
            <w:hideMark/>
          </w:tcPr>
          <w:p w14:paraId="0FE64649" w14:textId="77777777" w:rsidR="008E66EA" w:rsidRPr="008E66EA" w:rsidRDefault="008E66EA" w:rsidP="00D96ABD">
            <w:pPr>
              <w:jc w:val="center"/>
            </w:pPr>
            <w:r w:rsidRPr="008E66EA">
              <w:t>2</w:t>
            </w:r>
          </w:p>
        </w:tc>
      </w:tr>
      <w:tr w:rsidR="008E66EA" w:rsidRPr="009B6297" w14:paraId="6EE46E0F" w14:textId="77777777" w:rsidTr="00AC1DD8">
        <w:trPr>
          <w:trHeight w:val="288"/>
          <w:jc w:val="center"/>
        </w:trPr>
        <w:tc>
          <w:tcPr>
            <w:tcW w:w="2065" w:type="dxa"/>
            <w:noWrap/>
            <w:hideMark/>
          </w:tcPr>
          <w:p w14:paraId="30084C2F" w14:textId="77777777" w:rsidR="008E66EA" w:rsidRPr="008E66EA" w:rsidRDefault="008E66EA" w:rsidP="00FF7D50">
            <w:r w:rsidRPr="008E66EA">
              <w:t xml:space="preserve">One Network </w:t>
            </w:r>
          </w:p>
        </w:tc>
        <w:tc>
          <w:tcPr>
            <w:tcW w:w="1890" w:type="dxa"/>
            <w:noWrap/>
            <w:hideMark/>
          </w:tcPr>
          <w:p w14:paraId="495F7A52" w14:textId="77777777" w:rsidR="008E66EA" w:rsidRPr="008E66EA" w:rsidRDefault="008E66EA" w:rsidP="00D96ABD">
            <w:pPr>
              <w:jc w:val="center"/>
            </w:pPr>
            <w:r w:rsidRPr="008E66EA">
              <w:t>1</w:t>
            </w:r>
          </w:p>
        </w:tc>
      </w:tr>
      <w:tr w:rsidR="008E66EA" w:rsidRPr="009B6297" w14:paraId="2F238B23" w14:textId="77777777" w:rsidTr="00AC1DD8">
        <w:trPr>
          <w:trHeight w:val="288"/>
          <w:jc w:val="center"/>
        </w:trPr>
        <w:tc>
          <w:tcPr>
            <w:tcW w:w="2065" w:type="dxa"/>
            <w:noWrap/>
            <w:hideMark/>
          </w:tcPr>
          <w:p w14:paraId="4C5F2039" w14:textId="77777777" w:rsidR="008E66EA" w:rsidRPr="008E66EA" w:rsidRDefault="008E66EA" w:rsidP="00FF7D50">
            <w:r w:rsidRPr="008E66EA">
              <w:t>CVENT</w:t>
            </w:r>
          </w:p>
        </w:tc>
        <w:tc>
          <w:tcPr>
            <w:tcW w:w="1890" w:type="dxa"/>
            <w:noWrap/>
            <w:hideMark/>
          </w:tcPr>
          <w:p w14:paraId="7863FE66" w14:textId="77777777" w:rsidR="008E66EA" w:rsidRPr="008E66EA" w:rsidRDefault="008E66EA" w:rsidP="00D96ABD">
            <w:pPr>
              <w:jc w:val="center"/>
            </w:pPr>
            <w:r w:rsidRPr="008E66EA">
              <w:t>12</w:t>
            </w:r>
          </w:p>
        </w:tc>
      </w:tr>
      <w:tr w:rsidR="008E66EA" w:rsidRPr="009B6297" w14:paraId="7FCB5CBC" w14:textId="77777777" w:rsidTr="00AC1DD8">
        <w:trPr>
          <w:trHeight w:val="288"/>
          <w:jc w:val="center"/>
        </w:trPr>
        <w:tc>
          <w:tcPr>
            <w:tcW w:w="2065" w:type="dxa"/>
            <w:noWrap/>
            <w:hideMark/>
          </w:tcPr>
          <w:p w14:paraId="019D8FC4" w14:textId="77777777" w:rsidR="008E66EA" w:rsidRPr="008E66EA" w:rsidRDefault="008E66EA" w:rsidP="00FF7D50">
            <w:r w:rsidRPr="008E66EA">
              <w:t>SAP Concur</w:t>
            </w:r>
          </w:p>
        </w:tc>
        <w:tc>
          <w:tcPr>
            <w:tcW w:w="1890" w:type="dxa"/>
            <w:noWrap/>
            <w:hideMark/>
          </w:tcPr>
          <w:p w14:paraId="14A101B6" w14:textId="77777777" w:rsidR="008E66EA" w:rsidRPr="008E66EA" w:rsidRDefault="008E66EA" w:rsidP="00D96ABD">
            <w:pPr>
              <w:jc w:val="center"/>
            </w:pPr>
            <w:r w:rsidRPr="008E66EA">
              <w:t>12</w:t>
            </w:r>
          </w:p>
        </w:tc>
      </w:tr>
      <w:tr w:rsidR="008E66EA" w:rsidRPr="009B6297" w14:paraId="5DC04B59" w14:textId="77777777" w:rsidTr="00AC1DD8">
        <w:trPr>
          <w:trHeight w:val="288"/>
          <w:jc w:val="center"/>
        </w:trPr>
        <w:tc>
          <w:tcPr>
            <w:tcW w:w="2065" w:type="dxa"/>
            <w:noWrap/>
            <w:hideMark/>
          </w:tcPr>
          <w:p w14:paraId="37B197CA" w14:textId="77777777" w:rsidR="008E66EA" w:rsidRPr="008E66EA" w:rsidRDefault="008E66EA" w:rsidP="00FF7D50">
            <w:r w:rsidRPr="008E66EA">
              <w:t xml:space="preserve">Salesforce </w:t>
            </w:r>
          </w:p>
        </w:tc>
        <w:tc>
          <w:tcPr>
            <w:tcW w:w="1890" w:type="dxa"/>
            <w:noWrap/>
            <w:hideMark/>
          </w:tcPr>
          <w:p w14:paraId="3318E970" w14:textId="77777777" w:rsidR="008E66EA" w:rsidRPr="008E66EA" w:rsidRDefault="008E66EA" w:rsidP="00D96ABD">
            <w:pPr>
              <w:jc w:val="center"/>
            </w:pPr>
            <w:r w:rsidRPr="008E66EA">
              <w:t>3</w:t>
            </w:r>
          </w:p>
        </w:tc>
      </w:tr>
      <w:tr w:rsidR="008E66EA" w:rsidRPr="009B6297" w14:paraId="53491394" w14:textId="77777777" w:rsidTr="00AC1DD8">
        <w:trPr>
          <w:trHeight w:val="288"/>
          <w:jc w:val="center"/>
        </w:trPr>
        <w:tc>
          <w:tcPr>
            <w:tcW w:w="2065" w:type="dxa"/>
            <w:noWrap/>
            <w:hideMark/>
          </w:tcPr>
          <w:p w14:paraId="3517711F" w14:textId="77777777" w:rsidR="008E66EA" w:rsidRPr="008E66EA" w:rsidRDefault="008E66EA" w:rsidP="00FF7D50">
            <w:r w:rsidRPr="008E66EA">
              <w:t xml:space="preserve">MuleSoft </w:t>
            </w:r>
          </w:p>
        </w:tc>
        <w:tc>
          <w:tcPr>
            <w:tcW w:w="1890" w:type="dxa"/>
            <w:noWrap/>
            <w:hideMark/>
          </w:tcPr>
          <w:p w14:paraId="5F5B794B" w14:textId="77777777" w:rsidR="008E66EA" w:rsidRPr="008E66EA" w:rsidRDefault="008E66EA" w:rsidP="00D96ABD">
            <w:pPr>
              <w:jc w:val="center"/>
            </w:pPr>
            <w:r w:rsidRPr="008E66EA">
              <w:t>12</w:t>
            </w:r>
          </w:p>
        </w:tc>
      </w:tr>
      <w:tr w:rsidR="008E66EA" w:rsidRPr="009B6297" w14:paraId="4FFCFC4E" w14:textId="77777777" w:rsidTr="00AC1DD8">
        <w:trPr>
          <w:trHeight w:val="288"/>
          <w:jc w:val="center"/>
        </w:trPr>
        <w:tc>
          <w:tcPr>
            <w:tcW w:w="2065" w:type="dxa"/>
            <w:noWrap/>
            <w:hideMark/>
          </w:tcPr>
          <w:p w14:paraId="3580ECBB" w14:textId="77777777" w:rsidR="008E66EA" w:rsidRPr="008E66EA" w:rsidRDefault="008E66EA" w:rsidP="00FF7D50">
            <w:r w:rsidRPr="008E66EA">
              <w:t xml:space="preserve">Coupa </w:t>
            </w:r>
          </w:p>
        </w:tc>
        <w:tc>
          <w:tcPr>
            <w:tcW w:w="1890" w:type="dxa"/>
            <w:noWrap/>
            <w:hideMark/>
          </w:tcPr>
          <w:p w14:paraId="2E06A537" w14:textId="77777777" w:rsidR="008E66EA" w:rsidRPr="008E66EA" w:rsidRDefault="008E66EA" w:rsidP="00D96ABD">
            <w:pPr>
              <w:jc w:val="center"/>
            </w:pPr>
            <w:r w:rsidRPr="008E66EA">
              <w:t>3</w:t>
            </w:r>
          </w:p>
        </w:tc>
      </w:tr>
      <w:tr w:rsidR="008E66EA" w:rsidRPr="009B6297" w14:paraId="0B5025D8" w14:textId="77777777" w:rsidTr="00AC1DD8">
        <w:trPr>
          <w:trHeight w:val="288"/>
          <w:jc w:val="center"/>
        </w:trPr>
        <w:tc>
          <w:tcPr>
            <w:tcW w:w="2065" w:type="dxa"/>
            <w:noWrap/>
            <w:hideMark/>
          </w:tcPr>
          <w:p w14:paraId="3768278F" w14:textId="77777777" w:rsidR="008E66EA" w:rsidRPr="008E66EA" w:rsidRDefault="008E66EA" w:rsidP="00FF7D50">
            <w:r w:rsidRPr="008E66EA">
              <w:t>Appian</w:t>
            </w:r>
          </w:p>
        </w:tc>
        <w:tc>
          <w:tcPr>
            <w:tcW w:w="1890" w:type="dxa"/>
            <w:noWrap/>
            <w:hideMark/>
          </w:tcPr>
          <w:p w14:paraId="31C27004" w14:textId="77777777" w:rsidR="008E66EA" w:rsidRPr="008E66EA" w:rsidRDefault="008E66EA" w:rsidP="00D96ABD">
            <w:pPr>
              <w:jc w:val="center"/>
            </w:pPr>
            <w:r w:rsidRPr="008E66EA">
              <w:t>4</w:t>
            </w:r>
          </w:p>
        </w:tc>
      </w:tr>
      <w:tr w:rsidR="008E66EA" w:rsidRPr="009B6297" w14:paraId="35442AF6" w14:textId="77777777" w:rsidTr="00AC1DD8">
        <w:trPr>
          <w:trHeight w:val="288"/>
          <w:jc w:val="center"/>
        </w:trPr>
        <w:tc>
          <w:tcPr>
            <w:tcW w:w="2065" w:type="dxa"/>
            <w:noWrap/>
            <w:hideMark/>
          </w:tcPr>
          <w:p w14:paraId="1CC88186" w14:textId="77777777" w:rsidR="008E66EA" w:rsidRPr="008E66EA" w:rsidRDefault="008E66EA" w:rsidP="00FF7D50">
            <w:r w:rsidRPr="008E66EA">
              <w:t>Azure Data Factory</w:t>
            </w:r>
          </w:p>
        </w:tc>
        <w:tc>
          <w:tcPr>
            <w:tcW w:w="1890" w:type="dxa"/>
            <w:noWrap/>
            <w:hideMark/>
          </w:tcPr>
          <w:p w14:paraId="531DB20B" w14:textId="77777777" w:rsidR="008E66EA" w:rsidRPr="008E66EA" w:rsidRDefault="008E66EA" w:rsidP="00D96ABD">
            <w:pPr>
              <w:jc w:val="center"/>
            </w:pPr>
            <w:r w:rsidRPr="008E66EA">
              <w:t>4</w:t>
            </w:r>
          </w:p>
        </w:tc>
      </w:tr>
      <w:tr w:rsidR="008E66EA" w:rsidRPr="009B6297" w14:paraId="560BEFD2" w14:textId="77777777" w:rsidTr="00AC1DD8">
        <w:trPr>
          <w:trHeight w:val="288"/>
          <w:jc w:val="center"/>
        </w:trPr>
        <w:tc>
          <w:tcPr>
            <w:tcW w:w="2065" w:type="dxa"/>
            <w:noWrap/>
            <w:hideMark/>
          </w:tcPr>
          <w:p w14:paraId="1330E67A" w14:textId="77777777" w:rsidR="008E66EA" w:rsidRPr="008E66EA" w:rsidRDefault="008E66EA" w:rsidP="00FF7D50">
            <w:r w:rsidRPr="008E66EA">
              <w:t>Azure DEVOPS</w:t>
            </w:r>
          </w:p>
        </w:tc>
        <w:tc>
          <w:tcPr>
            <w:tcW w:w="1890" w:type="dxa"/>
            <w:noWrap/>
            <w:hideMark/>
          </w:tcPr>
          <w:p w14:paraId="56069842" w14:textId="77777777" w:rsidR="008E66EA" w:rsidRPr="008E66EA" w:rsidRDefault="008E66EA" w:rsidP="00D96ABD">
            <w:pPr>
              <w:jc w:val="center"/>
            </w:pPr>
            <w:r w:rsidRPr="008E66EA">
              <w:t>4</w:t>
            </w:r>
          </w:p>
        </w:tc>
      </w:tr>
      <w:tr w:rsidR="008E66EA" w:rsidRPr="009B6297" w14:paraId="3BDE4076" w14:textId="77777777" w:rsidTr="00AC1DD8">
        <w:trPr>
          <w:trHeight w:val="288"/>
          <w:jc w:val="center"/>
        </w:trPr>
        <w:tc>
          <w:tcPr>
            <w:tcW w:w="2065" w:type="dxa"/>
            <w:noWrap/>
            <w:hideMark/>
          </w:tcPr>
          <w:p w14:paraId="22FC2EF2" w14:textId="77777777" w:rsidR="008E66EA" w:rsidRPr="008E66EA" w:rsidRDefault="008E66EA" w:rsidP="00FF7D50">
            <w:r w:rsidRPr="008E66EA">
              <w:t>Azure Storage</w:t>
            </w:r>
          </w:p>
        </w:tc>
        <w:tc>
          <w:tcPr>
            <w:tcW w:w="1890" w:type="dxa"/>
            <w:noWrap/>
            <w:hideMark/>
          </w:tcPr>
          <w:p w14:paraId="3FA1C3B8" w14:textId="77777777" w:rsidR="008E66EA" w:rsidRPr="008E66EA" w:rsidRDefault="008E66EA" w:rsidP="00D96ABD">
            <w:pPr>
              <w:jc w:val="center"/>
            </w:pPr>
            <w:r w:rsidRPr="008E66EA">
              <w:t>4</w:t>
            </w:r>
          </w:p>
        </w:tc>
      </w:tr>
    </w:tbl>
    <w:p w14:paraId="585BC7CE" w14:textId="77777777" w:rsidR="008E66EA" w:rsidRDefault="008E66EA" w:rsidP="00FF7D50"/>
    <w:p w14:paraId="1574B2A5" w14:textId="77777777" w:rsidR="0074625B" w:rsidRDefault="0074625B" w:rsidP="00FF7D50">
      <w:pPr>
        <w:sectPr w:rsidR="0074625B" w:rsidSect="0074625B">
          <w:type w:val="continuous"/>
          <w:pgSz w:w="12240" w:h="15840"/>
          <w:pgMar w:top="1440" w:right="1440" w:bottom="1440" w:left="1440" w:header="720" w:footer="720" w:gutter="0"/>
          <w:cols w:num="2" w:space="720"/>
          <w:docGrid w:linePitch="360"/>
        </w:sectPr>
      </w:pPr>
    </w:p>
    <w:p w14:paraId="58311EC9" w14:textId="1B24ACB7" w:rsidR="00232121" w:rsidRPr="00DA75AD" w:rsidRDefault="00F03C46" w:rsidP="00FF7D50">
      <w:r>
        <w:t xml:space="preserve">There was </w:t>
      </w:r>
      <w:r w:rsidR="00DA75AD" w:rsidRPr="00C773E1">
        <w:t>in average 220 changes</w:t>
      </w:r>
      <w:r w:rsidRPr="00C773E1">
        <w:t xml:space="preserve"> </w:t>
      </w:r>
      <w:r w:rsidRPr="00DA75AD">
        <w:t xml:space="preserve">requested for the former ERP solution </w:t>
      </w:r>
      <w:r w:rsidR="00DA75AD" w:rsidRPr="00C773E1">
        <w:t>per year</w:t>
      </w:r>
      <w:r w:rsidR="00675860">
        <w:t xml:space="preserve"> with all changes combined (new release, minor or major enhancements, upgrades, patches, etc.)</w:t>
      </w:r>
      <w:r w:rsidR="00DA75AD" w:rsidRPr="00C773E1">
        <w:t>.</w:t>
      </w:r>
    </w:p>
    <w:p w14:paraId="534CB6D9" w14:textId="7CC80CCD" w:rsidR="005E4E3A" w:rsidRDefault="000B2D02" w:rsidP="00FF7D50">
      <w:r>
        <w:t xml:space="preserve">WHO is using ServiceNow as a corporate ITSM system </w:t>
      </w:r>
      <w:r w:rsidR="00670ABD">
        <w:t>to manage incidents, problem</w:t>
      </w:r>
      <w:r w:rsidR="00244D7C">
        <w:t>s</w:t>
      </w:r>
      <w:r w:rsidR="00670ABD">
        <w:t>, service request</w:t>
      </w:r>
      <w:r w:rsidR="00884717">
        <w:t>s</w:t>
      </w:r>
      <w:r w:rsidR="00670ABD">
        <w:t xml:space="preserve"> and change requests. </w:t>
      </w:r>
      <w:r w:rsidR="0034439D">
        <w:t>It is also used to create dashboard</w:t>
      </w:r>
      <w:r w:rsidR="00244D7C">
        <w:t>s</w:t>
      </w:r>
      <w:r w:rsidR="0034439D">
        <w:t xml:space="preserve"> for monitoring </w:t>
      </w:r>
      <w:r w:rsidR="00244D7C">
        <w:t xml:space="preserve">the </w:t>
      </w:r>
      <w:r w:rsidR="0034439D">
        <w:t xml:space="preserve">support activities. </w:t>
      </w:r>
    </w:p>
    <w:p w14:paraId="3E72F982" w14:textId="1C06FE0B" w:rsidR="00232121" w:rsidRDefault="00B85DC4" w:rsidP="00FF7D50">
      <w:pPr>
        <w:pStyle w:val="Heading3"/>
      </w:pPr>
      <w:bookmarkStart w:id="11" w:name="_Toc187066781"/>
      <w:r>
        <w:lastRenderedPageBreak/>
        <w:t>Knowledge Management</w:t>
      </w:r>
      <w:bookmarkEnd w:id="11"/>
    </w:p>
    <w:p w14:paraId="3715D2E5" w14:textId="3F558EF5" w:rsidR="00A530FE" w:rsidRDefault="00EE1C07" w:rsidP="00FF7D50">
      <w:r>
        <w:t xml:space="preserve">Technical </w:t>
      </w:r>
      <w:r w:rsidR="00B11C28">
        <w:t>knowledge includes all information relevant to</w:t>
      </w:r>
      <w:r w:rsidR="00DB5552">
        <w:t xml:space="preserve"> the</w:t>
      </w:r>
      <w:r w:rsidR="00B11C28">
        <w:t xml:space="preserve"> technical workforce involved in </w:t>
      </w:r>
      <w:r w:rsidR="00860092">
        <w:t xml:space="preserve">the development or </w:t>
      </w:r>
      <w:r w:rsidR="006750F3">
        <w:t xml:space="preserve">the </w:t>
      </w:r>
      <w:r w:rsidR="00860092">
        <w:t>support of the solution. It ranges but is not limited to architecture, code repository, configuration, audit trails, troubleshooting steps. It is meant to achieve that the technical knowledge of individua</w:t>
      </w:r>
      <w:r w:rsidR="00DA5D07">
        <w:t xml:space="preserve">ls is </w:t>
      </w:r>
      <w:r w:rsidR="00A274A9">
        <w:t>captured</w:t>
      </w:r>
      <w:r w:rsidR="00DA5D07">
        <w:t xml:space="preserve"> on an institutional level and accessible or disseminated efficiently</w:t>
      </w:r>
      <w:r w:rsidR="00180F89">
        <w:t xml:space="preserve"> and effectively</w:t>
      </w:r>
      <w:r w:rsidR="00DA5D07">
        <w:t xml:space="preserve">. </w:t>
      </w:r>
      <w:r w:rsidR="00A274A9">
        <w:t>WHO</w:t>
      </w:r>
      <w:r w:rsidR="003E5D02">
        <w:t xml:space="preserve"> uses several repositories and tools for capturing and maintaining technical knowledge</w:t>
      </w:r>
      <w:r w:rsidR="00D8551B">
        <w:t xml:space="preserve"> such as</w:t>
      </w:r>
      <w:r w:rsidR="003E5D02">
        <w:t xml:space="preserve"> </w:t>
      </w:r>
      <w:r w:rsidR="00A530FE">
        <w:t>Bizzdesign for architecture</w:t>
      </w:r>
      <w:r w:rsidR="000F6946">
        <w:t xml:space="preserve">, </w:t>
      </w:r>
      <w:r w:rsidR="00E10A1F">
        <w:t>ServiceNow for</w:t>
      </w:r>
      <w:r w:rsidR="00A530FE">
        <w:t xml:space="preserve"> CMDB and</w:t>
      </w:r>
      <w:r w:rsidR="00E10A1F">
        <w:t xml:space="preserve"> knowledge base articles</w:t>
      </w:r>
      <w:r w:rsidR="000F6946">
        <w:t xml:space="preserve">, </w:t>
      </w:r>
      <w:r w:rsidR="00A530FE">
        <w:t>GitHub for code repository</w:t>
      </w:r>
      <w:r w:rsidR="000F6946">
        <w:t>.</w:t>
      </w:r>
    </w:p>
    <w:p w14:paraId="709B6178" w14:textId="59ABD84B" w:rsidR="00232121" w:rsidRDefault="00A04CA5" w:rsidP="00FF7D50">
      <w:r>
        <w:t>Functional knowledge</w:t>
      </w:r>
      <w:r w:rsidR="006C1CA2">
        <w:t xml:space="preserve"> addresses users on how to use the tool.</w:t>
      </w:r>
      <w:r w:rsidR="000F6946">
        <w:t xml:space="preserve"> It includes all user guidelines </w:t>
      </w:r>
      <w:r w:rsidR="00C451CB">
        <w:t xml:space="preserve">in various formats to foster user adoption and reduce the </w:t>
      </w:r>
      <w:r w:rsidR="00952DE7">
        <w:t xml:space="preserve">number of inquiries to the support. WHO uses </w:t>
      </w:r>
      <w:r w:rsidR="00456D69">
        <w:t>SharePoint</w:t>
      </w:r>
      <w:r w:rsidR="00952DE7">
        <w:t xml:space="preserve"> </w:t>
      </w:r>
      <w:r w:rsidR="00456D69">
        <w:t>O</w:t>
      </w:r>
      <w:r w:rsidR="00952DE7">
        <w:t>nline for publishing user guidelines and</w:t>
      </w:r>
      <w:r w:rsidR="00E72E05">
        <w:t xml:space="preserve"> Lemon learning as a digital adoption platform (DAP)</w:t>
      </w:r>
      <w:r w:rsidR="00875FA3">
        <w:t>.</w:t>
      </w:r>
      <w:r w:rsidR="006C1CA2">
        <w:t xml:space="preserve"> </w:t>
      </w:r>
    </w:p>
    <w:p w14:paraId="5E1E9045" w14:textId="2163BD40" w:rsidR="00A274A9" w:rsidRDefault="00A274A9" w:rsidP="00FF7D50">
      <w:pPr>
        <w:pStyle w:val="Heading3"/>
      </w:pPr>
      <w:bookmarkStart w:id="12" w:name="_Toc187066782"/>
      <w:r>
        <w:t>Quality Assurance</w:t>
      </w:r>
      <w:bookmarkEnd w:id="12"/>
    </w:p>
    <w:p w14:paraId="3DE96E5D" w14:textId="401EAF64" w:rsidR="00A274A9" w:rsidRDefault="00986EA4" w:rsidP="00FF7D50">
      <w:r>
        <w:t xml:space="preserve">Quality assurance </w:t>
      </w:r>
      <w:r w:rsidR="003B58EE">
        <w:t xml:space="preserve">is used mainly for test and monitoring automation to support the maintenance and support or the release processes. It </w:t>
      </w:r>
      <w:r>
        <w:t>is performed mainly b</w:t>
      </w:r>
      <w:r w:rsidR="003825D2">
        <w:t>y</w:t>
      </w:r>
      <w:r>
        <w:t xml:space="preserve"> the means of</w:t>
      </w:r>
      <w:r w:rsidR="005C3C2A">
        <w:t xml:space="preserve"> Kainos for </w:t>
      </w:r>
      <w:proofErr w:type="gramStart"/>
      <w:r w:rsidR="005C3C2A">
        <w:t>Workday</w:t>
      </w:r>
      <w:r w:rsidR="00852680">
        <w:t xml:space="preserve">, </w:t>
      </w:r>
      <w:r w:rsidR="00D474B3">
        <w:t>or</w:t>
      </w:r>
      <w:proofErr w:type="gramEnd"/>
      <w:r w:rsidR="00D474B3">
        <w:t xml:space="preserve"> using</w:t>
      </w:r>
      <w:r>
        <w:t xml:space="preserve"> Play</w:t>
      </w:r>
      <w:r w:rsidR="00B722BF">
        <w:t>w</w:t>
      </w:r>
      <w:r>
        <w:t xml:space="preserve">right </w:t>
      </w:r>
      <w:r w:rsidR="00A85A4B">
        <w:t xml:space="preserve">on </w:t>
      </w:r>
      <w:r w:rsidR="00852680">
        <w:t>MuleSoft</w:t>
      </w:r>
      <w:r w:rsidR="00A85A4B">
        <w:t xml:space="preserve">. </w:t>
      </w:r>
      <w:r w:rsidR="00007048">
        <w:t>Other platforms use native QA frameworks (e.g. Appian</w:t>
      </w:r>
      <w:proofErr w:type="gramStart"/>
      <w:r w:rsidR="00007048">
        <w:t>)</w:t>
      </w:r>
      <w:proofErr w:type="gramEnd"/>
      <w:r w:rsidR="00007048">
        <w:t xml:space="preserve"> and others need to build capacity for QA (e.g. Salesforce). WHO </w:t>
      </w:r>
      <w:r w:rsidR="004F619E">
        <w:t xml:space="preserve">currently envisions to use Playwright as a standard for its corporate platform wherever possible. </w:t>
      </w:r>
    </w:p>
    <w:p w14:paraId="0585ADAD" w14:textId="76D01180" w:rsidR="00696AB9" w:rsidRDefault="00801039" w:rsidP="00FF7D50">
      <w:pPr>
        <w:pStyle w:val="Heading3"/>
      </w:pPr>
      <w:bookmarkStart w:id="13" w:name="_Toc187066783"/>
      <w:r>
        <w:t>R</w:t>
      </w:r>
      <w:r w:rsidR="008461F6">
        <w:t xml:space="preserve">elease </w:t>
      </w:r>
      <w:r>
        <w:t>M</w:t>
      </w:r>
      <w:r w:rsidR="008461F6">
        <w:t>anagement</w:t>
      </w:r>
      <w:r>
        <w:t xml:space="preserve"> &amp; Enhancements</w:t>
      </w:r>
      <w:bookmarkEnd w:id="13"/>
    </w:p>
    <w:p w14:paraId="6D4A1F82" w14:textId="337D5285" w:rsidR="00801039" w:rsidRDefault="004277C3" w:rsidP="00FF7D50">
      <w:r>
        <w:t>No matter if a change to a system is initiated by the releases of new features by the cloud providers, or if</w:t>
      </w:r>
      <w:r w:rsidR="003F47A6">
        <w:t xml:space="preserve"> it</w:t>
      </w:r>
      <w:r>
        <w:t xml:space="preserve"> is triggered by </w:t>
      </w:r>
      <w:r w:rsidR="00C14F1F">
        <w:t>a</w:t>
      </w:r>
      <w:r w:rsidR="007A6A6B">
        <w:t>n</w:t>
      </w:r>
      <w:r w:rsidR="00C14F1F">
        <w:t xml:space="preserve"> enhancement request from the Business or IT in WHO, WHO uses </w:t>
      </w:r>
      <w:proofErr w:type="gramStart"/>
      <w:r w:rsidR="00C14F1F">
        <w:t>a  change</w:t>
      </w:r>
      <w:proofErr w:type="gramEnd"/>
      <w:r w:rsidR="00C14F1F">
        <w:t xml:space="preserve"> control mechanism following ITIL standards through the means of a Control Advisory Board for all of its corporate platform</w:t>
      </w:r>
      <w:r w:rsidR="007A6A6B">
        <w:t>s</w:t>
      </w:r>
      <w:r w:rsidR="00C14F1F">
        <w:t>. Given the complexity of how dynamic the BMS solution is expected to be, IMT envision establishing a dedicated release management process dedicated to it.</w:t>
      </w:r>
    </w:p>
    <w:p w14:paraId="65710500" w14:textId="47238C2F" w:rsidR="00BE31E1" w:rsidRDefault="00BE31E1" w:rsidP="00FF7D50">
      <w:r>
        <w:t xml:space="preserve">The release methodology usually follows </w:t>
      </w:r>
      <w:r w:rsidR="0062182D">
        <w:t xml:space="preserve">a </w:t>
      </w:r>
      <w:r>
        <w:t>DevO</w:t>
      </w:r>
      <w:r w:rsidR="0062182D">
        <w:t>p</w:t>
      </w:r>
      <w:r>
        <w:t xml:space="preserve">s </w:t>
      </w:r>
      <w:r w:rsidR="0062182D">
        <w:t xml:space="preserve">approach </w:t>
      </w:r>
      <w:r w:rsidR="00CE7B82">
        <w:t xml:space="preserve">and the tools being used are </w:t>
      </w:r>
      <w:r w:rsidR="00297BF2">
        <w:t xml:space="preserve">based on the </w:t>
      </w:r>
      <w:r w:rsidR="00CE7B82">
        <w:t xml:space="preserve">Azure DevOps </w:t>
      </w:r>
      <w:r w:rsidR="00297BF2">
        <w:t>workload</w:t>
      </w:r>
      <w:r w:rsidR="00260185">
        <w:t xml:space="preserve"> </w:t>
      </w:r>
      <w:r w:rsidR="00CE7B82">
        <w:t xml:space="preserve">or those provided by the natively by the BMS platforms. </w:t>
      </w:r>
    </w:p>
    <w:p w14:paraId="21BB75AF" w14:textId="1F0DD1C6" w:rsidR="007F4410" w:rsidRDefault="007F4410" w:rsidP="007F4410">
      <w:pPr>
        <w:pStyle w:val="Heading3"/>
      </w:pPr>
      <w:bookmarkStart w:id="14" w:name="_Toc187066784"/>
      <w:r>
        <w:t>Reporting and Data Management</w:t>
      </w:r>
      <w:bookmarkEnd w:id="14"/>
    </w:p>
    <w:p w14:paraId="6C3B7708" w14:textId="4DB6C4CF" w:rsidR="007F4410" w:rsidRDefault="00E71318" w:rsidP="00527084">
      <w:r>
        <w:t xml:space="preserve">The BMS solution includes </w:t>
      </w:r>
      <w:r w:rsidR="008B2E03">
        <w:t xml:space="preserve">reports related to </w:t>
      </w:r>
      <w:r>
        <w:t>several business</w:t>
      </w:r>
      <w:r w:rsidR="000A0E22">
        <w:t xml:space="preserve"> streams</w:t>
      </w:r>
      <w:r>
        <w:t xml:space="preserve"> </w:t>
      </w:r>
      <w:r w:rsidR="008B2E03">
        <w:t>and</w:t>
      </w:r>
      <w:r>
        <w:t xml:space="preserve"> based on native </w:t>
      </w:r>
      <w:r w:rsidR="008B2E03">
        <w:t xml:space="preserve">reporting </w:t>
      </w:r>
      <w:r>
        <w:t>solutions</w:t>
      </w:r>
      <w:r w:rsidR="009C0BA3">
        <w:t xml:space="preserve">. Their count is estimated and distributed as follows: </w:t>
      </w:r>
    </w:p>
    <w:tbl>
      <w:tblPr>
        <w:tblW w:w="0" w:type="auto"/>
        <w:jc w:val="center"/>
        <w:tblCellMar>
          <w:left w:w="0" w:type="dxa"/>
          <w:right w:w="0" w:type="dxa"/>
        </w:tblCellMar>
        <w:tblLook w:val="04A0" w:firstRow="1" w:lastRow="0" w:firstColumn="1" w:lastColumn="0" w:noHBand="0" w:noVBand="1"/>
      </w:tblPr>
      <w:tblGrid>
        <w:gridCol w:w="1544"/>
        <w:gridCol w:w="903"/>
        <w:gridCol w:w="1827"/>
      </w:tblGrid>
      <w:tr w:rsidR="00BF7803" w:rsidRPr="00BF7803" w14:paraId="11BFC1F7" w14:textId="77777777" w:rsidTr="00D96ABD">
        <w:trPr>
          <w:cantSplit/>
          <w:trHeight w:val="288"/>
          <w:jc w:val="center"/>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7964D7" w14:textId="77777777" w:rsidR="00BF7803" w:rsidRPr="00BF7803" w:rsidRDefault="00BF7803" w:rsidP="00BF7803">
            <w:pPr>
              <w:jc w:val="center"/>
            </w:pPr>
            <w:r w:rsidRPr="00BF7803">
              <w:t>Platform</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01E4D39" w14:textId="27050D9B" w:rsidR="00BF7803" w:rsidRPr="00BF7803" w:rsidRDefault="000A0E22" w:rsidP="00BF7803">
            <w:pPr>
              <w:jc w:val="center"/>
            </w:pPr>
            <w:r w:rsidRPr="00BF7803">
              <w:t>S</w:t>
            </w:r>
            <w:r w:rsidR="00BF7803" w:rsidRPr="00BF7803">
              <w:t>tream</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853143" w14:textId="77777777" w:rsidR="00BF7803" w:rsidRPr="00BF7803" w:rsidRDefault="00BF7803" w:rsidP="00BF7803">
            <w:pPr>
              <w:jc w:val="center"/>
            </w:pPr>
            <w:r w:rsidRPr="00BF7803">
              <w:t>Expected reports</w:t>
            </w:r>
          </w:p>
        </w:tc>
      </w:tr>
      <w:tr w:rsidR="00BF7803" w:rsidRPr="00BF7803" w14:paraId="1AE63A1D" w14:textId="77777777" w:rsidTr="00D96ABD">
        <w:trPr>
          <w:cantSplit/>
          <w:trHeight w:val="288"/>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80E67E" w14:textId="77777777" w:rsidR="00BF7803" w:rsidRPr="00BF7803" w:rsidRDefault="00BF7803" w:rsidP="00BF7803">
            <w:pPr>
              <w:jc w:val="left"/>
            </w:pPr>
            <w:r w:rsidRPr="00BF7803">
              <w:t>WD</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017275E" w14:textId="77777777" w:rsidR="00BF7803" w:rsidRPr="00BF7803" w:rsidRDefault="00BF7803" w:rsidP="00BF7803">
            <w:pPr>
              <w:jc w:val="left"/>
            </w:pPr>
            <w:r w:rsidRPr="00BF7803">
              <w:t>HCM</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34E38CE" w14:textId="77777777" w:rsidR="00BF7803" w:rsidRPr="00BF7803" w:rsidRDefault="00BF7803" w:rsidP="00BF7803">
            <w:pPr>
              <w:jc w:val="center"/>
            </w:pPr>
            <w:r w:rsidRPr="00BF7803">
              <w:t>103</w:t>
            </w:r>
          </w:p>
        </w:tc>
      </w:tr>
      <w:tr w:rsidR="00BF7803" w:rsidRPr="00BF7803" w14:paraId="1C6EC1FE" w14:textId="77777777" w:rsidTr="00D96ABD">
        <w:trPr>
          <w:cantSplit/>
          <w:trHeight w:val="288"/>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502701" w14:textId="77777777" w:rsidR="00BF7803" w:rsidRPr="00BF7803" w:rsidRDefault="00BF7803" w:rsidP="00BF7803">
            <w:pPr>
              <w:jc w:val="left"/>
            </w:pPr>
            <w:r w:rsidRPr="00BF7803">
              <w:t>WD</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6F51B3E" w14:textId="77777777" w:rsidR="00BF7803" w:rsidRPr="00BF7803" w:rsidRDefault="00BF7803" w:rsidP="00BF7803">
            <w:pPr>
              <w:jc w:val="left"/>
            </w:pPr>
            <w:r w:rsidRPr="00BF7803">
              <w:t>SUP</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422F71D" w14:textId="77777777" w:rsidR="00BF7803" w:rsidRPr="00BF7803" w:rsidRDefault="00BF7803" w:rsidP="00BF7803">
            <w:pPr>
              <w:jc w:val="center"/>
            </w:pPr>
            <w:r w:rsidRPr="00BF7803">
              <w:t>32</w:t>
            </w:r>
          </w:p>
        </w:tc>
      </w:tr>
      <w:tr w:rsidR="00BF7803" w:rsidRPr="00BF7803" w14:paraId="569E9F6C" w14:textId="77777777" w:rsidTr="00D96ABD">
        <w:trPr>
          <w:cantSplit/>
          <w:trHeight w:val="288"/>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14F86D" w14:textId="77777777" w:rsidR="00BF7803" w:rsidRPr="00BF7803" w:rsidRDefault="00BF7803" w:rsidP="00BF7803">
            <w:pPr>
              <w:jc w:val="left"/>
            </w:pPr>
            <w:r w:rsidRPr="00BF7803">
              <w:t>ONE Network</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F8B4E8F" w14:textId="77777777" w:rsidR="00BF7803" w:rsidRPr="00BF7803" w:rsidRDefault="00BF7803" w:rsidP="00BF7803">
            <w:pPr>
              <w:jc w:val="left"/>
            </w:pPr>
            <w:r w:rsidRPr="00BF7803">
              <w:t>SUP</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E517913" w14:textId="77777777" w:rsidR="00BF7803" w:rsidRPr="00BF7803" w:rsidRDefault="00BF7803" w:rsidP="00BF7803">
            <w:pPr>
              <w:jc w:val="center"/>
            </w:pPr>
            <w:r w:rsidRPr="00BF7803">
              <w:t>38</w:t>
            </w:r>
          </w:p>
        </w:tc>
      </w:tr>
      <w:tr w:rsidR="00BF7803" w:rsidRPr="00BF7803" w14:paraId="745B50DB" w14:textId="77777777" w:rsidTr="002D11BC">
        <w:trPr>
          <w:cantSplit/>
          <w:trHeight w:val="288"/>
          <w:jc w:val="center"/>
        </w:trPr>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E56E40E" w14:textId="77777777" w:rsidR="00BF7803" w:rsidRPr="00BF7803" w:rsidRDefault="00BF7803" w:rsidP="00BF7803">
            <w:pPr>
              <w:jc w:val="left"/>
            </w:pPr>
            <w:r w:rsidRPr="00BF7803">
              <w:t>KAINOS</w:t>
            </w:r>
          </w:p>
        </w:tc>
        <w:tc>
          <w:tcPr>
            <w:tcW w:w="0" w:type="auto"/>
            <w:tcBorders>
              <w:top w:val="nil"/>
              <w:left w:val="nil"/>
              <w:bottom w:val="single" w:sz="4" w:space="0" w:color="auto"/>
              <w:right w:val="single" w:sz="8" w:space="0" w:color="auto"/>
            </w:tcBorders>
            <w:tcMar>
              <w:top w:w="0" w:type="dxa"/>
              <w:left w:w="108" w:type="dxa"/>
              <w:bottom w:w="0" w:type="dxa"/>
              <w:right w:w="108" w:type="dxa"/>
            </w:tcMar>
            <w:hideMark/>
          </w:tcPr>
          <w:p w14:paraId="06779D32" w14:textId="77777777" w:rsidR="00BF7803" w:rsidRPr="00BF7803" w:rsidRDefault="00BF7803" w:rsidP="00BF7803">
            <w:pPr>
              <w:jc w:val="left"/>
            </w:pPr>
            <w:r w:rsidRPr="00BF7803">
              <w:t>SUP</w:t>
            </w:r>
          </w:p>
        </w:tc>
        <w:tc>
          <w:tcPr>
            <w:tcW w:w="0" w:type="auto"/>
            <w:tcBorders>
              <w:top w:val="nil"/>
              <w:left w:val="nil"/>
              <w:bottom w:val="single" w:sz="4" w:space="0" w:color="auto"/>
              <w:right w:val="single" w:sz="8" w:space="0" w:color="auto"/>
            </w:tcBorders>
            <w:tcMar>
              <w:top w:w="0" w:type="dxa"/>
              <w:left w:w="108" w:type="dxa"/>
              <w:bottom w:w="0" w:type="dxa"/>
              <w:right w:w="108" w:type="dxa"/>
            </w:tcMar>
            <w:hideMark/>
          </w:tcPr>
          <w:p w14:paraId="35D62BCE" w14:textId="77777777" w:rsidR="00BF7803" w:rsidRPr="00BF7803" w:rsidRDefault="00BF7803" w:rsidP="00BF7803">
            <w:pPr>
              <w:jc w:val="center"/>
            </w:pPr>
            <w:r w:rsidRPr="00BF7803">
              <w:t>6</w:t>
            </w:r>
          </w:p>
        </w:tc>
      </w:tr>
      <w:tr w:rsidR="00BF7803" w:rsidRPr="00BF7803" w14:paraId="766A391E" w14:textId="77777777" w:rsidTr="002D11BC">
        <w:trPr>
          <w:cantSplit/>
          <w:trHeight w:val="288"/>
          <w:jc w:val="center"/>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39C549" w14:textId="00420CD8" w:rsidR="00BF7803" w:rsidRPr="00BF7803" w:rsidRDefault="00222504" w:rsidP="00BF7803">
            <w:pPr>
              <w:jc w:val="left"/>
            </w:pPr>
            <w:r>
              <w:lastRenderedPageBreak/>
              <w:t>Oracle</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5278BB" w14:textId="77777777" w:rsidR="00BF7803" w:rsidRPr="00BF7803" w:rsidRDefault="00BF7803" w:rsidP="00BF7803">
            <w:pPr>
              <w:jc w:val="left"/>
            </w:pPr>
            <w:r w:rsidRPr="00BF7803">
              <w:t>FIN</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EE7779" w14:textId="77777777" w:rsidR="00BF7803" w:rsidRPr="00BF7803" w:rsidRDefault="00BF7803" w:rsidP="00BF7803">
            <w:pPr>
              <w:jc w:val="center"/>
            </w:pPr>
            <w:r w:rsidRPr="00BF7803">
              <w:t>274 (TBC)</w:t>
            </w:r>
          </w:p>
        </w:tc>
      </w:tr>
      <w:tr w:rsidR="00BF7803" w:rsidRPr="00BF7803" w14:paraId="24579D94" w14:textId="77777777" w:rsidTr="002D11BC">
        <w:trPr>
          <w:cantSplit/>
          <w:trHeight w:val="288"/>
          <w:jc w:val="center"/>
        </w:trPr>
        <w:tc>
          <w:tcPr>
            <w:tcW w:w="0" w:type="auto"/>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41E1DC5" w14:textId="77777777" w:rsidR="00BF7803" w:rsidRPr="00BF7803" w:rsidRDefault="00BF7803" w:rsidP="00BF7803">
            <w:pPr>
              <w:jc w:val="left"/>
            </w:pPr>
            <w:r w:rsidRPr="00BF7803">
              <w:t>Salesforce</w:t>
            </w:r>
          </w:p>
        </w:tc>
        <w:tc>
          <w:tcPr>
            <w:tcW w:w="0" w:type="auto"/>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726901BA" w14:textId="77777777" w:rsidR="00BF7803" w:rsidRPr="00BF7803" w:rsidRDefault="00BF7803" w:rsidP="00BF7803">
            <w:pPr>
              <w:jc w:val="left"/>
            </w:pPr>
            <w:r w:rsidRPr="00BF7803">
              <w:t>SPM</w:t>
            </w:r>
          </w:p>
        </w:tc>
        <w:tc>
          <w:tcPr>
            <w:tcW w:w="0" w:type="auto"/>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417443BE" w14:textId="77777777" w:rsidR="00BF7803" w:rsidRPr="00BF7803" w:rsidRDefault="00BF7803" w:rsidP="00BF7803">
            <w:pPr>
              <w:jc w:val="center"/>
            </w:pPr>
            <w:r w:rsidRPr="00BF7803">
              <w:t>79</w:t>
            </w:r>
          </w:p>
        </w:tc>
      </w:tr>
      <w:tr w:rsidR="00BF7803" w:rsidRPr="00BF7803" w14:paraId="3453EE9C" w14:textId="77777777" w:rsidTr="00D96ABD">
        <w:trPr>
          <w:cantSplit/>
          <w:trHeight w:val="288"/>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44EA2A" w14:textId="77777777" w:rsidR="00BF7803" w:rsidRPr="00BF7803" w:rsidRDefault="00BF7803" w:rsidP="00BF7803">
            <w:pPr>
              <w:jc w:val="left"/>
            </w:pPr>
            <w:r w:rsidRPr="00BF7803">
              <w:t>Salesforce</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ED83E52" w14:textId="77777777" w:rsidR="00BF7803" w:rsidRPr="00BF7803" w:rsidRDefault="00BF7803" w:rsidP="00BF7803">
            <w:pPr>
              <w:jc w:val="left"/>
            </w:pPr>
            <w:r w:rsidRPr="00BF7803">
              <w:t>CEM</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8DBD3AA" w14:textId="77777777" w:rsidR="00BF7803" w:rsidRPr="00BF7803" w:rsidRDefault="00BF7803" w:rsidP="00BF7803">
            <w:pPr>
              <w:jc w:val="center"/>
            </w:pPr>
            <w:r w:rsidRPr="00BF7803">
              <w:t>26</w:t>
            </w:r>
          </w:p>
        </w:tc>
      </w:tr>
      <w:tr w:rsidR="00BF7803" w:rsidRPr="00BF7803" w14:paraId="75D0D991" w14:textId="77777777" w:rsidTr="00D96ABD">
        <w:trPr>
          <w:cantSplit/>
          <w:trHeight w:val="288"/>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F5A5F3" w14:textId="77777777" w:rsidR="00BF7803" w:rsidRPr="00BF7803" w:rsidRDefault="00BF7803" w:rsidP="00BF7803">
            <w:pPr>
              <w:jc w:val="left"/>
            </w:pPr>
            <w:r w:rsidRPr="00BF7803">
              <w:t>SAP CONCUR</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4EC157E" w14:textId="77777777" w:rsidR="00BF7803" w:rsidRPr="00BF7803" w:rsidRDefault="00BF7803" w:rsidP="00BF7803">
            <w:pPr>
              <w:jc w:val="left"/>
            </w:pPr>
            <w:r w:rsidRPr="00BF7803">
              <w:t>T&amp;E</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0018826" w14:textId="77777777" w:rsidR="00BF7803" w:rsidRPr="00BF7803" w:rsidRDefault="00BF7803" w:rsidP="00BF7803">
            <w:pPr>
              <w:jc w:val="center"/>
            </w:pPr>
            <w:r w:rsidRPr="00BF7803">
              <w:t>35</w:t>
            </w:r>
          </w:p>
        </w:tc>
      </w:tr>
      <w:tr w:rsidR="00BF7803" w:rsidRPr="00BF7803" w14:paraId="7AFAAAC6" w14:textId="77777777" w:rsidTr="00D96ABD">
        <w:trPr>
          <w:cantSplit/>
          <w:trHeight w:val="288"/>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377F9E" w14:textId="77777777" w:rsidR="00BF7803" w:rsidRPr="00BF7803" w:rsidRDefault="00BF7803" w:rsidP="00BF7803">
            <w:pPr>
              <w:jc w:val="left"/>
            </w:pPr>
            <w:r w:rsidRPr="00BF7803">
              <w:t>CVENT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427B8A0" w14:textId="77777777" w:rsidR="00BF7803" w:rsidRPr="00BF7803" w:rsidRDefault="00BF7803" w:rsidP="00BF7803">
            <w:pPr>
              <w:jc w:val="left"/>
            </w:pPr>
            <w:r w:rsidRPr="00BF7803">
              <w:t>M&amp;E</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2E29F00" w14:textId="77777777" w:rsidR="00BF7803" w:rsidRPr="00BF7803" w:rsidRDefault="00BF7803" w:rsidP="00BF7803">
            <w:pPr>
              <w:jc w:val="center"/>
            </w:pPr>
            <w:r w:rsidRPr="00BF7803">
              <w:t>25</w:t>
            </w:r>
          </w:p>
        </w:tc>
      </w:tr>
    </w:tbl>
    <w:p w14:paraId="765222C7" w14:textId="77777777" w:rsidR="00E71318" w:rsidRDefault="00E71318" w:rsidP="00527084"/>
    <w:p w14:paraId="04BB6D9B" w14:textId="2F9E7000" w:rsidR="002E4925" w:rsidRPr="00F21A96" w:rsidRDefault="002E4925" w:rsidP="00F21A96">
      <w:pPr>
        <w:pStyle w:val="Heading1"/>
      </w:pPr>
      <w:bookmarkStart w:id="15" w:name="_Toc187066785"/>
      <w:r w:rsidRPr="00F21A96">
        <w:t>Requirements</w:t>
      </w:r>
      <w:bookmarkEnd w:id="15"/>
    </w:p>
    <w:p w14:paraId="78BFD3A5" w14:textId="0E216B98" w:rsidR="008E519B" w:rsidRPr="008E519B" w:rsidRDefault="008E519B" w:rsidP="008E519B">
      <w:r>
        <w:t xml:space="preserve">This section </w:t>
      </w:r>
      <w:r w:rsidR="009E285F">
        <w:t>summarizes</w:t>
      </w:r>
      <w:r>
        <w:t xml:space="preserve"> the key requirements of WHO toward</w:t>
      </w:r>
      <w:r w:rsidR="009036A5">
        <w:t>s</w:t>
      </w:r>
      <w:r>
        <w:t xml:space="preserve"> the service delivery of the AMS providers with regards to the core support services for the BMS </w:t>
      </w:r>
      <w:r w:rsidR="00A1073B">
        <w:t>solution</w:t>
      </w:r>
      <w:r>
        <w:t>.</w:t>
      </w:r>
    </w:p>
    <w:p w14:paraId="362FDCE2" w14:textId="1E66C2AE" w:rsidR="002E4925" w:rsidRPr="00FA7FC9" w:rsidRDefault="008B0754" w:rsidP="00B45A8F">
      <w:pPr>
        <w:pStyle w:val="Heading2"/>
      </w:pPr>
      <w:bookmarkStart w:id="16" w:name="_Toc187066786"/>
      <w:r w:rsidRPr="00FA7FC9">
        <w:t xml:space="preserve">Core </w:t>
      </w:r>
      <w:r w:rsidR="002E4925" w:rsidRPr="00FA7FC9">
        <w:t>Support</w:t>
      </w:r>
      <w:r w:rsidRPr="00FA7FC9">
        <w:t xml:space="preserve"> Services</w:t>
      </w:r>
      <w:bookmarkEnd w:id="16"/>
    </w:p>
    <w:p w14:paraId="0C396FD8" w14:textId="77777777" w:rsidR="008476F2" w:rsidRDefault="008B7386" w:rsidP="00A31DCA">
      <w:r>
        <w:t>The objective</w:t>
      </w:r>
      <w:r w:rsidR="000F2D7B">
        <w:t xml:space="preserve"> for the AMS provider is to deliver</w:t>
      </w:r>
      <w:r w:rsidR="00A31DCA">
        <w:t xml:space="preserve"> support on Level 2 and Level 3 for the platforms in scope. Level 1 is handled by WHO Global Service Desk located in Kuala Lumpur and level 4 is referring to the Cloud providers. The AMS providers </w:t>
      </w:r>
      <w:proofErr w:type="gramStart"/>
      <w:r w:rsidR="00A31DCA">
        <w:t>is</w:t>
      </w:r>
      <w:proofErr w:type="gramEnd"/>
      <w:r w:rsidR="00A31DCA">
        <w:t xml:space="preserve"> therefore expected to liaise with L1 and L4 and take an end-to-end approach in his proposal for the BMS core support services</w:t>
      </w:r>
      <w:r w:rsidR="005B338E">
        <w:t>.</w:t>
      </w:r>
      <w:r w:rsidR="00F83402">
        <w:t xml:space="preserve"> </w:t>
      </w:r>
    </w:p>
    <w:p w14:paraId="34900315" w14:textId="7289B4CA" w:rsidR="00FD5E36" w:rsidRDefault="00F83402" w:rsidP="00A31DCA">
      <w:proofErr w:type="gramStart"/>
      <w:r>
        <w:t>Therefore</w:t>
      </w:r>
      <w:proofErr w:type="gramEnd"/>
      <w:r>
        <w:t xml:space="preserve"> the activities of the AMS provider include all activities that are not handled by L1 or L4. </w:t>
      </w:r>
      <w:r w:rsidR="004D1651">
        <w:t xml:space="preserve">The following paragraphs aim to provide more details on the scope of work for L2 and L3 for each of the core support services. </w:t>
      </w:r>
    </w:p>
    <w:p w14:paraId="4E0AFE00" w14:textId="48F02DBD" w:rsidR="00336C30" w:rsidRDefault="00121E3B" w:rsidP="00336C30">
      <w:pPr>
        <w:rPr>
          <w:b/>
          <w:bCs/>
        </w:rPr>
      </w:pPr>
      <w:r>
        <w:rPr>
          <w:b/>
          <w:bCs/>
        </w:rPr>
        <w:t>Support</w:t>
      </w:r>
      <w:r w:rsidR="009D5A20">
        <w:rPr>
          <w:b/>
          <w:bCs/>
        </w:rPr>
        <w:t xml:space="preserve">, </w:t>
      </w:r>
      <w:r>
        <w:rPr>
          <w:b/>
          <w:bCs/>
        </w:rPr>
        <w:t>maintenance</w:t>
      </w:r>
      <w:r w:rsidR="009D5A20">
        <w:rPr>
          <w:b/>
          <w:bCs/>
        </w:rPr>
        <w:t xml:space="preserve"> and reporting</w:t>
      </w:r>
    </w:p>
    <w:p w14:paraId="2D44639E" w14:textId="201B6A2C" w:rsidR="00880BAD" w:rsidRPr="00822A3A" w:rsidRDefault="00880BAD" w:rsidP="00880BAD">
      <w:r w:rsidRPr="00822A3A">
        <w:t xml:space="preserve">The primary objectives of the </w:t>
      </w:r>
      <w:r w:rsidR="00581617">
        <w:t>support and maintenance</w:t>
      </w:r>
      <w:r w:rsidRPr="00822A3A">
        <w:t xml:space="preserve"> are: </w:t>
      </w:r>
    </w:p>
    <w:p w14:paraId="50CCF32E" w14:textId="4995125A" w:rsidR="00591DA6" w:rsidRPr="00C2394B" w:rsidRDefault="00591DA6" w:rsidP="00C2394B">
      <w:pPr>
        <w:pStyle w:val="ListParagraph"/>
        <w:numPr>
          <w:ilvl w:val="0"/>
          <w:numId w:val="28"/>
        </w:numPr>
      </w:pPr>
      <w:r w:rsidRPr="00C2394B">
        <w:t>Service availability: uptime and service availability to keep business disruptions to minimum</w:t>
      </w:r>
      <w:r w:rsidR="00C57267">
        <w:t>.</w:t>
      </w:r>
    </w:p>
    <w:p w14:paraId="7D7284A4" w14:textId="1C9CE1F4" w:rsidR="00B94C94" w:rsidRPr="00C2394B" w:rsidRDefault="00B94C94" w:rsidP="00C2394B">
      <w:pPr>
        <w:pStyle w:val="ListParagraph"/>
        <w:numPr>
          <w:ilvl w:val="0"/>
          <w:numId w:val="28"/>
        </w:numPr>
      </w:pPr>
      <w:r w:rsidRPr="00C2394B">
        <w:t xml:space="preserve">Speed of service </w:t>
      </w:r>
      <w:r w:rsidR="00E920E0" w:rsidRPr="00C2394B">
        <w:t xml:space="preserve">and issue resolution: </w:t>
      </w:r>
      <w:r w:rsidR="007C451E" w:rsidRPr="00C2394B">
        <w:t>r</w:t>
      </w:r>
      <w:r w:rsidRPr="00C2394B">
        <w:t>espond</w:t>
      </w:r>
      <w:r w:rsidR="007C451E" w:rsidRPr="00C2394B">
        <w:t>ing</w:t>
      </w:r>
      <w:r w:rsidRPr="00C2394B">
        <w:t xml:space="preserve"> and resolv</w:t>
      </w:r>
      <w:r w:rsidR="007C451E" w:rsidRPr="00C2394B">
        <w:t>ing</w:t>
      </w:r>
      <w:r w:rsidRPr="00C2394B">
        <w:t xml:space="preserve"> issues </w:t>
      </w:r>
      <w:r w:rsidR="00E920E0" w:rsidRPr="00C2394B">
        <w:t xml:space="preserve">effectively </w:t>
      </w:r>
      <w:r w:rsidRPr="00C2394B">
        <w:t>in a timely manner</w:t>
      </w:r>
      <w:r w:rsidR="00C57267">
        <w:t>.</w:t>
      </w:r>
    </w:p>
    <w:p w14:paraId="4B95CE1B" w14:textId="76EDCFD3" w:rsidR="00B94C94" w:rsidRPr="00C2394B" w:rsidRDefault="00545774" w:rsidP="00C2394B">
      <w:pPr>
        <w:pStyle w:val="ListParagraph"/>
        <w:numPr>
          <w:ilvl w:val="0"/>
          <w:numId w:val="28"/>
        </w:numPr>
      </w:pPr>
      <w:r w:rsidRPr="00C2394B">
        <w:t>User experience: d</w:t>
      </w:r>
      <w:r w:rsidR="00436BF0" w:rsidRPr="00C2394B">
        <w:t>eliver a positive user experience towards user satisfaction</w:t>
      </w:r>
      <w:r w:rsidR="00C57267">
        <w:t>.</w:t>
      </w:r>
    </w:p>
    <w:p w14:paraId="09806946" w14:textId="531D848C" w:rsidR="00436BF0" w:rsidRPr="00C2394B" w:rsidRDefault="00545774" w:rsidP="00C2394B">
      <w:pPr>
        <w:pStyle w:val="ListParagraph"/>
        <w:numPr>
          <w:ilvl w:val="0"/>
          <w:numId w:val="28"/>
        </w:numPr>
      </w:pPr>
      <w:r w:rsidRPr="00C2394B">
        <w:t xml:space="preserve">Scalability and flexibility: </w:t>
      </w:r>
      <w:r w:rsidR="00C2394B" w:rsidRPr="00C2394B">
        <w:t>Ensuring the support can scale and adapt to changing business needs and growth.</w:t>
      </w:r>
    </w:p>
    <w:p w14:paraId="0A9049BA" w14:textId="4339E869" w:rsidR="00F13932" w:rsidRPr="00C2394B" w:rsidRDefault="00A6409C" w:rsidP="00336C30">
      <w:pPr>
        <w:pStyle w:val="ListParagraph"/>
        <w:numPr>
          <w:ilvl w:val="0"/>
          <w:numId w:val="28"/>
        </w:numPr>
      </w:pPr>
      <w:r w:rsidRPr="00C2394B">
        <w:t>Continuous improvement and business alignment</w:t>
      </w:r>
      <w:r w:rsidR="00B60137" w:rsidRPr="00C2394B">
        <w:t xml:space="preserve">: </w:t>
      </w:r>
      <w:r w:rsidR="007C451E" w:rsidRPr="00C2394B">
        <w:t>Identifying and addressing potential issues before they impact the business</w:t>
      </w:r>
      <w:r w:rsidR="0042078D" w:rsidRPr="00C2394B">
        <w:t xml:space="preserve">. Improve operational efficiencies with predictable cost and cost efficiency improvements. </w:t>
      </w:r>
    </w:p>
    <w:p w14:paraId="56A2F406" w14:textId="77777777" w:rsidR="00880BAD" w:rsidRDefault="00880BAD" w:rsidP="00880BAD">
      <w:r>
        <w:t>The activities of the AMS provider include, but are not limited to:</w:t>
      </w:r>
    </w:p>
    <w:p w14:paraId="16BF2875" w14:textId="3FFAB12F" w:rsidR="00336C30" w:rsidRPr="00336C30" w:rsidRDefault="00336C30" w:rsidP="00880BAD">
      <w:pPr>
        <w:pStyle w:val="ListParagraph"/>
        <w:numPr>
          <w:ilvl w:val="0"/>
          <w:numId w:val="9"/>
        </w:numPr>
      </w:pPr>
      <w:r w:rsidRPr="00336C30">
        <w:t xml:space="preserve">Work and Manage </w:t>
      </w:r>
      <w:r w:rsidR="00147DED">
        <w:t>inquiries</w:t>
      </w:r>
      <w:r w:rsidRPr="00336C30">
        <w:t xml:space="preserve"> received via email, phone, </w:t>
      </w:r>
      <w:r w:rsidR="00D52E9B">
        <w:t xml:space="preserve">chat, </w:t>
      </w:r>
      <w:r w:rsidRPr="00336C30">
        <w:t>or ticketing system</w:t>
      </w:r>
      <w:r w:rsidR="00C57267">
        <w:t>.</w:t>
      </w:r>
      <w:r w:rsidRPr="00336C30">
        <w:t xml:space="preserve"> </w:t>
      </w:r>
    </w:p>
    <w:p w14:paraId="07F96F3A" w14:textId="21A00C49" w:rsidR="00C57267" w:rsidRPr="00336C30" w:rsidRDefault="00336C30" w:rsidP="00C57267">
      <w:pPr>
        <w:pStyle w:val="ListParagraph"/>
        <w:numPr>
          <w:ilvl w:val="0"/>
          <w:numId w:val="9"/>
        </w:numPr>
      </w:pPr>
      <w:r w:rsidRPr="00336C30">
        <w:t xml:space="preserve">Answer </w:t>
      </w:r>
      <w:r w:rsidR="00A46C0C">
        <w:t xml:space="preserve">how to </w:t>
      </w:r>
      <w:r w:rsidRPr="00336C30">
        <w:t>questions</w:t>
      </w:r>
      <w:r w:rsidR="00A46C0C">
        <w:t xml:space="preserve"> and usage of the system</w:t>
      </w:r>
      <w:r w:rsidR="00C57267">
        <w:t>.</w:t>
      </w:r>
    </w:p>
    <w:p w14:paraId="4A70D91C" w14:textId="43AA8C4D" w:rsidR="00336C30" w:rsidRPr="00336C30" w:rsidRDefault="00336C30" w:rsidP="00880BAD">
      <w:pPr>
        <w:pStyle w:val="ListParagraph"/>
        <w:numPr>
          <w:ilvl w:val="0"/>
          <w:numId w:val="9"/>
        </w:numPr>
      </w:pPr>
      <w:r w:rsidRPr="00336C30">
        <w:t xml:space="preserve">Acknowledge and respond </w:t>
      </w:r>
      <w:r w:rsidR="000245CA">
        <w:t xml:space="preserve">and resolve </w:t>
      </w:r>
      <w:r w:rsidRPr="00336C30">
        <w:t xml:space="preserve">tickets </w:t>
      </w:r>
      <w:r w:rsidR="000245CA">
        <w:t>as per</w:t>
      </w:r>
      <w:r w:rsidRPr="00336C30">
        <w:t xml:space="preserve"> agreed SLA</w:t>
      </w:r>
      <w:r w:rsidR="00C57267">
        <w:t>.</w:t>
      </w:r>
    </w:p>
    <w:p w14:paraId="6645DA1E" w14:textId="0EC48E56" w:rsidR="00336C30" w:rsidRPr="00336C30" w:rsidRDefault="00336C30" w:rsidP="00880BAD">
      <w:pPr>
        <w:pStyle w:val="ListParagraph"/>
        <w:numPr>
          <w:ilvl w:val="0"/>
          <w:numId w:val="9"/>
        </w:numPr>
      </w:pPr>
      <w:r w:rsidRPr="00336C30">
        <w:t xml:space="preserve">Isolate, diagnose, and fix </w:t>
      </w:r>
      <w:r w:rsidR="003C5101">
        <w:t>BMS</w:t>
      </w:r>
      <w:r w:rsidRPr="00336C30">
        <w:t xml:space="preserve"> development </w:t>
      </w:r>
      <w:r w:rsidR="00C00A2B">
        <w:t xml:space="preserve">or configuration </w:t>
      </w:r>
      <w:r w:rsidRPr="00336C30">
        <w:t>related issues</w:t>
      </w:r>
      <w:r w:rsidR="00C57267">
        <w:t>.</w:t>
      </w:r>
    </w:p>
    <w:p w14:paraId="20CD8DA9" w14:textId="6523E010" w:rsidR="00336C30" w:rsidRPr="00336C30" w:rsidRDefault="00336C30" w:rsidP="00880BAD">
      <w:pPr>
        <w:pStyle w:val="ListParagraph"/>
        <w:numPr>
          <w:ilvl w:val="0"/>
          <w:numId w:val="9"/>
        </w:numPr>
      </w:pPr>
      <w:r w:rsidRPr="00336C30">
        <w:lastRenderedPageBreak/>
        <w:t xml:space="preserve">Assist and troubleshoot the flow of data to and from the </w:t>
      </w:r>
      <w:r w:rsidR="00C00A2B">
        <w:t>BMS</w:t>
      </w:r>
      <w:r w:rsidRPr="00336C30">
        <w:t xml:space="preserve"> applications across the IT landscape</w:t>
      </w:r>
      <w:r w:rsidR="00C57267">
        <w:t>.</w:t>
      </w:r>
    </w:p>
    <w:p w14:paraId="35FE7F8C" w14:textId="001ABC21" w:rsidR="00325AB2" w:rsidRPr="00325AB2" w:rsidRDefault="000245CA" w:rsidP="00880BAD">
      <w:pPr>
        <w:pStyle w:val="ListParagraph"/>
        <w:numPr>
          <w:ilvl w:val="0"/>
          <w:numId w:val="9"/>
        </w:numPr>
      </w:pPr>
      <w:r>
        <w:t>Workflow or escalate tickets as relevant</w:t>
      </w:r>
      <w:r w:rsidR="00325AB2" w:rsidRPr="00325AB2">
        <w:t xml:space="preserve"> and actively participate in issue troubleshooting and resolution, as necessary. </w:t>
      </w:r>
    </w:p>
    <w:p w14:paraId="053F3817" w14:textId="2C57A071" w:rsidR="000F5BC9" w:rsidRPr="000F5BC9" w:rsidRDefault="000F5BC9" w:rsidP="00880BAD">
      <w:pPr>
        <w:pStyle w:val="ListParagraph"/>
        <w:numPr>
          <w:ilvl w:val="0"/>
          <w:numId w:val="9"/>
        </w:numPr>
      </w:pPr>
      <w:r w:rsidRPr="000F5BC9">
        <w:t xml:space="preserve">Perform </w:t>
      </w:r>
      <w:r w:rsidR="00B47635">
        <w:t>BMS</w:t>
      </w:r>
      <w:r w:rsidRPr="000F5BC9">
        <w:t xml:space="preserve"> administration and configuration tasks</w:t>
      </w:r>
      <w:r w:rsidR="00C57267">
        <w:t>.</w:t>
      </w:r>
    </w:p>
    <w:p w14:paraId="65578639" w14:textId="71E4E849" w:rsidR="000F5BC9" w:rsidRPr="000F5BC9" w:rsidRDefault="000F5BC9" w:rsidP="00880BAD">
      <w:pPr>
        <w:pStyle w:val="ListParagraph"/>
        <w:numPr>
          <w:ilvl w:val="0"/>
          <w:numId w:val="9"/>
        </w:numPr>
      </w:pPr>
      <w:r w:rsidRPr="000F5BC9">
        <w:t xml:space="preserve">Perform User administration (including user creation, </w:t>
      </w:r>
      <w:r w:rsidR="00907E69">
        <w:t>permissions</w:t>
      </w:r>
      <w:r w:rsidRPr="000F5BC9">
        <w:t>, etc.)</w:t>
      </w:r>
      <w:r w:rsidR="005766BF">
        <w:t xml:space="preserve"> and other </w:t>
      </w:r>
      <w:r w:rsidR="00D426B8">
        <w:t xml:space="preserve">system related </w:t>
      </w:r>
      <w:r w:rsidR="005766BF">
        <w:t>service fulfillment</w:t>
      </w:r>
      <w:r w:rsidR="00C57267">
        <w:t>.</w:t>
      </w:r>
    </w:p>
    <w:p w14:paraId="69C51790" w14:textId="096C8450" w:rsidR="000F5BC9" w:rsidRPr="000F5BC9" w:rsidRDefault="000F5BC9" w:rsidP="00880BAD">
      <w:pPr>
        <w:pStyle w:val="ListParagraph"/>
        <w:numPr>
          <w:ilvl w:val="0"/>
          <w:numId w:val="9"/>
        </w:numPr>
      </w:pPr>
      <w:r w:rsidRPr="000F5BC9">
        <w:t>Execute routine data loads</w:t>
      </w:r>
      <w:r w:rsidR="00C57267">
        <w:t>.</w:t>
      </w:r>
    </w:p>
    <w:p w14:paraId="4F232F78" w14:textId="3E2C632F" w:rsidR="000F5BC9" w:rsidRPr="000F5BC9" w:rsidRDefault="000F5BC9" w:rsidP="00880BAD">
      <w:pPr>
        <w:pStyle w:val="ListParagraph"/>
        <w:numPr>
          <w:ilvl w:val="0"/>
          <w:numId w:val="9"/>
        </w:numPr>
      </w:pPr>
      <w:r w:rsidRPr="000F5BC9">
        <w:t>Monitor usage</w:t>
      </w:r>
      <w:r w:rsidR="00BF5588">
        <w:t xml:space="preserve"> and adoption.</w:t>
      </w:r>
    </w:p>
    <w:p w14:paraId="13E0F5EC" w14:textId="20030FBA" w:rsidR="000F5BC9" w:rsidRDefault="000F5BC9" w:rsidP="00880BAD">
      <w:pPr>
        <w:pStyle w:val="ListParagraph"/>
        <w:numPr>
          <w:ilvl w:val="0"/>
          <w:numId w:val="9"/>
        </w:numPr>
      </w:pPr>
      <w:r w:rsidRPr="000F5BC9">
        <w:t>Monitor and manage potential service disruptions</w:t>
      </w:r>
      <w:r w:rsidR="00C57267">
        <w:t>.</w:t>
      </w:r>
    </w:p>
    <w:p w14:paraId="6786B907" w14:textId="116E843E" w:rsidR="00C74517" w:rsidRPr="00273EF6" w:rsidRDefault="00147DED" w:rsidP="00880BAD">
      <w:pPr>
        <w:pStyle w:val="ListParagraph"/>
        <w:numPr>
          <w:ilvl w:val="0"/>
          <w:numId w:val="9"/>
        </w:numPr>
      </w:pPr>
      <w:r>
        <w:t>Develop proactive monitoring and maintenance using automation</w:t>
      </w:r>
      <w:r w:rsidR="00B42F41">
        <w:t xml:space="preserve">, incl. </w:t>
      </w:r>
      <w:r>
        <w:t>AI.</w:t>
      </w:r>
    </w:p>
    <w:p w14:paraId="7C7CEDE8" w14:textId="14041115" w:rsidR="00234B71" w:rsidRPr="00234B71" w:rsidRDefault="00234B71" w:rsidP="00880BAD">
      <w:pPr>
        <w:pStyle w:val="ListParagraph"/>
        <w:numPr>
          <w:ilvl w:val="0"/>
          <w:numId w:val="9"/>
        </w:numPr>
      </w:pPr>
      <w:r w:rsidRPr="00234B71">
        <w:t xml:space="preserve">Operational Reporting: </w:t>
      </w:r>
      <w:r w:rsidR="00C7219C">
        <w:t>p</w:t>
      </w:r>
      <w:r w:rsidRPr="00234B71">
        <w:t xml:space="preserve">rovide reports </w:t>
      </w:r>
      <w:r w:rsidR="004D625D">
        <w:t xml:space="preserve">for regular status updates </w:t>
      </w:r>
      <w:r w:rsidR="005F3E87">
        <w:t xml:space="preserve">of the support operations </w:t>
      </w:r>
      <w:r w:rsidRPr="00234B71">
        <w:t xml:space="preserve">(per application). The report is to be presented </w:t>
      </w:r>
      <w:r w:rsidR="00E92A5F">
        <w:t xml:space="preserve">to </w:t>
      </w:r>
      <w:r w:rsidRPr="00234B71">
        <w:t>relevant WHO IMT staff (application specific)</w:t>
      </w:r>
      <w:r w:rsidR="00FE6605">
        <w:t xml:space="preserve"> and are expected to be developed in</w:t>
      </w:r>
      <w:r w:rsidR="00B46895">
        <w:t xml:space="preserve"> ServiceNow</w:t>
      </w:r>
      <w:r w:rsidR="005F3E87">
        <w:t>.</w:t>
      </w:r>
    </w:p>
    <w:p w14:paraId="53CFDAE1" w14:textId="7B100DD2" w:rsidR="00FE6605" w:rsidRDefault="00234B71" w:rsidP="00880BAD">
      <w:pPr>
        <w:pStyle w:val="ListParagraph"/>
        <w:numPr>
          <w:ilvl w:val="0"/>
          <w:numId w:val="9"/>
        </w:numPr>
      </w:pPr>
      <w:r w:rsidRPr="00234B71">
        <w:t xml:space="preserve">Vendor Performance Reporting: </w:t>
      </w:r>
      <w:r w:rsidR="00C7219C">
        <w:t>p</w:t>
      </w:r>
      <w:r w:rsidRPr="00234B71">
        <w:t xml:space="preserve">rovide a regular SLA and overall performance report to be presented to IMT </w:t>
      </w:r>
      <w:r w:rsidR="00B46895">
        <w:t>team</w:t>
      </w:r>
      <w:r w:rsidR="007C791E">
        <w:t>s</w:t>
      </w:r>
      <w:r w:rsidRPr="00234B71">
        <w:t xml:space="preserve">. </w:t>
      </w:r>
      <w:r w:rsidR="008B0710">
        <w:t xml:space="preserve">These reports should be based on a combination of sources such as ServiceNow or potentially ALM solutions such as Azure DevOps. </w:t>
      </w:r>
    </w:p>
    <w:p w14:paraId="1622DE6A" w14:textId="31EF1E29" w:rsidR="00FD0BA6" w:rsidRDefault="005F3E87" w:rsidP="00FD0BA6">
      <w:pPr>
        <w:pStyle w:val="ListParagraph"/>
        <w:numPr>
          <w:ilvl w:val="0"/>
          <w:numId w:val="9"/>
        </w:numPr>
      </w:pPr>
      <w:r>
        <w:t>Native reports</w:t>
      </w:r>
      <w:r w:rsidR="00E92A5F">
        <w:t xml:space="preserve">: </w:t>
      </w:r>
      <w:r w:rsidR="00C7219C">
        <w:t>c</w:t>
      </w:r>
      <w:r w:rsidR="00A66078" w:rsidRPr="000F5BC9">
        <w:t xml:space="preserve">reate, edit, and manage reports and dashboards </w:t>
      </w:r>
      <w:r w:rsidR="00A66078">
        <w:t>using native BMS platforms</w:t>
      </w:r>
      <w:r>
        <w:t>, to be consumed on a self-service basis by business or IT stakeholders</w:t>
      </w:r>
      <w:r w:rsidR="00281BC6">
        <w:t>, p</w:t>
      </w:r>
      <w:r w:rsidR="00281BC6" w:rsidRPr="00281BC6">
        <w:t xml:space="preserve">roviding valuable insights and analytics to support decision-making and drive business </w:t>
      </w:r>
      <w:r w:rsidR="00281BC6">
        <w:t>decisions.</w:t>
      </w:r>
    </w:p>
    <w:p w14:paraId="1732E39E" w14:textId="47B4EDA0" w:rsidR="00D14A2F" w:rsidRDefault="00D14A2F" w:rsidP="00D14A2F">
      <w:pPr>
        <w:rPr>
          <w:b/>
          <w:bCs/>
        </w:rPr>
      </w:pPr>
      <w:r w:rsidRPr="00D14A2F">
        <w:rPr>
          <w:b/>
          <w:bCs/>
        </w:rPr>
        <w:t>Quality Assurance</w:t>
      </w:r>
    </w:p>
    <w:p w14:paraId="0A72E3A1" w14:textId="77777777" w:rsidR="00822A3A" w:rsidRPr="00822A3A" w:rsidRDefault="00822A3A" w:rsidP="00822A3A">
      <w:r w:rsidRPr="00822A3A">
        <w:t>The primary objectives of the QA Competence Centre are: </w:t>
      </w:r>
    </w:p>
    <w:p w14:paraId="749357D9" w14:textId="77777777" w:rsidR="00822A3A" w:rsidRPr="00822A3A" w:rsidRDefault="00822A3A" w:rsidP="00880BAD">
      <w:pPr>
        <w:pStyle w:val="ListParagraph"/>
        <w:numPr>
          <w:ilvl w:val="0"/>
          <w:numId w:val="11"/>
        </w:numPr>
      </w:pPr>
      <w:r w:rsidRPr="00822A3A">
        <w:t>To ensure the highest quality standards in the technical support and maintenance of the ERP system. </w:t>
      </w:r>
    </w:p>
    <w:p w14:paraId="539E2128" w14:textId="77777777" w:rsidR="00822A3A" w:rsidRPr="00822A3A" w:rsidRDefault="00822A3A" w:rsidP="00880BAD">
      <w:pPr>
        <w:pStyle w:val="ListParagraph"/>
        <w:numPr>
          <w:ilvl w:val="0"/>
          <w:numId w:val="11"/>
        </w:numPr>
      </w:pPr>
      <w:r w:rsidRPr="00822A3A">
        <w:t>To provide a centralized hub for QA best practices, methodologies, and tools. </w:t>
      </w:r>
    </w:p>
    <w:p w14:paraId="746AE926" w14:textId="77777777" w:rsidR="00822A3A" w:rsidRPr="00822A3A" w:rsidRDefault="00822A3A" w:rsidP="00880BAD">
      <w:pPr>
        <w:pStyle w:val="ListParagraph"/>
        <w:numPr>
          <w:ilvl w:val="0"/>
          <w:numId w:val="11"/>
        </w:numPr>
      </w:pPr>
      <w:r w:rsidRPr="00822A3A">
        <w:t>To facilitate continuous improvement and innovation in QA processes. </w:t>
      </w:r>
    </w:p>
    <w:p w14:paraId="447F4D0B" w14:textId="3D64E1E3" w:rsidR="00822A3A" w:rsidRPr="00822A3A" w:rsidRDefault="00822A3A" w:rsidP="00880BAD">
      <w:pPr>
        <w:pStyle w:val="ListParagraph"/>
        <w:numPr>
          <w:ilvl w:val="0"/>
          <w:numId w:val="11"/>
        </w:numPr>
      </w:pPr>
      <w:r w:rsidRPr="00822A3A">
        <w:t xml:space="preserve">To ensure seamless integration and </w:t>
      </w:r>
      <w:r w:rsidR="00587A39">
        <w:t>operations</w:t>
      </w:r>
      <w:r w:rsidR="00587A39" w:rsidRPr="00822A3A">
        <w:t xml:space="preserve"> </w:t>
      </w:r>
      <w:r w:rsidRPr="00822A3A">
        <w:t>across multi-cloud environments. </w:t>
      </w:r>
    </w:p>
    <w:p w14:paraId="62BB6ABF" w14:textId="77777777" w:rsidR="00822A3A" w:rsidRPr="00822A3A" w:rsidRDefault="00822A3A" w:rsidP="00880BAD">
      <w:pPr>
        <w:pStyle w:val="ListParagraph"/>
        <w:numPr>
          <w:ilvl w:val="0"/>
          <w:numId w:val="11"/>
        </w:numPr>
      </w:pPr>
      <w:r w:rsidRPr="00822A3A">
        <w:t>To ensure seamless deployment of new features and implementation of enhancements. </w:t>
      </w:r>
    </w:p>
    <w:p w14:paraId="1A9E60DF" w14:textId="6578D071" w:rsidR="003A144C" w:rsidRDefault="00A764CF" w:rsidP="00A764CF">
      <w:r>
        <w:t>T</w:t>
      </w:r>
      <w:r w:rsidR="003A144C">
        <w:t>he activities of the AMS provider include, but are not limited to:</w:t>
      </w:r>
    </w:p>
    <w:p w14:paraId="73FB24E9" w14:textId="77777777" w:rsidR="003A144C" w:rsidRPr="003A144C" w:rsidRDefault="003A144C" w:rsidP="00415106">
      <w:pPr>
        <w:pStyle w:val="ListParagraph"/>
        <w:numPr>
          <w:ilvl w:val="0"/>
          <w:numId w:val="13"/>
        </w:numPr>
      </w:pPr>
      <w:r w:rsidRPr="003A144C">
        <w:t>Quality Assurance Planning: Develop and maintain QA plans, strategies, and frameworks. </w:t>
      </w:r>
    </w:p>
    <w:p w14:paraId="04C3E526" w14:textId="77777777" w:rsidR="003A144C" w:rsidRPr="003A144C" w:rsidRDefault="003A144C" w:rsidP="00415106">
      <w:pPr>
        <w:pStyle w:val="ListParagraph"/>
        <w:numPr>
          <w:ilvl w:val="0"/>
          <w:numId w:val="13"/>
        </w:numPr>
      </w:pPr>
      <w:r w:rsidRPr="003A144C">
        <w:t>Testing and Validation: Conduct comprehensive testing (functional, non-functional, performance, accessibility, security, AI augmented testing, etc.) of the system and its integrations. </w:t>
      </w:r>
    </w:p>
    <w:p w14:paraId="6A3AA8DC" w14:textId="77777777" w:rsidR="003A144C" w:rsidRPr="003A144C" w:rsidRDefault="003A144C" w:rsidP="00415106">
      <w:pPr>
        <w:pStyle w:val="ListParagraph"/>
        <w:numPr>
          <w:ilvl w:val="0"/>
          <w:numId w:val="13"/>
        </w:numPr>
      </w:pPr>
      <w:r w:rsidRPr="003A144C">
        <w:t>Automation: Implement and manage automated testing tools and processes. </w:t>
      </w:r>
    </w:p>
    <w:p w14:paraId="676CF9C1" w14:textId="77777777" w:rsidR="003A144C" w:rsidRPr="003A144C" w:rsidRDefault="003A144C" w:rsidP="00415106">
      <w:pPr>
        <w:pStyle w:val="ListParagraph"/>
        <w:numPr>
          <w:ilvl w:val="0"/>
          <w:numId w:val="13"/>
        </w:numPr>
      </w:pPr>
      <w:r w:rsidRPr="003A144C">
        <w:t>Compliance and Standards: Ensure adherence to international QA standards and regulatory requirements that are found applicable.  </w:t>
      </w:r>
    </w:p>
    <w:p w14:paraId="5AB6484A" w14:textId="77777777" w:rsidR="003A144C" w:rsidRPr="003A144C" w:rsidRDefault="003A144C" w:rsidP="00415106">
      <w:pPr>
        <w:pStyle w:val="ListParagraph"/>
        <w:numPr>
          <w:ilvl w:val="0"/>
          <w:numId w:val="13"/>
        </w:numPr>
      </w:pPr>
      <w:r w:rsidRPr="003A144C">
        <w:t>Performance Monitoring: Continuously monitor and report on the performance and quality of the system. </w:t>
      </w:r>
    </w:p>
    <w:p w14:paraId="1E001D4B" w14:textId="77777777" w:rsidR="003A144C" w:rsidRPr="003A144C" w:rsidRDefault="003A144C" w:rsidP="00415106">
      <w:pPr>
        <w:pStyle w:val="ListParagraph"/>
        <w:numPr>
          <w:ilvl w:val="0"/>
          <w:numId w:val="13"/>
        </w:numPr>
      </w:pPr>
      <w:r w:rsidRPr="003A144C">
        <w:t>Incident Management: Support incident and problem management processes to resolve quality-related issues. </w:t>
      </w:r>
    </w:p>
    <w:p w14:paraId="05709AFE" w14:textId="77777777" w:rsidR="003A144C" w:rsidRDefault="003A144C" w:rsidP="00415106">
      <w:pPr>
        <w:pStyle w:val="ListParagraph"/>
        <w:numPr>
          <w:ilvl w:val="0"/>
          <w:numId w:val="13"/>
        </w:numPr>
      </w:pPr>
      <w:r w:rsidRPr="003A144C">
        <w:lastRenderedPageBreak/>
        <w:t>Training and Development: Provide training and development programs for QA personnel. </w:t>
      </w:r>
    </w:p>
    <w:p w14:paraId="734918E1" w14:textId="022E471A" w:rsidR="00A764CF" w:rsidRDefault="00A764CF" w:rsidP="00A764CF">
      <w:pPr>
        <w:rPr>
          <w:b/>
          <w:bCs/>
        </w:rPr>
      </w:pPr>
      <w:r>
        <w:rPr>
          <w:b/>
          <w:bCs/>
        </w:rPr>
        <w:t>Knowledge Management</w:t>
      </w:r>
    </w:p>
    <w:p w14:paraId="1106F496" w14:textId="77777777" w:rsidR="002735DC" w:rsidRPr="00822A3A" w:rsidRDefault="002735DC" w:rsidP="002735DC">
      <w:r w:rsidRPr="00822A3A">
        <w:t>The primary objectives of the QA Competence Centre are: </w:t>
      </w:r>
    </w:p>
    <w:p w14:paraId="41F2561D" w14:textId="4014DFDB" w:rsidR="00A764CF" w:rsidRPr="0016128A" w:rsidRDefault="00C51637" w:rsidP="00687749">
      <w:pPr>
        <w:pStyle w:val="ListParagraph"/>
        <w:numPr>
          <w:ilvl w:val="0"/>
          <w:numId w:val="16"/>
        </w:numPr>
      </w:pPr>
      <w:r w:rsidRPr="0016128A">
        <w:t>Accuracy and Consistency</w:t>
      </w:r>
      <w:proofErr w:type="gramStart"/>
      <w:r w:rsidR="0016128A" w:rsidRPr="0016128A">
        <w:t>:</w:t>
      </w:r>
      <w:r w:rsidR="0016128A" w:rsidRPr="0016128A">
        <w:rPr>
          <w:rFonts w:ascii="Aptos" w:hAnsi="Aptos"/>
          <w:color w:val="000000"/>
          <w:shd w:val="clear" w:color="auto" w:fill="FFFFFF"/>
        </w:rPr>
        <w:t xml:space="preserve"> </w:t>
      </w:r>
      <w:r w:rsidR="0016128A" w:rsidRPr="0016128A">
        <w:t>:</w:t>
      </w:r>
      <w:proofErr w:type="gramEnd"/>
      <w:r w:rsidR="0016128A" w:rsidRPr="0016128A">
        <w:t xml:space="preserve"> Providing consistent and accurate documentation to ensure uniform responses to user queries</w:t>
      </w:r>
      <w:r w:rsidR="003760E6">
        <w:t xml:space="preserve"> and troubleshooting activities.</w:t>
      </w:r>
    </w:p>
    <w:p w14:paraId="2A1D9D7C" w14:textId="00F8EFA5" w:rsidR="0016128A" w:rsidRDefault="0016128A" w:rsidP="00687749">
      <w:pPr>
        <w:pStyle w:val="ListParagraph"/>
        <w:numPr>
          <w:ilvl w:val="0"/>
          <w:numId w:val="16"/>
        </w:numPr>
      </w:pPr>
      <w:r w:rsidRPr="0016128A">
        <w:t>Error Reduction: Minimizing errors by following documented best practices and solutions. </w:t>
      </w:r>
    </w:p>
    <w:p w14:paraId="37B16CE4" w14:textId="29103A44" w:rsidR="008B236D" w:rsidRDefault="008B236D" w:rsidP="00687749">
      <w:pPr>
        <w:pStyle w:val="ListParagraph"/>
        <w:numPr>
          <w:ilvl w:val="0"/>
          <w:numId w:val="16"/>
        </w:numPr>
      </w:pPr>
      <w:r w:rsidRPr="008B236D">
        <w:t xml:space="preserve">Self-Service </w:t>
      </w:r>
      <w:r w:rsidR="00DB5E42">
        <w:t>c</w:t>
      </w:r>
      <w:r w:rsidRPr="008B236D">
        <w:t>apabilities: Enabling users to find answers to their questions through a comprehensive knowledge base, reducing the need for direct support. </w:t>
      </w:r>
    </w:p>
    <w:p w14:paraId="4C5CBC6E" w14:textId="7279026F" w:rsidR="004D56BC" w:rsidRPr="008B236D" w:rsidRDefault="004D56BC" w:rsidP="00687749">
      <w:pPr>
        <w:pStyle w:val="ListParagraph"/>
        <w:numPr>
          <w:ilvl w:val="0"/>
          <w:numId w:val="16"/>
        </w:numPr>
      </w:pPr>
      <w:r>
        <w:t xml:space="preserve">Support scalability: </w:t>
      </w:r>
      <w:r w:rsidR="0037686C" w:rsidRPr="0037686C">
        <w:t xml:space="preserve">Ensuring the support system can handle a growing number of users and support requests </w:t>
      </w:r>
      <w:proofErr w:type="gramStart"/>
      <w:r w:rsidR="0037686C" w:rsidRPr="0037686C">
        <w:t>efficiently</w:t>
      </w:r>
      <w:r w:rsidR="0037686C">
        <w:t>, or</w:t>
      </w:r>
      <w:proofErr w:type="gramEnd"/>
      <w:r w:rsidR="0037686C">
        <w:t xml:space="preserve"> </w:t>
      </w:r>
      <w:r w:rsidR="00014453">
        <w:t>f</w:t>
      </w:r>
      <w:r w:rsidR="00014453" w:rsidRPr="00014453">
        <w:t>acilitating the training and onboarding of new support staff through well-documented procedures and knowledge</w:t>
      </w:r>
      <w:r w:rsidR="00014453">
        <w:t>.</w:t>
      </w:r>
    </w:p>
    <w:p w14:paraId="6CF7A1FA" w14:textId="3700C273" w:rsidR="00D91A8E" w:rsidRPr="0016128A" w:rsidRDefault="00D91A8E" w:rsidP="00687749">
      <w:pPr>
        <w:pStyle w:val="ListParagraph"/>
        <w:numPr>
          <w:ilvl w:val="0"/>
          <w:numId w:val="16"/>
        </w:numPr>
      </w:pPr>
      <w:r w:rsidRPr="0016128A">
        <w:t>Preserving Expertise: Retaining valuable knowledge and expertise within the organization, even when key personnel leave. </w:t>
      </w:r>
    </w:p>
    <w:p w14:paraId="19FC9959" w14:textId="77777777" w:rsidR="00264A6D" w:rsidRDefault="00264A6D" w:rsidP="00264A6D">
      <w:r>
        <w:t>The activities of the AMS provider include, but are not limited to:</w:t>
      </w:r>
    </w:p>
    <w:p w14:paraId="59A51D86" w14:textId="6267504F" w:rsidR="00C74517" w:rsidRDefault="00264A6D" w:rsidP="00687749">
      <w:pPr>
        <w:pStyle w:val="ListParagraph"/>
        <w:numPr>
          <w:ilvl w:val="0"/>
          <w:numId w:val="18"/>
        </w:numPr>
      </w:pPr>
      <w:r w:rsidRPr="00264A6D">
        <w:t>Standard Operating Procedures (SOPs): Creating and maintaining SOPs for common issues and resolution tasks for support staf</w:t>
      </w:r>
      <w:r w:rsidR="0031512D">
        <w:t>f</w:t>
      </w:r>
    </w:p>
    <w:p w14:paraId="57B4B0CD" w14:textId="0699992C" w:rsidR="0031512D" w:rsidRDefault="0031512D" w:rsidP="00687749">
      <w:pPr>
        <w:pStyle w:val="ListParagraph"/>
        <w:numPr>
          <w:ilvl w:val="0"/>
          <w:numId w:val="18"/>
        </w:numPr>
      </w:pPr>
      <w:r w:rsidRPr="0031512D">
        <w:t>Technical Specifications: Documenting and maintaining technical specifications, including but not limited to system architecture, data models and integration points, platform configuration, code</w:t>
      </w:r>
      <w:r w:rsidR="00970AC2">
        <w:t xml:space="preserve">, business requirements and </w:t>
      </w:r>
      <w:proofErr w:type="gramStart"/>
      <w:r w:rsidR="00970AC2">
        <w:t>users</w:t>
      </w:r>
      <w:proofErr w:type="gramEnd"/>
      <w:r w:rsidR="00970AC2">
        <w:t xml:space="preserve"> stories. </w:t>
      </w:r>
    </w:p>
    <w:p w14:paraId="68061C5B" w14:textId="701144FD" w:rsidR="00311592" w:rsidRDefault="00311592" w:rsidP="00687749">
      <w:pPr>
        <w:pStyle w:val="ListParagraph"/>
        <w:numPr>
          <w:ilvl w:val="0"/>
          <w:numId w:val="18"/>
        </w:numPr>
      </w:pPr>
      <w:r w:rsidRPr="00311592">
        <w:t>Release Notes: Creating detailed release notes for each update or new feature, highlighting changes, improvements, and known issues. </w:t>
      </w:r>
    </w:p>
    <w:p w14:paraId="4B0AE062" w14:textId="7E196DE0" w:rsidR="00ED1F15" w:rsidRDefault="00ED1F15" w:rsidP="00687749">
      <w:pPr>
        <w:pStyle w:val="ListParagraph"/>
        <w:numPr>
          <w:ilvl w:val="0"/>
          <w:numId w:val="18"/>
        </w:numPr>
      </w:pPr>
      <w:r w:rsidRPr="00ED1F15">
        <w:t>User Self-service resources: Developing comprehensive user online resources (e.g. FAQs, user guides, video tutorials, step by step guides using Digital Adoption Platform, etc.) that facilitates self-service support, user adoption. </w:t>
      </w:r>
    </w:p>
    <w:p w14:paraId="35F153B0" w14:textId="27BAFD77" w:rsidR="00A9003A" w:rsidRDefault="00A9003A" w:rsidP="00687749">
      <w:pPr>
        <w:pStyle w:val="ListParagraph"/>
        <w:numPr>
          <w:ilvl w:val="0"/>
          <w:numId w:val="18"/>
        </w:numPr>
      </w:pPr>
      <w:r w:rsidRPr="00A9003A">
        <w:t>Centralized repositories and standards to store knowledge content, such as, but not limited to, CMDB, data catalogue, knowledge base, user portal. </w:t>
      </w:r>
    </w:p>
    <w:p w14:paraId="794EEC77" w14:textId="49D4F553" w:rsidR="00A9003A" w:rsidRDefault="00A9003A" w:rsidP="00687749">
      <w:pPr>
        <w:pStyle w:val="ListParagraph"/>
        <w:numPr>
          <w:ilvl w:val="0"/>
          <w:numId w:val="18"/>
        </w:numPr>
      </w:pPr>
      <w:r w:rsidRPr="00A9003A">
        <w:t>Dissemination channels: Combining different channels to ensure effective and efficient communication to the relevant audiences</w:t>
      </w:r>
      <w:r w:rsidR="00EE33D6">
        <w:t>.</w:t>
      </w:r>
    </w:p>
    <w:p w14:paraId="78F27E6F" w14:textId="1E5C6C9A" w:rsidR="008B236D" w:rsidRPr="00687749" w:rsidRDefault="00687749" w:rsidP="008B236D">
      <w:pPr>
        <w:rPr>
          <w:b/>
          <w:bCs/>
        </w:rPr>
      </w:pPr>
      <w:r w:rsidRPr="00687749">
        <w:rPr>
          <w:b/>
          <w:bCs/>
        </w:rPr>
        <w:t>Release management</w:t>
      </w:r>
    </w:p>
    <w:p w14:paraId="6AF4DFE1" w14:textId="77777777" w:rsidR="00420183" w:rsidRPr="00822A3A" w:rsidRDefault="00420183" w:rsidP="00420183">
      <w:r w:rsidRPr="00822A3A">
        <w:t>The primary objectives of the QA Competence Centre are: </w:t>
      </w:r>
    </w:p>
    <w:p w14:paraId="422CAAD4" w14:textId="4AC64463" w:rsidR="00806455" w:rsidRDefault="00384E56" w:rsidP="008707DC">
      <w:pPr>
        <w:pStyle w:val="ListParagraph"/>
        <w:numPr>
          <w:ilvl w:val="0"/>
          <w:numId w:val="19"/>
        </w:numPr>
      </w:pPr>
      <w:r>
        <w:t>B</w:t>
      </w:r>
      <w:r w:rsidR="00F03E34">
        <w:t xml:space="preserve">usiness value: </w:t>
      </w:r>
      <w:r w:rsidR="00953206">
        <w:t xml:space="preserve">release </w:t>
      </w:r>
      <w:r w:rsidR="008707DC">
        <w:t xml:space="preserve">new features that introduce </w:t>
      </w:r>
      <w:r w:rsidR="00953206">
        <w:t xml:space="preserve">new business capabilities </w:t>
      </w:r>
      <w:r w:rsidR="008707DC">
        <w:t xml:space="preserve">or improve the existing ones. </w:t>
      </w:r>
    </w:p>
    <w:p w14:paraId="3FF51457" w14:textId="47B2F02C" w:rsidR="00AC711A" w:rsidRDefault="00AC711A" w:rsidP="008707DC">
      <w:pPr>
        <w:pStyle w:val="ListParagraph"/>
        <w:numPr>
          <w:ilvl w:val="0"/>
          <w:numId w:val="19"/>
        </w:numPr>
      </w:pPr>
      <w:r w:rsidRPr="00AC711A">
        <w:t>Quality and Performance</w:t>
      </w:r>
      <w:r>
        <w:t xml:space="preserve">: </w:t>
      </w:r>
      <w:r w:rsidR="008B0C0D">
        <w:t>e</w:t>
      </w:r>
      <w:r w:rsidR="000805FF" w:rsidRPr="000805FF">
        <w:t>nsure that new releases do not degrade system performance</w:t>
      </w:r>
      <w:r w:rsidR="000805FF">
        <w:t xml:space="preserve"> nor disturbs</w:t>
      </w:r>
      <w:r w:rsidR="001560E6">
        <w:t xml:space="preserve"> business or support </w:t>
      </w:r>
      <w:proofErr w:type="gramStart"/>
      <w:r w:rsidR="001560E6">
        <w:t>activities</w:t>
      </w:r>
      <w:r w:rsidR="00E44CA2">
        <w:t xml:space="preserve"> </w:t>
      </w:r>
      <w:r w:rsidR="0082452E">
        <w:t>,</w:t>
      </w:r>
      <w:proofErr w:type="gramEnd"/>
      <w:r w:rsidR="0082452E">
        <w:t xml:space="preserve"> and </w:t>
      </w:r>
      <w:r w:rsidR="0082452E" w:rsidRPr="0082452E">
        <w:t>detect and fix defects early, ensuring high-quality releases.</w:t>
      </w:r>
    </w:p>
    <w:p w14:paraId="4AB8BCDD" w14:textId="49850FBE" w:rsidR="003378AB" w:rsidRPr="008707DC" w:rsidRDefault="00953206" w:rsidP="008707DC">
      <w:pPr>
        <w:pStyle w:val="ListParagraph"/>
        <w:numPr>
          <w:ilvl w:val="0"/>
          <w:numId w:val="19"/>
        </w:numPr>
      </w:pPr>
      <w:r w:rsidRPr="008707DC">
        <w:t>Accelerated delivery</w:t>
      </w:r>
      <w:r w:rsidR="003378AB" w:rsidRPr="008707DC">
        <w:t xml:space="preserve">: </w:t>
      </w:r>
      <w:r w:rsidR="008B0C0D" w:rsidRPr="008707DC">
        <w:t xml:space="preserve">use automation and standardized processes to reduce the time and effort required for release </w:t>
      </w:r>
      <w:proofErr w:type="gramStart"/>
      <w:r w:rsidR="008B0C0D" w:rsidRPr="008707DC">
        <w:t>activities</w:t>
      </w:r>
      <w:r w:rsidR="00211D3F" w:rsidRPr="008707DC">
        <w:t>, and</w:t>
      </w:r>
      <w:proofErr w:type="gramEnd"/>
      <w:r w:rsidR="00211D3F" w:rsidRPr="008707DC">
        <w:t xml:space="preserve"> enable faster delivery of new features and updates to meet business needs</w:t>
      </w:r>
      <w:r w:rsidR="00806455" w:rsidRPr="008707DC">
        <w:t>.</w:t>
      </w:r>
    </w:p>
    <w:p w14:paraId="18FC3DC4" w14:textId="6F8553B3" w:rsidR="00DF049F" w:rsidRDefault="008707DC" w:rsidP="00DF049F">
      <w:pPr>
        <w:pStyle w:val="ListParagraph"/>
        <w:numPr>
          <w:ilvl w:val="0"/>
          <w:numId w:val="19"/>
        </w:numPr>
      </w:pPr>
      <w:r w:rsidRPr="008707DC">
        <w:lastRenderedPageBreak/>
        <w:t>Risk management</w:t>
      </w:r>
      <w:r w:rsidR="00211D3F" w:rsidRPr="008707DC">
        <w:t xml:space="preserve">: </w:t>
      </w:r>
      <w:r w:rsidR="00E25279" w:rsidRPr="00E342E6">
        <w:t>Identify</w:t>
      </w:r>
      <w:r w:rsidR="00E342E6" w:rsidRPr="00E342E6">
        <w:t xml:space="preserve"> and </w:t>
      </w:r>
      <w:r w:rsidR="002A0242">
        <w:t>m</w:t>
      </w:r>
      <w:r w:rsidR="00E342E6" w:rsidRPr="00E342E6">
        <w:t xml:space="preserve">itigate </w:t>
      </w:r>
      <w:r w:rsidR="002A0242">
        <w:t>r</w:t>
      </w:r>
      <w:r w:rsidR="00E342E6" w:rsidRPr="00E342E6">
        <w:t xml:space="preserve">isks </w:t>
      </w:r>
      <w:r w:rsidR="00E25279" w:rsidRPr="00E342E6">
        <w:t>associated</w:t>
      </w:r>
      <w:r w:rsidR="00E25279" w:rsidRPr="00E25279">
        <w:t xml:space="preserve"> with releases and implement mitigation strategies</w:t>
      </w:r>
      <w:r w:rsidR="00E342E6">
        <w:t xml:space="preserve">. </w:t>
      </w:r>
      <w:r w:rsidR="00E342E6" w:rsidRPr="00E342E6">
        <w:t>Develop and maintain contingency plans to ensure business continuity in case of release failures.</w:t>
      </w:r>
    </w:p>
    <w:p w14:paraId="11A5EA0B" w14:textId="77777777" w:rsidR="00DF049F" w:rsidRDefault="00DF049F" w:rsidP="00DF049F">
      <w:r>
        <w:t>The activities of the AMS provider include, but are not limited to:</w:t>
      </w:r>
    </w:p>
    <w:p w14:paraId="3C74D482" w14:textId="1BDD810F" w:rsidR="00A25F45" w:rsidRDefault="00D130DC" w:rsidP="00C773E1">
      <w:pPr>
        <w:pStyle w:val="ListParagraph"/>
        <w:numPr>
          <w:ilvl w:val="0"/>
          <w:numId w:val="22"/>
        </w:numPr>
      </w:pPr>
      <w:r w:rsidRPr="00A25F45">
        <w:t>Release Planning and Coordination</w:t>
      </w:r>
      <w:r w:rsidR="00A25F45" w:rsidRPr="00A25F45">
        <w:t xml:space="preserve">: </w:t>
      </w:r>
      <w:r w:rsidR="00CC6AF8">
        <w:t>d</w:t>
      </w:r>
      <w:r w:rsidR="00CC6AF8" w:rsidRPr="00CC6AF8">
        <w:t xml:space="preserve">efine the strategy for different types of releases (e.g., phased rollouts, </w:t>
      </w:r>
      <w:r w:rsidR="00CC6AF8">
        <w:t>canary releases, etc.</w:t>
      </w:r>
      <w:r w:rsidR="00CC6AF8" w:rsidRPr="00CC6AF8">
        <w:t>) and the criteria for selecting the appropriate strategy</w:t>
      </w:r>
      <w:r w:rsidR="00CC6AF8">
        <w:t xml:space="preserve">. </w:t>
      </w:r>
      <w:r w:rsidR="003206E7" w:rsidRPr="003206E7">
        <w:t xml:space="preserve">Manage release roadmap, schedule, and key release milestones across all projects. </w:t>
      </w:r>
    </w:p>
    <w:p w14:paraId="5A9276AA" w14:textId="58EAE9A3" w:rsidR="00CC6AF8" w:rsidRDefault="00E37EA3" w:rsidP="00DA1839">
      <w:pPr>
        <w:pStyle w:val="ListParagraph"/>
        <w:numPr>
          <w:ilvl w:val="0"/>
          <w:numId w:val="22"/>
        </w:numPr>
      </w:pPr>
      <w:r w:rsidRPr="00B67B70">
        <w:t>Environment Management</w:t>
      </w:r>
      <w:r w:rsidR="00C96B64" w:rsidRPr="00B67B70">
        <w:t xml:space="preserve">: </w:t>
      </w:r>
      <w:r w:rsidR="00C96B64">
        <w:t>s</w:t>
      </w:r>
      <w:r w:rsidR="00B91315" w:rsidRPr="00B91315">
        <w:t>et up and maintain the necessary environments (development, testing, staging, production)</w:t>
      </w:r>
      <w:r w:rsidR="00B91315">
        <w:t xml:space="preserve"> and </w:t>
      </w:r>
      <w:proofErr w:type="gramStart"/>
      <w:r w:rsidR="00B91315" w:rsidRPr="00B91315">
        <w:t>Ensure</w:t>
      </w:r>
      <w:proofErr w:type="gramEnd"/>
      <w:r w:rsidR="00B91315" w:rsidRPr="00B91315">
        <w:t xml:space="preserve"> that each environment is configured correctly and consistently</w:t>
      </w:r>
      <w:r w:rsidR="00C96B64">
        <w:t xml:space="preserve">, while monitoring their health and performance. </w:t>
      </w:r>
    </w:p>
    <w:p w14:paraId="1911DECC" w14:textId="76102DD8" w:rsidR="00C96B64" w:rsidRDefault="00A01E29" w:rsidP="00DA1839">
      <w:pPr>
        <w:pStyle w:val="ListParagraph"/>
        <w:numPr>
          <w:ilvl w:val="0"/>
          <w:numId w:val="22"/>
        </w:numPr>
      </w:pPr>
      <w:r w:rsidRPr="00A01E29">
        <w:t>Data Migration: Manage data migration activities as part of the release process, ensuring data integrity and minimal disruption</w:t>
      </w:r>
      <w:r w:rsidR="00DB0130">
        <w:t>.</w:t>
      </w:r>
    </w:p>
    <w:p w14:paraId="21230E98" w14:textId="419485EB" w:rsidR="002437D2" w:rsidRDefault="002437D2" w:rsidP="00B67B70">
      <w:pPr>
        <w:pStyle w:val="ListParagraph"/>
        <w:numPr>
          <w:ilvl w:val="0"/>
          <w:numId w:val="22"/>
        </w:numPr>
      </w:pPr>
      <w:r>
        <w:t>Deployment management: i</w:t>
      </w:r>
      <w:r w:rsidRPr="002437D2">
        <w:t>mplement and manage automated deployment tools and processes to ensure efficient and error-free releases</w:t>
      </w:r>
      <w:r w:rsidR="002C17EE">
        <w:t xml:space="preserve">. </w:t>
      </w:r>
      <w:r w:rsidR="00B26ED3">
        <w:t xml:space="preserve">Use </w:t>
      </w:r>
      <w:r w:rsidR="00B26ED3" w:rsidRPr="00B26ED3">
        <w:t>Blue-Green Deployment where applicable or d</w:t>
      </w:r>
      <w:r w:rsidR="002C17EE" w:rsidRPr="00B26ED3">
        <w:t>efine</w:t>
      </w:r>
      <w:r w:rsidR="002C17EE" w:rsidRPr="002C17EE">
        <w:t xml:space="preserve"> and implement rollback procedures</w:t>
      </w:r>
      <w:r w:rsidR="002C17EE">
        <w:t>.</w:t>
      </w:r>
      <w:r w:rsidR="00B67B70">
        <w:t xml:space="preserve"> </w:t>
      </w:r>
      <w:r w:rsidR="00B67B70" w:rsidRPr="00B67B70">
        <w:t xml:space="preserve">Plan and govern best practices for release lifecycle including version controls, branching and code merges. Package and deploy custom configuration and code. </w:t>
      </w:r>
    </w:p>
    <w:p w14:paraId="3D26CA01" w14:textId="107C33A5" w:rsidR="0036515E" w:rsidRDefault="00DA1839" w:rsidP="00DA1839">
      <w:pPr>
        <w:pStyle w:val="ListParagraph"/>
        <w:numPr>
          <w:ilvl w:val="0"/>
          <w:numId w:val="22"/>
        </w:numPr>
      </w:pPr>
      <w:r>
        <w:t xml:space="preserve">Security and compliance: </w:t>
      </w:r>
      <w:r w:rsidR="0036515E" w:rsidRPr="0036515E">
        <w:t>Integrate security practices into the DevOps pipeline (DevSecOps) to ensure that security is considered at every stage of the release process.</w:t>
      </w:r>
      <w:r>
        <w:t xml:space="preserve"> </w:t>
      </w:r>
      <w:r w:rsidR="0036515E" w:rsidRPr="0036515E">
        <w:t>Use automated tools to perform compliance checks and ensure that releases meet regulatory and security standards.</w:t>
      </w:r>
    </w:p>
    <w:p w14:paraId="234CF266" w14:textId="52A99979" w:rsidR="001C6689" w:rsidRDefault="001C6689" w:rsidP="001C6689">
      <w:pPr>
        <w:rPr>
          <w:b/>
          <w:bCs/>
        </w:rPr>
      </w:pPr>
      <w:r>
        <w:rPr>
          <w:b/>
          <w:bCs/>
        </w:rPr>
        <w:t>Integrations</w:t>
      </w:r>
    </w:p>
    <w:p w14:paraId="7CDB3AA6" w14:textId="64F69A41" w:rsidR="00F33F09" w:rsidRDefault="001C6689" w:rsidP="00F33F09">
      <w:pPr>
        <w:ind w:left="360"/>
      </w:pPr>
      <w:r w:rsidRPr="00822A3A">
        <w:t xml:space="preserve">The primary objectives of the </w:t>
      </w:r>
      <w:r>
        <w:t>managing BMS integrations are</w:t>
      </w:r>
      <w:r w:rsidRPr="00822A3A">
        <w:t>:</w:t>
      </w:r>
    </w:p>
    <w:p w14:paraId="30908F8C" w14:textId="77777777" w:rsidR="00EB144D" w:rsidRDefault="00D975DF" w:rsidP="00EB144D">
      <w:pPr>
        <w:numPr>
          <w:ilvl w:val="0"/>
          <w:numId w:val="42"/>
        </w:numPr>
      </w:pPr>
      <w:r>
        <w:t xml:space="preserve">Performance: </w:t>
      </w:r>
      <w:r w:rsidR="0011098C">
        <w:t xml:space="preserve">ensure that </w:t>
      </w:r>
      <w:r w:rsidR="0011098C" w:rsidRPr="0011098C">
        <w:t>data flows smoothly and efficiently between systems</w:t>
      </w:r>
      <w:r w:rsidR="0011098C">
        <w:t xml:space="preserve">, especially for real-time integrations, to maximize applications performance and user experience. </w:t>
      </w:r>
    </w:p>
    <w:p w14:paraId="089FA8C1" w14:textId="623A96E2" w:rsidR="002B7768" w:rsidRDefault="002C1AFC" w:rsidP="00EB144D">
      <w:pPr>
        <w:numPr>
          <w:ilvl w:val="0"/>
          <w:numId w:val="42"/>
        </w:numPr>
      </w:pPr>
      <w:r w:rsidRPr="00F33F09">
        <w:t xml:space="preserve">Data Synchronization and Consistency: Ensuring that data across all integrated systems is consistent and </w:t>
      </w:r>
      <w:proofErr w:type="gramStart"/>
      <w:r w:rsidRPr="00F33F09">
        <w:t>up-to-date</w:t>
      </w:r>
      <w:proofErr w:type="gramEnd"/>
      <w:r w:rsidR="00E9115A">
        <w:t xml:space="preserve"> for </w:t>
      </w:r>
      <w:r w:rsidRPr="00F33F09">
        <w:t xml:space="preserve">maintaining a single source of truth, reducing errors, and </w:t>
      </w:r>
      <w:r w:rsidR="0087370C" w:rsidRPr="00F33F09">
        <w:t>seamless data exchange between the application or platforms.</w:t>
      </w:r>
    </w:p>
    <w:p w14:paraId="3989C32D" w14:textId="13C06849" w:rsidR="005A50A3" w:rsidRPr="00C84979" w:rsidRDefault="002B7768" w:rsidP="00EB144D">
      <w:pPr>
        <w:pStyle w:val="ListParagraph"/>
        <w:numPr>
          <w:ilvl w:val="0"/>
          <w:numId w:val="42"/>
        </w:numPr>
      </w:pPr>
      <w:r>
        <w:t>S</w:t>
      </w:r>
      <w:r w:rsidR="00FE5E8B" w:rsidRPr="002E2B84">
        <w:t xml:space="preserve">ecurity and Compliance: </w:t>
      </w:r>
      <w:r w:rsidR="006647A2" w:rsidRPr="002E2B84">
        <w:t>Ensuring that data transfers are secure and comply with relevant regulations</w:t>
      </w:r>
      <w:r w:rsidR="00FE5E8B" w:rsidRPr="002E2B84">
        <w:t>, maintain a high level of data integrity.</w:t>
      </w:r>
    </w:p>
    <w:p w14:paraId="78735D86" w14:textId="5766BE02" w:rsidR="00DC77DC" w:rsidRDefault="00DC77DC" w:rsidP="5FFA0E80">
      <w:pPr>
        <w:numPr>
          <w:ilvl w:val="0"/>
          <w:numId w:val="38"/>
        </w:numPr>
      </w:pPr>
      <w:r w:rsidRPr="009E37BC">
        <w:t xml:space="preserve">Scalability and Flexibility: The integration architecture should be designed to scale with the organization's needs. </w:t>
      </w:r>
    </w:p>
    <w:p w14:paraId="2BF73EC4" w14:textId="00486AB6" w:rsidR="00DC77DC" w:rsidRDefault="000D0282" w:rsidP="00EB144D">
      <w:pPr>
        <w:pStyle w:val="ListParagraph"/>
        <w:numPr>
          <w:ilvl w:val="0"/>
          <w:numId w:val="42"/>
        </w:numPr>
      </w:pPr>
      <w:r>
        <w:t xml:space="preserve">Support third </w:t>
      </w:r>
      <w:proofErr w:type="gramStart"/>
      <w:r>
        <w:t>parties</w:t>
      </w:r>
      <w:proofErr w:type="gramEnd"/>
      <w:r>
        <w:t xml:space="preserve"> applications</w:t>
      </w:r>
      <w:r w:rsidR="00EB4997">
        <w:t xml:space="preserve">: managing the integration includes supporting third parties </w:t>
      </w:r>
      <w:r w:rsidR="00F33F09">
        <w:t>developers</w:t>
      </w:r>
      <w:r w:rsidR="0003260E">
        <w:t xml:space="preserve"> for integrating their application with established standards, ways of working, and data catalogues. </w:t>
      </w:r>
    </w:p>
    <w:p w14:paraId="42151000" w14:textId="7438990F" w:rsidR="009E37BC" w:rsidRPr="00822A3A" w:rsidRDefault="009E37BC" w:rsidP="001C6689">
      <w:r>
        <w:t>The activities of the AMS provider include, but are not limited to:</w:t>
      </w:r>
    </w:p>
    <w:p w14:paraId="3AE3D8E6" w14:textId="3D1A0B73" w:rsidR="00E4572C" w:rsidRPr="00E4572C" w:rsidRDefault="00E4572C" w:rsidP="00E4572C">
      <w:pPr>
        <w:numPr>
          <w:ilvl w:val="0"/>
          <w:numId w:val="36"/>
        </w:numPr>
      </w:pPr>
      <w:r w:rsidRPr="00E4572C">
        <w:lastRenderedPageBreak/>
        <w:t xml:space="preserve">System Monitoring and Maintenance: Continuously monitoring the integrations to ensure optimal performance. This includes checking for any anomalies, performance bottlenecks, and ensuring that all components are functioning </w:t>
      </w:r>
      <w:r w:rsidR="001C2C41">
        <w:t xml:space="preserve">from an </w:t>
      </w:r>
      <w:proofErr w:type="gramStart"/>
      <w:r w:rsidR="001C2C41">
        <w:t>end to end</w:t>
      </w:r>
      <w:proofErr w:type="gramEnd"/>
      <w:r w:rsidR="001C2C41">
        <w:t xml:space="preserve"> perspective.</w:t>
      </w:r>
    </w:p>
    <w:p w14:paraId="1968A06D" w14:textId="20AE7D08" w:rsidR="00E4572C" w:rsidRPr="00E4572C" w:rsidRDefault="00E4572C" w:rsidP="00E4572C">
      <w:pPr>
        <w:numPr>
          <w:ilvl w:val="0"/>
          <w:numId w:val="36"/>
        </w:numPr>
      </w:pPr>
      <w:r w:rsidRPr="00E4572C">
        <w:t>Incident Management and Troubleshooting: Addressing any issues or incidents that arise, such as system errors, integration failures, or performance issues. This involves diagnosing the root cause and implementing fixes to restore normal operations</w:t>
      </w:r>
      <w:r w:rsidR="00F5233B">
        <w:t>.</w:t>
      </w:r>
    </w:p>
    <w:p w14:paraId="695A71B3" w14:textId="769CDED9" w:rsidR="009E37BC" w:rsidRPr="009E37BC" w:rsidRDefault="0002375D" w:rsidP="009E37BC">
      <w:pPr>
        <w:numPr>
          <w:ilvl w:val="0"/>
          <w:numId w:val="36"/>
        </w:numPr>
      </w:pPr>
      <w:r>
        <w:t xml:space="preserve">Implement </w:t>
      </w:r>
      <w:r w:rsidR="009E37BC" w:rsidRPr="009E37BC">
        <w:t xml:space="preserve">Integration Flows: This involves </w:t>
      </w:r>
      <w:r>
        <w:t xml:space="preserve">of designing and </w:t>
      </w:r>
      <w:r w:rsidR="009E37BC" w:rsidRPr="009E37BC">
        <w:t xml:space="preserve">creating data flows that define how data moves between the </w:t>
      </w:r>
      <w:r w:rsidR="004B5D37">
        <w:t xml:space="preserve">BMS components </w:t>
      </w:r>
      <w:r w:rsidR="009E37BC" w:rsidRPr="009E37BC">
        <w:t>and</w:t>
      </w:r>
      <w:r w:rsidR="004B5D37">
        <w:t>/or</w:t>
      </w:r>
      <w:r w:rsidR="009E37BC" w:rsidRPr="009E37BC">
        <w:t xml:space="preserve"> other applications</w:t>
      </w:r>
      <w:r w:rsidR="000345AE">
        <w:t>, including</w:t>
      </w:r>
      <w:r w:rsidR="009E37BC" w:rsidRPr="009E37BC">
        <w:t xml:space="preserve"> map</w:t>
      </w:r>
      <w:r w:rsidR="000345AE">
        <w:t>ping</w:t>
      </w:r>
      <w:r w:rsidR="009E37BC" w:rsidRPr="009E37BC">
        <w:t xml:space="preserve"> out data transformations and routing</w:t>
      </w:r>
      <w:r w:rsidR="004E6F38">
        <w:t xml:space="preserve">, and using API-Led connectivity. </w:t>
      </w:r>
      <w:r w:rsidR="00E4572C">
        <w:t xml:space="preserve">Integrations can follow real-time or batch processing. </w:t>
      </w:r>
    </w:p>
    <w:p w14:paraId="4D796938" w14:textId="69F2C514" w:rsidR="009E37BC" w:rsidRPr="009E37BC" w:rsidRDefault="009E37BC" w:rsidP="009E37BC">
      <w:pPr>
        <w:numPr>
          <w:ilvl w:val="0"/>
          <w:numId w:val="36"/>
        </w:numPr>
      </w:pPr>
      <w:r w:rsidRPr="009E37BC">
        <w:t xml:space="preserve">Data Transformation and </w:t>
      </w:r>
      <w:proofErr w:type="gramStart"/>
      <w:r w:rsidRPr="009E37BC">
        <w:t>Mapping:</w:t>
      </w:r>
      <w:proofErr w:type="gramEnd"/>
      <w:r w:rsidRPr="009E37BC">
        <w:t xml:space="preserve"> is used to transform and map data </w:t>
      </w:r>
      <w:r w:rsidR="004A6D49">
        <w:t xml:space="preserve">and metadata </w:t>
      </w:r>
      <w:r w:rsidRPr="009E37BC">
        <w:t>between th</w:t>
      </w:r>
      <w:r w:rsidR="004A6D49">
        <w:t>e platforms and applications</w:t>
      </w:r>
      <w:r w:rsidRPr="009E37BC">
        <w:t xml:space="preserve"> formats, ensuring that the data is correctly interpreted and utilized by the receiving system</w:t>
      </w:r>
      <w:r w:rsidR="004A6D49">
        <w:t>s.</w:t>
      </w:r>
    </w:p>
    <w:p w14:paraId="701D708A" w14:textId="3E08A6B7" w:rsidR="009E37BC" w:rsidRPr="009E37BC" w:rsidRDefault="009E37BC" w:rsidP="009E37BC">
      <w:pPr>
        <w:numPr>
          <w:ilvl w:val="0"/>
          <w:numId w:val="36"/>
        </w:numPr>
      </w:pPr>
      <w:r w:rsidRPr="009E37BC">
        <w:t xml:space="preserve">Security and Compliance: Ensuring that data transfers are secure and comply with relevant regulations is critical. This involves implementing encryption, </w:t>
      </w:r>
      <w:r w:rsidR="00652581">
        <w:t xml:space="preserve">masking, </w:t>
      </w:r>
      <w:r w:rsidRPr="009E37BC">
        <w:t>access controls, and regular audits to protect sensitive information</w:t>
      </w:r>
      <w:r w:rsidR="00652581">
        <w:t>.</w:t>
      </w:r>
    </w:p>
    <w:p w14:paraId="5599D21C" w14:textId="4C0CB9AA" w:rsidR="00F56FA8" w:rsidRDefault="00F56FA8" w:rsidP="00346054">
      <w:pPr>
        <w:pStyle w:val="Heading2"/>
      </w:pPr>
      <w:bookmarkStart w:id="17" w:name="_Toc187066787"/>
      <w:r>
        <w:t>Platform Req</w:t>
      </w:r>
      <w:r w:rsidR="00346054">
        <w:t>ui</w:t>
      </w:r>
      <w:r>
        <w:t>rements</w:t>
      </w:r>
      <w:bookmarkEnd w:id="17"/>
    </w:p>
    <w:p w14:paraId="556E231E" w14:textId="65DF0CAE" w:rsidR="00346054" w:rsidRDefault="00346054" w:rsidP="00346054">
      <w:r>
        <w:t>In addition to the above, the following appendices provide more detailed information on the suppor</w:t>
      </w:r>
      <w:r w:rsidR="000673E6">
        <w:t>t</w:t>
      </w:r>
      <w:r>
        <w:t xml:space="preserve"> requirements per plat</w:t>
      </w:r>
      <w:r w:rsidR="000673E6">
        <w:t>f</w:t>
      </w:r>
      <w:r>
        <w:t>orm</w:t>
      </w:r>
      <w:r w:rsidR="00E326A7">
        <w:t xml:space="preserve"> that the bidders shall take into consideration for elaborating on their offers</w:t>
      </w:r>
      <w:r>
        <w:t xml:space="preserve">: </w:t>
      </w:r>
    </w:p>
    <w:p w14:paraId="6741835E" w14:textId="2E781455" w:rsidR="00346054" w:rsidRDefault="00D27398" w:rsidP="00095AC2">
      <w:pPr>
        <w:pStyle w:val="ListParagraph"/>
        <w:numPr>
          <w:ilvl w:val="0"/>
          <w:numId w:val="34"/>
        </w:numPr>
      </w:pPr>
      <w:r w:rsidRPr="00F33F09">
        <w:t xml:space="preserve">Appendix </w:t>
      </w:r>
      <w:r w:rsidR="00590E01" w:rsidRPr="00F33F09">
        <w:t>B7</w:t>
      </w:r>
      <w:r w:rsidRPr="00F33F09">
        <w:t xml:space="preserve"> </w:t>
      </w:r>
      <w:r w:rsidRPr="005C35DD">
        <w:t>– Workday Support Requirements</w:t>
      </w:r>
    </w:p>
    <w:p w14:paraId="4EDE4E89" w14:textId="3B2FC008" w:rsidR="00D30200" w:rsidRDefault="00D30200" w:rsidP="00D30200">
      <w:pPr>
        <w:pStyle w:val="ListParagraph"/>
        <w:numPr>
          <w:ilvl w:val="0"/>
          <w:numId w:val="34"/>
        </w:numPr>
      </w:pPr>
      <w:r>
        <w:t>Appendix B8</w:t>
      </w:r>
      <w:r w:rsidR="00973232">
        <w:t xml:space="preserve"> – MuleSoft Support Requirements</w:t>
      </w:r>
    </w:p>
    <w:p w14:paraId="2109EB0B" w14:textId="20E71FC7" w:rsidR="004D081D" w:rsidRDefault="004D081D" w:rsidP="00D30200">
      <w:pPr>
        <w:pStyle w:val="ListParagraph"/>
        <w:numPr>
          <w:ilvl w:val="0"/>
          <w:numId w:val="34"/>
        </w:numPr>
      </w:pPr>
      <w:r>
        <w:t>Appendix B9 – OneNetwork Support Requirements</w:t>
      </w:r>
    </w:p>
    <w:p w14:paraId="4E05976F" w14:textId="6ABE24D2" w:rsidR="004D081D" w:rsidRDefault="004D081D" w:rsidP="00D30200">
      <w:pPr>
        <w:pStyle w:val="ListParagraph"/>
        <w:numPr>
          <w:ilvl w:val="0"/>
          <w:numId w:val="34"/>
        </w:numPr>
        <w:rPr>
          <w:lang w:val="fr-CH"/>
        </w:rPr>
      </w:pPr>
      <w:r w:rsidRPr="00EE7C6E">
        <w:rPr>
          <w:lang w:val="fr-CH"/>
        </w:rPr>
        <w:t>Appendix B10 – SAP Concur Su</w:t>
      </w:r>
      <w:r>
        <w:rPr>
          <w:lang w:val="fr-CH"/>
        </w:rPr>
        <w:t>pport Requirements</w:t>
      </w:r>
    </w:p>
    <w:p w14:paraId="1AB831DD" w14:textId="0642560B" w:rsidR="00D27398" w:rsidRPr="00346054" w:rsidRDefault="004D081D" w:rsidP="00EE7C6E">
      <w:pPr>
        <w:pStyle w:val="ListParagraph"/>
        <w:numPr>
          <w:ilvl w:val="0"/>
          <w:numId w:val="34"/>
        </w:numPr>
      </w:pPr>
      <w:r>
        <w:rPr>
          <w:lang w:val="fr-CH"/>
        </w:rPr>
        <w:t>Appendix B11 – Cvent Support Requirements</w:t>
      </w:r>
    </w:p>
    <w:p w14:paraId="4535579D" w14:textId="77777777" w:rsidR="00734602" w:rsidRPr="00FA7FC9" w:rsidRDefault="00734602" w:rsidP="00B45A8F">
      <w:pPr>
        <w:pStyle w:val="Heading2"/>
      </w:pPr>
      <w:bookmarkStart w:id="18" w:name="_Toc187066788"/>
      <w:r w:rsidRPr="00FA7FC9">
        <w:t>Hours of operations</w:t>
      </w:r>
      <w:bookmarkEnd w:id="18"/>
    </w:p>
    <w:p w14:paraId="2A6EFC53" w14:textId="20861862" w:rsidR="00734602" w:rsidRPr="004C79BE" w:rsidRDefault="00734602" w:rsidP="00734602">
      <w:r w:rsidRPr="004C79BE">
        <w:t xml:space="preserve">Support resources are to be available from </w:t>
      </w:r>
      <w:r w:rsidR="007F06B8" w:rsidRPr="001F6BE4">
        <w:rPr>
          <w:rFonts w:cs="Arial"/>
        </w:rPr>
        <w:t xml:space="preserve">9:00 </w:t>
      </w:r>
      <w:r w:rsidR="007F06B8">
        <w:rPr>
          <w:rFonts w:cs="Arial"/>
        </w:rPr>
        <w:t>GMT+8</w:t>
      </w:r>
      <w:r w:rsidR="007F06B8" w:rsidRPr="001F6BE4">
        <w:rPr>
          <w:rFonts w:cs="Arial"/>
        </w:rPr>
        <w:t xml:space="preserve"> to 18:00 </w:t>
      </w:r>
      <w:r w:rsidR="007F06B8">
        <w:rPr>
          <w:rFonts w:cs="Arial"/>
        </w:rPr>
        <w:t>GMT+1</w:t>
      </w:r>
      <w:r w:rsidR="007F06B8" w:rsidRPr="001F6BE4">
        <w:rPr>
          <w:rFonts w:cs="Arial"/>
        </w:rPr>
        <w:t xml:space="preserve"> Monday through Friday, every day except for WHO official holidays in HQ Geneva</w:t>
      </w:r>
      <w:r w:rsidRPr="004C79BE">
        <w:t xml:space="preserve">. </w:t>
      </w:r>
    </w:p>
    <w:p w14:paraId="0ABC60A8" w14:textId="0D815A93" w:rsidR="00734602" w:rsidRDefault="00734602" w:rsidP="00FD2472">
      <w:r w:rsidRPr="004C79BE">
        <w:t>Additionally, the vendor must ensure resource on-call availability to address critical priority issues on a twenty-four (24) hour a day, seven (7) days a week basis, including holidays.</w:t>
      </w:r>
    </w:p>
    <w:p w14:paraId="7F09F073" w14:textId="3AA92721" w:rsidR="00FC2AD8" w:rsidRPr="00FA7FC9" w:rsidRDefault="00FC2AD8" w:rsidP="00B45A8F">
      <w:pPr>
        <w:pStyle w:val="Heading2"/>
      </w:pPr>
      <w:bookmarkStart w:id="19" w:name="_Toc187066789"/>
      <w:r w:rsidRPr="00FA7FC9">
        <w:t>Cybersecurity</w:t>
      </w:r>
      <w:bookmarkEnd w:id="19"/>
    </w:p>
    <w:p w14:paraId="3B5A5B92" w14:textId="623C2F13" w:rsidR="00FC2AD8" w:rsidRDefault="00FC2AD8" w:rsidP="00FC2AD8">
      <w:r w:rsidRPr="00CF3847">
        <w:t xml:space="preserve">WHO requires vendor resources to adhere to WHO’s Cybersecurity policies and procedures. Resources will be provisioned and required to utilize WHO accounts (WIMS, </w:t>
      </w:r>
      <w:r w:rsidR="000673E6">
        <w:t>multifactor authentication</w:t>
      </w:r>
      <w:r w:rsidRPr="00CF3847">
        <w:t>, etc</w:t>
      </w:r>
      <w:r w:rsidR="000673E6">
        <w:t>.</w:t>
      </w:r>
      <w:r w:rsidRPr="00CF3847">
        <w:t>) to access all WHO systems/applications. Furthermore, resources will be required to complete mandatory Cybersecurity training.</w:t>
      </w:r>
    </w:p>
    <w:p w14:paraId="3898219E" w14:textId="77777777" w:rsidR="00CA431B" w:rsidRDefault="00CA431B" w:rsidP="00CA431B">
      <w:r>
        <w:lastRenderedPageBreak/>
        <w:t xml:space="preserve">Vulnerability test may be conducted on a regular or ad hoc basis by WHO cybersecurity teams or mandated partners. The vendor is requested to contribute to remediating vulnerabilities found on the technologies in scope, as well to resolving cybersecurity incidents. </w:t>
      </w:r>
    </w:p>
    <w:p w14:paraId="7CFD4D7D" w14:textId="156AAF03" w:rsidR="00664DA6" w:rsidRPr="00CF3847" w:rsidRDefault="00664DA6" w:rsidP="00CA431B">
      <w:r w:rsidRPr="00664DA6">
        <w:t xml:space="preserve">The proposed solutions shall comply with WHO Cybersecurity RFP Recommendations </w:t>
      </w:r>
      <w:proofErr w:type="gramStart"/>
      <w:r w:rsidRPr="00664DA6">
        <w:t>–  see</w:t>
      </w:r>
      <w:proofErr w:type="gramEnd"/>
      <w:r w:rsidRPr="00664DA6">
        <w:t xml:space="preserve"> </w:t>
      </w:r>
      <w:r w:rsidRPr="004D081D">
        <w:t xml:space="preserve">Appendix </w:t>
      </w:r>
      <w:r w:rsidR="004D081D" w:rsidRPr="00EE7C6E">
        <w:t>C3</w:t>
      </w:r>
      <w:r w:rsidRPr="004D081D">
        <w:t xml:space="preserve"> </w:t>
      </w:r>
      <w:r w:rsidRPr="00664DA6">
        <w:t>Cybersecurity RFP Recommendations. Please check the box next to each recommendation to indicate your compliance. Please, provide reasonable evidence in support to your statement of compliance (i.e. certificates, product documentation, audit reports, etc.)</w:t>
      </w:r>
    </w:p>
    <w:p w14:paraId="075C2B67" w14:textId="207F0624" w:rsidR="008009CA" w:rsidRDefault="00FA7FC9" w:rsidP="00B45A8F">
      <w:pPr>
        <w:pStyle w:val="Heading2"/>
      </w:pPr>
      <w:bookmarkStart w:id="20" w:name="_Toc187066790"/>
      <w:r>
        <w:t>G</w:t>
      </w:r>
      <w:r w:rsidRPr="00FA7FC9">
        <w:t>overnance</w:t>
      </w:r>
      <w:bookmarkEnd w:id="20"/>
    </w:p>
    <w:p w14:paraId="6415C283" w14:textId="0DA2FC7B" w:rsidR="00FA7FC9" w:rsidRPr="00FA7FC9" w:rsidRDefault="00607AB2" w:rsidP="00FA7FC9">
      <w:r>
        <w:t xml:space="preserve">WHO request the vendors to elaborate on the governing processes they would recommend </w:t>
      </w:r>
      <w:proofErr w:type="gramStart"/>
      <w:r>
        <w:t>to implement</w:t>
      </w:r>
      <w:proofErr w:type="gramEnd"/>
      <w:r>
        <w:t xml:space="preserve"> to jointly manage the BMS support </w:t>
      </w:r>
      <w:r w:rsidR="006C47A3">
        <w:t>with WHO</w:t>
      </w:r>
      <w:r w:rsidR="00544A75">
        <w:t>.</w:t>
      </w:r>
    </w:p>
    <w:p w14:paraId="2367DD17" w14:textId="04CAA3B5" w:rsidR="002E4925" w:rsidRDefault="003B1686" w:rsidP="00FC2AD8">
      <w:pPr>
        <w:pStyle w:val="Heading2"/>
      </w:pPr>
      <w:bookmarkStart w:id="21" w:name="_Toc187066791"/>
      <w:r>
        <w:t>Staffing</w:t>
      </w:r>
      <w:bookmarkEnd w:id="21"/>
    </w:p>
    <w:p w14:paraId="2488F873" w14:textId="234C775F" w:rsidR="00AE0F4E" w:rsidRDefault="00E83D80" w:rsidP="00340C2E">
      <w:r>
        <w:t xml:space="preserve">In their proposal, the bidders are expected to elaborate onto the structure </w:t>
      </w:r>
      <w:r w:rsidR="00E511CA">
        <w:t xml:space="preserve">and location </w:t>
      </w:r>
      <w:r>
        <w:t xml:space="preserve">of their support teams involved in supporting the BMS solutions across all </w:t>
      </w:r>
      <w:r w:rsidR="008C6A19">
        <w:t xml:space="preserve">and each </w:t>
      </w:r>
      <w:r>
        <w:t>platform</w:t>
      </w:r>
      <w:r w:rsidR="001535EA">
        <w:t xml:space="preserve"> to effectively deliver </w:t>
      </w:r>
      <w:r w:rsidR="00AC443F">
        <w:t>high performing</w:t>
      </w:r>
      <w:r w:rsidR="001535EA">
        <w:t xml:space="preserve"> support services</w:t>
      </w:r>
      <w:r>
        <w:t xml:space="preserve">. </w:t>
      </w:r>
      <w:r w:rsidR="001B0681">
        <w:t>It should provide sufficient details on</w:t>
      </w:r>
      <w:r w:rsidR="00AE0F4E">
        <w:t>:</w:t>
      </w:r>
    </w:p>
    <w:p w14:paraId="530F4D17" w14:textId="6CBDC1C3" w:rsidR="009714F0" w:rsidRDefault="00AE0F4E" w:rsidP="00C773E1">
      <w:pPr>
        <w:pStyle w:val="ListParagraph"/>
        <w:numPr>
          <w:ilvl w:val="0"/>
          <w:numId w:val="5"/>
        </w:numPr>
      </w:pPr>
      <w:r>
        <w:t>T</w:t>
      </w:r>
      <w:r w:rsidR="001B0681">
        <w:t xml:space="preserve">he roles </w:t>
      </w:r>
      <w:r w:rsidR="00915797">
        <w:t xml:space="preserve">and responsibilities of the teams </w:t>
      </w:r>
      <w:r w:rsidR="008D5FBC">
        <w:t xml:space="preserve">(using the LTA profiles) </w:t>
      </w:r>
      <w:r w:rsidR="00915797">
        <w:t>and the</w:t>
      </w:r>
      <w:r w:rsidR="00B51D4F">
        <w:t>ir</w:t>
      </w:r>
      <w:r w:rsidR="00915797">
        <w:t xml:space="preserve"> members within</w:t>
      </w:r>
      <w:r w:rsidR="00FB384A">
        <w:t>,</w:t>
      </w:r>
      <w:r w:rsidR="00915797">
        <w:t xml:space="preserve"> to articulate all expertise required</w:t>
      </w:r>
      <w:r w:rsidR="00570A0B">
        <w:t xml:space="preserve"> and i</w:t>
      </w:r>
      <w:r w:rsidR="009714F0">
        <w:t>dentify key positions in their support structure.</w:t>
      </w:r>
    </w:p>
    <w:p w14:paraId="10C04864" w14:textId="03B47663" w:rsidR="00AE0F4E" w:rsidRDefault="006F1171" w:rsidP="00880BAD">
      <w:pPr>
        <w:pStyle w:val="ListParagraph"/>
        <w:numPr>
          <w:ilvl w:val="0"/>
          <w:numId w:val="5"/>
        </w:numPr>
      </w:pPr>
      <w:r>
        <w:t>The sizing of the teams involved and the composition of dedicated staff or shared resources</w:t>
      </w:r>
      <w:r w:rsidR="00826C88">
        <w:t xml:space="preserve">, with an estimated head count of dedicated resources. </w:t>
      </w:r>
    </w:p>
    <w:p w14:paraId="40C14966" w14:textId="52DDCAD8" w:rsidR="00DF16C4" w:rsidRDefault="00F74AC1" w:rsidP="00DF16C4">
      <w:r>
        <w:t xml:space="preserve">WHO requires its AMS providers to </w:t>
      </w:r>
      <w:r w:rsidR="004F724B">
        <w:t xml:space="preserve">enable a flexible support structure. </w:t>
      </w:r>
      <w:r w:rsidR="002D5FAA">
        <w:t xml:space="preserve">Such flexibility should be achieved at minimum using the 3 following </w:t>
      </w:r>
      <w:r w:rsidR="00D50F86">
        <w:t>abilities</w:t>
      </w:r>
      <w:r w:rsidR="00DF16C4">
        <w:t>.</w:t>
      </w:r>
      <w:r w:rsidR="00A50CFE">
        <w:t xml:space="preserve"> </w:t>
      </w:r>
      <w:r w:rsidR="00DF16C4">
        <w:t xml:space="preserve">Proposals should confirm which of these abilities the AMS provider has, with commitment on lead times, or elaborate on the capacity of the vendor to develop these abilities over time. </w:t>
      </w:r>
    </w:p>
    <w:p w14:paraId="40FE0362" w14:textId="6C51F7E2" w:rsidR="00A50CFE" w:rsidRDefault="00D35C59" w:rsidP="00880BAD">
      <w:pPr>
        <w:pStyle w:val="ListParagraph"/>
        <w:numPr>
          <w:ilvl w:val="0"/>
          <w:numId w:val="6"/>
        </w:numPr>
      </w:pPr>
      <w:r>
        <w:t xml:space="preserve">Core team scaling: </w:t>
      </w:r>
      <w:r w:rsidR="001374A9">
        <w:t>ability</w:t>
      </w:r>
      <w:r w:rsidR="00111105">
        <w:t xml:space="preserve"> to allow scaling up or down </w:t>
      </w:r>
      <w:r w:rsidR="00FF2B61">
        <w:t xml:space="preserve">their core team </w:t>
      </w:r>
      <w:r w:rsidR="008B012B">
        <w:t>to adapt to structural evolutions</w:t>
      </w:r>
      <w:r w:rsidR="00E0711D">
        <w:t xml:space="preserve"> of the support due for instance to an increase of scope or volumes. </w:t>
      </w:r>
      <w:r w:rsidR="00FF2B61">
        <w:t xml:space="preserve"> </w:t>
      </w:r>
    </w:p>
    <w:p w14:paraId="7A04329E" w14:textId="66345CDF" w:rsidR="001374A9" w:rsidRDefault="006373ED" w:rsidP="00880BAD">
      <w:pPr>
        <w:pStyle w:val="ListParagraph"/>
        <w:numPr>
          <w:ilvl w:val="0"/>
          <w:numId w:val="6"/>
        </w:numPr>
      </w:pPr>
      <w:r>
        <w:t xml:space="preserve">Focus </w:t>
      </w:r>
      <w:proofErr w:type="gramStart"/>
      <w:r>
        <w:t>shifting:</w:t>
      </w:r>
      <w:proofErr w:type="gramEnd"/>
      <w:r>
        <w:t xml:space="preserve"> ability to </w:t>
      </w:r>
      <w:r w:rsidR="000F304A">
        <w:t xml:space="preserve">shift efforts from support activities to enhancement </w:t>
      </w:r>
      <w:r w:rsidR="003B4421">
        <w:t xml:space="preserve">activities (or the other way around) </w:t>
      </w:r>
      <w:r w:rsidR="00F42230">
        <w:t xml:space="preserve">to allow the </w:t>
      </w:r>
      <w:r w:rsidR="00086344">
        <w:t xml:space="preserve">core </w:t>
      </w:r>
      <w:r w:rsidR="00F42230">
        <w:t xml:space="preserve">support team to continuously improve the solution with releases and enhancements </w:t>
      </w:r>
      <w:r w:rsidR="00140DA0">
        <w:t>following the lifecycle of the product</w:t>
      </w:r>
      <w:r w:rsidR="001452E6">
        <w:t xml:space="preserve">, for </w:t>
      </w:r>
      <w:r w:rsidR="00140DA0">
        <w:t>reduc</w:t>
      </w:r>
      <w:r w:rsidR="001452E6">
        <w:t>ing</w:t>
      </w:r>
      <w:r w:rsidR="00140DA0">
        <w:t xml:space="preserve"> the need for </w:t>
      </w:r>
      <w:r w:rsidR="00A255FE">
        <w:t>ad hoc projects to inject innovation</w:t>
      </w:r>
      <w:r w:rsidR="00566F96">
        <w:t>.</w:t>
      </w:r>
    </w:p>
    <w:p w14:paraId="270A2CFC" w14:textId="225374CA" w:rsidR="00D5212E" w:rsidRPr="00D5212E" w:rsidRDefault="008B012B" w:rsidP="00F33F09">
      <w:pPr>
        <w:pStyle w:val="ListParagraph"/>
        <w:numPr>
          <w:ilvl w:val="0"/>
          <w:numId w:val="6"/>
        </w:numPr>
      </w:pPr>
      <w:r>
        <w:t>Core/Flex</w:t>
      </w:r>
      <w:r w:rsidR="004B0E9E">
        <w:t xml:space="preserve"> resources: ability to augment the core team </w:t>
      </w:r>
      <w:r w:rsidR="008951B1">
        <w:t xml:space="preserve">with ad hoc resources to temporary adjust </w:t>
      </w:r>
      <w:r w:rsidR="009B6A13">
        <w:t xml:space="preserve">capacity or complement expertise </w:t>
      </w:r>
      <w:r w:rsidR="002B6422">
        <w:t xml:space="preserve">with </w:t>
      </w:r>
      <w:r w:rsidR="00482A54">
        <w:t>talents</w:t>
      </w:r>
      <w:r w:rsidR="002B6422">
        <w:t xml:space="preserve"> available from a pool of </w:t>
      </w:r>
      <w:r w:rsidR="00482A54">
        <w:t>resources</w:t>
      </w:r>
      <w:r w:rsidR="002B6422">
        <w:t>.</w:t>
      </w:r>
    </w:p>
    <w:p w14:paraId="0301B689" w14:textId="2E5E560A" w:rsidR="00FF036E" w:rsidRPr="00FF036E" w:rsidRDefault="00255AA1" w:rsidP="00FF036E">
      <w:r>
        <w:t xml:space="preserve">The AMS provider is fully responsible to manage absenteeism to ensure seamless operations across the support services to achieve business continuity. </w:t>
      </w:r>
      <w:r w:rsidR="00D5212E" w:rsidRPr="00D5212E">
        <w:t xml:space="preserve">Continuity of resources across the duration of the project is expected. </w:t>
      </w:r>
      <w:r w:rsidR="00EC0974">
        <w:t xml:space="preserve"> </w:t>
      </w:r>
      <w:r w:rsidR="00EC0974" w:rsidRPr="00EC0974">
        <w:t xml:space="preserve">If a need arises to replace or backfill an associate for a period longer than 2 weeks, </w:t>
      </w:r>
      <w:r w:rsidR="00EC0974">
        <w:t>the AMS provider</w:t>
      </w:r>
      <w:r w:rsidR="00EC0974" w:rsidRPr="00EC0974">
        <w:t xml:space="preserve"> will agree with WHO on the replacement before onboarding. A proper hand over period shall be conducted for all new resources in a seamless manner and at no cost to WHO. </w:t>
      </w:r>
      <w:r w:rsidR="00A71395">
        <w:t xml:space="preserve">If the individual performance of </w:t>
      </w:r>
      <w:r w:rsidR="00226211">
        <w:t xml:space="preserve">a </w:t>
      </w:r>
      <w:r w:rsidR="00A71395">
        <w:t>key resource is deemed unsatisfactory to WHO</w:t>
      </w:r>
      <w:r w:rsidR="005B1E1F">
        <w:t xml:space="preserve">, the AMS provider </w:t>
      </w:r>
      <w:r w:rsidR="005B1E1F">
        <w:lastRenderedPageBreak/>
        <w:t xml:space="preserve">shall </w:t>
      </w:r>
      <w:r w:rsidR="004E00F0">
        <w:t xml:space="preserve">appropriate corrective actions to remediate the performance or </w:t>
      </w:r>
      <w:r w:rsidR="00E82851">
        <w:t>propose a replacement to WHO.</w:t>
      </w:r>
    </w:p>
    <w:p w14:paraId="73C44B15" w14:textId="0EDE718C" w:rsidR="00FF036E" w:rsidRDefault="00FF036E" w:rsidP="00FF036E">
      <w:r w:rsidRPr="00FF036E">
        <w:t xml:space="preserve">Resources are expected to maintain certifications relevant to their specific tasks/duties. </w:t>
      </w:r>
    </w:p>
    <w:p w14:paraId="7F356E0A" w14:textId="1B8EAE4F" w:rsidR="002460D5" w:rsidRPr="002460D5" w:rsidRDefault="00E511CA" w:rsidP="002460D5">
      <w:r w:rsidRPr="00E511CA">
        <w:t xml:space="preserve">Services are primarily to be delivered remotely from nearshore or offshore locations. </w:t>
      </w:r>
    </w:p>
    <w:p w14:paraId="3FCB760F" w14:textId="345DD1C9" w:rsidR="002460D5" w:rsidRPr="002460D5" w:rsidRDefault="002460D5" w:rsidP="002460D5">
      <w:r w:rsidRPr="002460D5">
        <w:t>All resources should be fully fluent in English (spoken and written</w:t>
      </w:r>
      <w:r w:rsidR="00642473">
        <w:t>)</w:t>
      </w:r>
      <w:r w:rsidRPr="002460D5">
        <w:t xml:space="preserve">. Fluency in WHO’s other official languages (Arabic, Chinese, French, Russian and Spanish) is an asset but not required. </w:t>
      </w:r>
    </w:p>
    <w:p w14:paraId="41C69A94" w14:textId="41085AA6" w:rsidR="00EE3173" w:rsidRDefault="0094602D" w:rsidP="00C044BC">
      <w:pPr>
        <w:pStyle w:val="Heading2"/>
      </w:pPr>
      <w:bookmarkStart w:id="22" w:name="_Toc187066792"/>
      <w:r>
        <w:t>Performance</w:t>
      </w:r>
      <w:bookmarkEnd w:id="22"/>
    </w:p>
    <w:p w14:paraId="7163991C" w14:textId="025F70D7" w:rsidR="0094602D" w:rsidRDefault="00084F23" w:rsidP="008C7F69">
      <w:r w:rsidRPr="00084F23">
        <w:t>Service Level Management (SLM) processes establish clear service delivery standards, providing the means to objectively measure how well IMT is meeting business requirements. A major component of SLM is the Service Level Agreements (SLAs). The SLAs define each service provided by the IT organization, including the deliverables, the details of each service provided, and how service delivery performance is measured using ServiceNow.</w:t>
      </w:r>
      <w:r w:rsidR="00286D7A">
        <w:t xml:space="preserve"> </w:t>
      </w:r>
      <w:r w:rsidR="00286D7A" w:rsidRPr="00084F23">
        <w:t xml:space="preserve">The SLAs and related definitions are </w:t>
      </w:r>
      <w:r w:rsidR="0060208F">
        <w:t xml:space="preserve">listed in </w:t>
      </w:r>
      <w:r w:rsidR="0060208F" w:rsidRPr="00F33F09">
        <w:t xml:space="preserve">Appendix </w:t>
      </w:r>
      <w:r w:rsidR="00843A21">
        <w:t>A</w:t>
      </w:r>
      <w:r w:rsidR="002F15C9" w:rsidRPr="00F33F09">
        <w:t>4</w:t>
      </w:r>
      <w:r w:rsidR="00150932">
        <w:t>.</w:t>
      </w:r>
      <w:r w:rsidR="009F3871" w:rsidRPr="002F15C9">
        <w:t xml:space="preserve"> </w:t>
      </w:r>
      <w:r w:rsidR="009F3871">
        <w:t xml:space="preserve">The vendors are expected to specify their commitment to each of the </w:t>
      </w:r>
      <w:r w:rsidR="00B214DE">
        <w:t xml:space="preserve">support and release management </w:t>
      </w:r>
      <w:proofErr w:type="gramStart"/>
      <w:r w:rsidR="000F3088">
        <w:t>SLAs, and</w:t>
      </w:r>
      <w:proofErr w:type="gramEnd"/>
      <w:r w:rsidR="000F3088">
        <w:t xml:space="preserve"> advise on the targets they would envision to achieve as KPIs for the quality assurance</w:t>
      </w:r>
      <w:r w:rsidR="002C6264">
        <w:t xml:space="preserve"> and value generation</w:t>
      </w:r>
      <w:r w:rsidR="008A5C46">
        <w:t>, by dully filling and returning the template in A4.5 as part of the technical envelop</w:t>
      </w:r>
      <w:r w:rsidR="000F3088">
        <w:t>.</w:t>
      </w:r>
    </w:p>
    <w:p w14:paraId="1380E80D" w14:textId="77777777" w:rsidR="00A86345" w:rsidRPr="00A86345" w:rsidRDefault="00A86345" w:rsidP="00A86345">
      <w:r w:rsidRPr="00A86345">
        <w:t xml:space="preserve">On a monthly basis, the Contractor shall provide a report to WHO describing the performance of the services as compared to the Service Level Targets. The report shall contain no less than the following information: (a) actual performance compared to the Service Level Targets; (b) the cause or basis for not meeting the Service Level Targets; (c) the specific remedial actions the Contractor has undertaken or will undertake to ensure that the Service Level Targets will be subsequently achieved; and, (d) any credit due to WHO. </w:t>
      </w:r>
    </w:p>
    <w:p w14:paraId="162BAD12" w14:textId="7DACBA59" w:rsidR="004A259D" w:rsidRDefault="00A40E87" w:rsidP="00A86345">
      <w:r w:rsidRPr="00EE7C6E">
        <w:t>Failure to meet the agreed SLA targets will trigger service credits and may result in termination of the agreement.</w:t>
      </w:r>
      <w:r w:rsidR="008A2817">
        <w:t xml:space="preserve"> </w:t>
      </w:r>
      <w:r w:rsidR="004A259D">
        <w:t>Driving principles</w:t>
      </w:r>
      <w:r w:rsidR="00143EB0">
        <w:t>:</w:t>
      </w:r>
    </w:p>
    <w:p w14:paraId="29B9DF30" w14:textId="77777777" w:rsidR="007D3A92" w:rsidRDefault="007D3A92" w:rsidP="007D3A92">
      <w:r>
        <w:t>Service Credits for Non-Compliance: Credits are applied progressively (up to 15% of the monthly cost) based on the number of non-compliant months within a rolling twelve-month period, ensuring accountability for service disruptions.</w:t>
      </w:r>
    </w:p>
    <w:p w14:paraId="3DD153CC" w14:textId="5AB40309" w:rsidR="00A40E87" w:rsidRDefault="007D3A92" w:rsidP="007D3A92">
      <w:r>
        <w:t>Earnback Opportunity: Vendors can recover credits by achieving sustained SLA compliance for three consecutive months, provided no additional breaches occur within the same rolling twelve-month period.</w:t>
      </w:r>
    </w:p>
    <w:p w14:paraId="4E827058" w14:textId="77777777" w:rsidR="00B34EE6" w:rsidRDefault="00B34EE6" w:rsidP="00B34EE6">
      <w:r>
        <w:t>Discouraging Recurrence: Repeated non-compliance triggers higher credit percentages, incentivizing consistent performance and systemic improvements.</w:t>
      </w:r>
    </w:p>
    <w:p w14:paraId="093084DA" w14:textId="7D1CD11B" w:rsidR="00266804" w:rsidRDefault="00B34EE6" w:rsidP="00B34EE6">
      <w:r>
        <w:t>Transparent Governance: Requires detailed reporting, root cause analysis, and collaborative reviews to ensure accountability and alignment with performance objectives.</w:t>
      </w:r>
    </w:p>
    <w:p w14:paraId="2E8357F8" w14:textId="256AFB62" w:rsidR="00A86345" w:rsidRPr="00A86345" w:rsidRDefault="00471C6C" w:rsidP="00A86345">
      <w:r w:rsidRPr="00471C6C">
        <w:t>Termination for Repeated Breach: Repeated failure to meet SLA targets may result in termination of the agreement.</w:t>
      </w:r>
      <w:r w:rsidR="00772DCF">
        <w:t xml:space="preserve"> </w:t>
      </w:r>
      <w:r w:rsidR="00A86345" w:rsidRPr="00A86345">
        <w:t xml:space="preserve">WHO shall have, in addition to any other rights and remedies under this Agreement </w:t>
      </w:r>
      <w:r w:rsidR="00A86345" w:rsidRPr="00A86345">
        <w:lastRenderedPageBreak/>
        <w:t xml:space="preserve">or at law, the right to immediately terminate the contract where </w:t>
      </w:r>
      <w:r w:rsidR="00C36C3E">
        <w:t>the vendor</w:t>
      </w:r>
      <w:r w:rsidR="00A86345" w:rsidRPr="00A86345">
        <w:t xml:space="preserve"> fails to meet Service Level Targets for </w:t>
      </w:r>
      <w:r w:rsidR="00D77D39">
        <w:t>four</w:t>
      </w:r>
      <w:r w:rsidR="00AA7E99" w:rsidRPr="00A86345">
        <w:t xml:space="preserve"> </w:t>
      </w:r>
      <w:r w:rsidR="00A86345" w:rsidRPr="00A86345">
        <w:t xml:space="preserve">months during any </w:t>
      </w:r>
      <w:proofErr w:type="gramStart"/>
      <w:r w:rsidR="00A86345" w:rsidRPr="00A86345">
        <w:t>twelve month</w:t>
      </w:r>
      <w:proofErr w:type="gramEnd"/>
      <w:r w:rsidR="00A86345" w:rsidRPr="00A86345">
        <w:t xml:space="preserve"> period. </w:t>
      </w:r>
    </w:p>
    <w:p w14:paraId="7FD295DD" w14:textId="77777777" w:rsidR="00A86345" w:rsidRPr="00A86345" w:rsidRDefault="00A86345" w:rsidP="00A86345">
      <w:proofErr w:type="gramStart"/>
      <w:r w:rsidRPr="00A86345">
        <w:t>In order to</w:t>
      </w:r>
      <w:proofErr w:type="gramEnd"/>
      <w:r w:rsidRPr="00A86345">
        <w:t xml:space="preserve"> measure the required SLAs, WHO will give access to the configured ticketing tool which can generate the required SLA measurement data. </w:t>
      </w:r>
    </w:p>
    <w:p w14:paraId="47B347D5" w14:textId="20FEFC38" w:rsidR="005B52DA" w:rsidRDefault="00A86345" w:rsidP="00A86345">
      <w:r w:rsidRPr="00A86345">
        <w:t>The SLA enforcement date will start from the steady state. Commencement of steady</w:t>
      </w:r>
      <w:r w:rsidR="0015372C">
        <w:t xml:space="preserve"> </w:t>
      </w:r>
      <w:r w:rsidR="0015372C" w:rsidRPr="0015372C">
        <w:t>will be mutually agree</w:t>
      </w:r>
      <w:r w:rsidR="0015372C">
        <w:t>d</w:t>
      </w:r>
      <w:r w:rsidR="0015372C" w:rsidRPr="0015372C">
        <w:t>.</w:t>
      </w:r>
    </w:p>
    <w:p w14:paraId="25450510" w14:textId="5DDCFFEA" w:rsidR="00E579FA" w:rsidRDefault="00E579FA" w:rsidP="00DE5469">
      <w:pPr>
        <w:pStyle w:val="Heading2"/>
      </w:pPr>
      <w:bookmarkStart w:id="23" w:name="_Toc187066793"/>
      <w:r>
        <w:t>Assumptions</w:t>
      </w:r>
      <w:bookmarkEnd w:id="23"/>
    </w:p>
    <w:p w14:paraId="4AB9BB78" w14:textId="4F0F98A6" w:rsidR="009B500A" w:rsidRDefault="009B500A" w:rsidP="00A86345">
      <w:r>
        <w:t>It is assumed that WHO will have a Platform owner for each</w:t>
      </w:r>
      <w:r w:rsidR="00F305F9">
        <w:t xml:space="preserve"> of those composing</w:t>
      </w:r>
      <w:r>
        <w:t xml:space="preserve"> the BMS </w:t>
      </w:r>
      <w:r w:rsidR="00143887">
        <w:t>solution</w:t>
      </w:r>
      <w:r>
        <w:t>, as well as a product owner and a technical lead for each application (or business workstream), to engage on a continuous basis with the Vendors</w:t>
      </w:r>
      <w:r w:rsidR="00143887">
        <w:t xml:space="preserve"> and streamline the communication on the WHO side. </w:t>
      </w:r>
    </w:p>
    <w:p w14:paraId="35745FDB" w14:textId="201B19CE" w:rsidR="00E579FA" w:rsidRDefault="00E579FA" w:rsidP="00A86345">
      <w:r>
        <w:t xml:space="preserve">The vendors are requested to explicitly list </w:t>
      </w:r>
      <w:proofErr w:type="gramStart"/>
      <w:r>
        <w:t>all of</w:t>
      </w:r>
      <w:proofErr w:type="gramEnd"/>
      <w:r>
        <w:t xml:space="preserve"> their assumptions for their proposal and </w:t>
      </w:r>
      <w:r w:rsidR="00DE5469">
        <w:t>detail what is expected from WHO to deliver to enabling the vendors to deliver the AMS services for the BMS support.</w:t>
      </w:r>
    </w:p>
    <w:p w14:paraId="6EE1D473" w14:textId="16EFB1E7" w:rsidR="00527084" w:rsidRDefault="00527084" w:rsidP="00F21A96">
      <w:pPr>
        <w:pStyle w:val="Heading1"/>
      </w:pPr>
      <w:bookmarkStart w:id="24" w:name="_Toc187066794"/>
      <w:r>
        <w:t>Timeline</w:t>
      </w:r>
      <w:bookmarkEnd w:id="24"/>
    </w:p>
    <w:p w14:paraId="6A7EBAB8" w14:textId="77777777" w:rsidR="00E87738" w:rsidRDefault="007446A6" w:rsidP="0027192A">
      <w:r>
        <w:t xml:space="preserve">WHO requests the vendor to propose a </w:t>
      </w:r>
      <w:r w:rsidR="00E87738">
        <w:t xml:space="preserve">timeline from contract signature to the beginning of the steady phase that would provide details for minimum the following phases: </w:t>
      </w:r>
    </w:p>
    <w:p w14:paraId="04E63E6A" w14:textId="0B0B475D" w:rsidR="00F41DEE" w:rsidRDefault="00E87738" w:rsidP="00880BAD">
      <w:pPr>
        <w:pStyle w:val="ListParagraph"/>
        <w:numPr>
          <w:ilvl w:val="0"/>
          <w:numId w:val="7"/>
        </w:numPr>
      </w:pPr>
      <w:r>
        <w:t xml:space="preserve">Onboard: </w:t>
      </w:r>
      <w:r w:rsidR="00C35FFF">
        <w:t xml:space="preserve">staffing </w:t>
      </w:r>
      <w:r w:rsidR="00BC4BF4">
        <w:t xml:space="preserve">the </w:t>
      </w:r>
      <w:r w:rsidR="00C35FFF">
        <w:t xml:space="preserve">teams </w:t>
      </w:r>
      <w:r w:rsidR="00BC4BF4">
        <w:t xml:space="preserve">and the </w:t>
      </w:r>
      <w:r w:rsidR="007702F9">
        <w:t xml:space="preserve">enable </w:t>
      </w:r>
      <w:r w:rsidR="00C35FFF">
        <w:t xml:space="preserve">members </w:t>
      </w:r>
      <w:r w:rsidR="00BC4BF4">
        <w:t>with WHO account</w:t>
      </w:r>
      <w:r w:rsidR="00F41DEE">
        <w:t>s</w:t>
      </w:r>
      <w:r w:rsidR="00BC4BF4">
        <w:t xml:space="preserve"> with access to the </w:t>
      </w:r>
      <w:r w:rsidR="00F41DEE">
        <w:t>relevant systems.</w:t>
      </w:r>
    </w:p>
    <w:p w14:paraId="542A16B8" w14:textId="6A43B872" w:rsidR="00F41DEE" w:rsidRDefault="00F41DEE" w:rsidP="00880BAD">
      <w:pPr>
        <w:pStyle w:val="ListParagraph"/>
        <w:numPr>
          <w:ilvl w:val="0"/>
          <w:numId w:val="7"/>
        </w:numPr>
      </w:pPr>
      <w:r>
        <w:t xml:space="preserve">Hypercare and knowledge transfer: how would the </w:t>
      </w:r>
      <w:r w:rsidR="008008EE">
        <w:t>vendor get up to speed to begin taking over the support of BMS.</w:t>
      </w:r>
    </w:p>
    <w:p w14:paraId="1DE3C9BC" w14:textId="143A996C" w:rsidR="008008EE" w:rsidRDefault="008008EE" w:rsidP="00880BAD">
      <w:pPr>
        <w:pStyle w:val="ListParagraph"/>
        <w:numPr>
          <w:ilvl w:val="0"/>
          <w:numId w:val="7"/>
        </w:numPr>
      </w:pPr>
      <w:r>
        <w:t xml:space="preserve">Stabilization: how long </w:t>
      </w:r>
      <w:r w:rsidR="00905781">
        <w:t>would it usually take for such deployment (</w:t>
      </w:r>
      <w:r w:rsidR="00C83F1C">
        <w:t xml:space="preserve">Appendix </w:t>
      </w:r>
      <w:r w:rsidR="00951E16">
        <w:t>B6</w:t>
      </w:r>
      <w:r w:rsidR="00905781">
        <w:t xml:space="preserve">) to get to a steady state </w:t>
      </w:r>
      <w:r w:rsidR="00403FE4">
        <w:t xml:space="preserve">to begin measuring performance. </w:t>
      </w:r>
    </w:p>
    <w:p w14:paraId="24C2B85E" w14:textId="63E4BCB5" w:rsidR="00403FE4" w:rsidRDefault="00403FE4" w:rsidP="00403FE4">
      <w:r>
        <w:t xml:space="preserve">Vendors are requested to provide detailed information on the activities to </w:t>
      </w:r>
      <w:r w:rsidR="00AB6CD2">
        <w:t xml:space="preserve">take place during these phases, and explicit their assumptions. Vendors shall also </w:t>
      </w:r>
      <w:r w:rsidR="00E51FD6">
        <w:t xml:space="preserve">describe what they are expecting from WHO. Vendors are invited to </w:t>
      </w:r>
      <w:r w:rsidR="00CF32B6">
        <w:t xml:space="preserve">complement this </w:t>
      </w:r>
      <w:proofErr w:type="gramStart"/>
      <w:r w:rsidR="00CF32B6">
        <w:t>high level</w:t>
      </w:r>
      <w:proofErr w:type="gramEnd"/>
      <w:r w:rsidR="00CF32B6">
        <w:t xml:space="preserve"> approach </w:t>
      </w:r>
      <w:r w:rsidR="008417B3">
        <w:t xml:space="preserve">with more details. </w:t>
      </w:r>
    </w:p>
    <w:p w14:paraId="7B2A910F" w14:textId="21F6669F" w:rsidR="008417B3" w:rsidRDefault="008417B3" w:rsidP="00403FE4">
      <w:r>
        <w:t xml:space="preserve">In the event the vendor would not commit to meet the </w:t>
      </w:r>
      <w:r w:rsidR="007C24F2">
        <w:t xml:space="preserve">estimated </w:t>
      </w:r>
      <w:r w:rsidR="00E40C94">
        <w:t xml:space="preserve">BMS </w:t>
      </w:r>
      <w:r w:rsidR="007C24F2">
        <w:t xml:space="preserve">Go Live date </w:t>
      </w:r>
      <w:r w:rsidR="00AA59B3">
        <w:t>(see section 3.3.3 of the RFP)</w:t>
      </w:r>
      <w:r w:rsidR="007C24F2">
        <w:t xml:space="preserve">, they are encouraged to propose alternative scenarios specifying what could </w:t>
      </w:r>
      <w:r w:rsidR="00D74138">
        <w:t xml:space="preserve">be </w:t>
      </w:r>
      <w:r w:rsidR="007C24F2">
        <w:t xml:space="preserve">achieved </w:t>
      </w:r>
      <w:r w:rsidR="00D03F72">
        <w:t xml:space="preserve">within this time frame with associated risks and mitigation plans. </w:t>
      </w:r>
    </w:p>
    <w:p w14:paraId="71399AFE" w14:textId="4D0F17F2" w:rsidR="00A61A4C" w:rsidRDefault="00F6529F" w:rsidP="00F21A96">
      <w:pPr>
        <w:pStyle w:val="Heading1"/>
      </w:pPr>
      <w:bookmarkStart w:id="25" w:name="_Toc187066795"/>
      <w:r>
        <w:t>Payment schedule</w:t>
      </w:r>
      <w:bookmarkEnd w:id="25"/>
    </w:p>
    <w:p w14:paraId="0FB4C8F4" w14:textId="77777777" w:rsidR="0008276F" w:rsidRDefault="0008276F" w:rsidP="0008276F">
      <w:r w:rsidRPr="00C044BC">
        <w:t>Payments will be released by WHO against the satisfactory provisioning of services, and according to WHO accounting rules (as defined in the Statement of Work between the vendor and WHO).</w:t>
      </w:r>
    </w:p>
    <w:p w14:paraId="57B1DA87" w14:textId="790570FA" w:rsidR="008D271E" w:rsidRPr="008D271E" w:rsidRDefault="008D271E" w:rsidP="008D271E">
      <w:r w:rsidRPr="002F46BC">
        <w:t xml:space="preserve">Below </w:t>
      </w:r>
      <w:proofErr w:type="gramStart"/>
      <w:r w:rsidRPr="002F46BC">
        <w:t>are</w:t>
      </w:r>
      <w:proofErr w:type="gramEnd"/>
      <w:r w:rsidRPr="002F46BC">
        <w:t xml:space="preserve"> the monthly payment schedule for the core team</w:t>
      </w:r>
      <w:r>
        <w:t>.</w:t>
      </w:r>
    </w:p>
    <w:tbl>
      <w:tblPr>
        <w:tblW w:w="970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4"/>
        <w:gridCol w:w="3234"/>
        <w:gridCol w:w="3234"/>
      </w:tblGrid>
      <w:tr w:rsidR="002F46BC" w:rsidRPr="002F46BC" w14:paraId="7B7E4620" w14:textId="77777777" w:rsidTr="00C773E1">
        <w:trPr>
          <w:trHeight w:val="330"/>
        </w:trPr>
        <w:tc>
          <w:tcPr>
            <w:tcW w:w="3234" w:type="dxa"/>
          </w:tcPr>
          <w:p w14:paraId="0208F648" w14:textId="6A886818" w:rsidR="002F46BC" w:rsidRPr="002F46BC" w:rsidRDefault="002F46BC" w:rsidP="002F46BC">
            <w:pPr>
              <w:rPr>
                <w:b/>
                <w:bCs/>
              </w:rPr>
            </w:pPr>
            <w:r w:rsidRPr="002F46BC">
              <w:rPr>
                <w:b/>
                <w:bCs/>
              </w:rPr>
              <w:lastRenderedPageBreak/>
              <w:t xml:space="preserve">Milestone </w:t>
            </w:r>
          </w:p>
        </w:tc>
        <w:tc>
          <w:tcPr>
            <w:tcW w:w="3234" w:type="dxa"/>
          </w:tcPr>
          <w:p w14:paraId="2CDCEC0B" w14:textId="77777777" w:rsidR="002F46BC" w:rsidRPr="002F46BC" w:rsidRDefault="002F46BC" w:rsidP="002F46BC">
            <w:pPr>
              <w:rPr>
                <w:b/>
                <w:bCs/>
              </w:rPr>
            </w:pPr>
            <w:r w:rsidRPr="002F46BC">
              <w:rPr>
                <w:b/>
                <w:bCs/>
              </w:rPr>
              <w:t xml:space="preserve">Frequency </w:t>
            </w:r>
          </w:p>
        </w:tc>
        <w:tc>
          <w:tcPr>
            <w:tcW w:w="3234" w:type="dxa"/>
          </w:tcPr>
          <w:p w14:paraId="32582B34" w14:textId="77777777" w:rsidR="002F46BC" w:rsidRPr="002F46BC" w:rsidRDefault="002F46BC" w:rsidP="002F46BC">
            <w:pPr>
              <w:rPr>
                <w:b/>
                <w:bCs/>
              </w:rPr>
            </w:pPr>
            <w:r w:rsidRPr="002F46BC">
              <w:rPr>
                <w:b/>
                <w:bCs/>
              </w:rPr>
              <w:t xml:space="preserve">Date </w:t>
            </w:r>
          </w:p>
        </w:tc>
      </w:tr>
      <w:tr w:rsidR="002F46BC" w:rsidRPr="002F46BC" w14:paraId="61A4249C" w14:textId="77777777" w:rsidTr="00C773E1">
        <w:trPr>
          <w:trHeight w:val="251"/>
        </w:trPr>
        <w:tc>
          <w:tcPr>
            <w:tcW w:w="3234" w:type="dxa"/>
          </w:tcPr>
          <w:p w14:paraId="027EBA48" w14:textId="77777777" w:rsidR="002F46BC" w:rsidRPr="002F46BC" w:rsidRDefault="002F46BC" w:rsidP="002F46BC">
            <w:r w:rsidRPr="002F46BC">
              <w:t xml:space="preserve">Completion of Steady state </w:t>
            </w:r>
          </w:p>
        </w:tc>
        <w:tc>
          <w:tcPr>
            <w:tcW w:w="3234" w:type="dxa"/>
          </w:tcPr>
          <w:p w14:paraId="52BD1CF8" w14:textId="3A154716" w:rsidR="002F46BC" w:rsidRPr="002F46BC" w:rsidRDefault="002F46BC" w:rsidP="002F46BC">
            <w:r w:rsidRPr="002F46BC">
              <w:t>Monthl</w:t>
            </w:r>
            <w:r w:rsidR="00C01C23">
              <w:t>y</w:t>
            </w:r>
            <w:r w:rsidRPr="002F46BC">
              <w:t xml:space="preserve"> </w:t>
            </w:r>
          </w:p>
        </w:tc>
        <w:tc>
          <w:tcPr>
            <w:tcW w:w="3234" w:type="dxa"/>
          </w:tcPr>
          <w:p w14:paraId="3C0D3482" w14:textId="77777777" w:rsidR="002F46BC" w:rsidRPr="002F46BC" w:rsidRDefault="002F46BC" w:rsidP="002F46BC">
            <w:r w:rsidRPr="002F46BC">
              <w:t xml:space="preserve">First week of following month </w:t>
            </w:r>
          </w:p>
        </w:tc>
      </w:tr>
    </w:tbl>
    <w:p w14:paraId="41D1A649" w14:textId="77777777" w:rsidR="005D18B4" w:rsidRPr="005D18B4" w:rsidRDefault="005D18B4" w:rsidP="00C773E1">
      <w:pPr>
        <w:pStyle w:val="Heading1"/>
        <w:numPr>
          <w:ilvl w:val="0"/>
          <w:numId w:val="0"/>
        </w:numPr>
        <w:ind w:left="432"/>
      </w:pPr>
    </w:p>
    <w:sectPr w:rsidR="005D18B4" w:rsidRPr="005D18B4" w:rsidSect="0074625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901A7" w14:textId="77777777" w:rsidR="00F03C22" w:rsidRDefault="00F03C22" w:rsidP="00FF7D50">
      <w:r>
        <w:separator/>
      </w:r>
    </w:p>
  </w:endnote>
  <w:endnote w:type="continuationSeparator" w:id="0">
    <w:p w14:paraId="3ECC1DBB" w14:textId="77777777" w:rsidR="00F03C22" w:rsidRDefault="00F03C22" w:rsidP="00FF7D50">
      <w:r>
        <w:continuationSeparator/>
      </w:r>
    </w:p>
  </w:endnote>
  <w:endnote w:type="continuationNotice" w:id="1">
    <w:p w14:paraId="2D3680B0" w14:textId="77777777" w:rsidR="00F03C22" w:rsidRDefault="00F03C22" w:rsidP="00FF7D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692DA" w14:textId="0E130AD4" w:rsidR="000C0A63" w:rsidRPr="00356A5F" w:rsidRDefault="00000000" w:rsidP="000C0A63">
    <w:pPr>
      <w:pStyle w:val="Footer"/>
      <w:rPr>
        <w:sz w:val="14"/>
        <w:szCs w:val="14"/>
        <w:lang w:val="nl-NL"/>
      </w:rPr>
    </w:pPr>
    <w:sdt>
      <w:sdtPr>
        <w:rPr>
          <w:rFonts w:cs="Arial"/>
          <w:b/>
          <w:bCs/>
          <w:color w:val="447DB5"/>
          <w:sz w:val="16"/>
          <w:szCs w:val="16"/>
          <w:lang w:val="nl-NL"/>
        </w:rPr>
        <w:alias w:val="Bid Reference"/>
        <w:tag w:val="Bid Reference"/>
        <w:id w:val="21527185"/>
        <w:dataBinding w:prefixMappings="xmlns:ns0='http://schemas.microsoft.com/office/2006/coverPageProps' " w:xpath="/ns0:CoverPageProperties[1]/ns0:Abstract[1]" w:storeItemID="{55AF091B-3C7A-41E3-B477-F2FDAA23CFDA}"/>
        <w:text/>
      </w:sdtPr>
      <w:sdtContent>
        <w:r w:rsidR="000C0A63">
          <w:rPr>
            <w:rFonts w:cs="Arial"/>
            <w:b/>
            <w:bCs/>
            <w:color w:val="447DB5"/>
            <w:sz w:val="16"/>
            <w:szCs w:val="16"/>
            <w:lang w:val="nl-NL"/>
          </w:rPr>
          <w:t>IT Platforms Support</w:t>
        </w:r>
      </w:sdtContent>
    </w:sdt>
  </w:p>
  <w:p w14:paraId="7FA5EAAA" w14:textId="77777777" w:rsidR="00C04B81" w:rsidRPr="00FB7E1D" w:rsidRDefault="00C04B81" w:rsidP="000C0A63">
    <w:pPr>
      <w:pStyle w:val="Footer"/>
      <w:jc w:val="right"/>
      <w:rPr>
        <w:rFonts w:ascii="Arial Narrow" w:hAnsi="Arial Narrow"/>
        <w:color w:val="808080" w:themeColor="background1" w:themeShade="80"/>
        <w:sz w:val="14"/>
        <w:szCs w:val="14"/>
      </w:rPr>
    </w:pPr>
    <w:r w:rsidRPr="002A3A8A">
      <w:rPr>
        <w:rStyle w:val="PageNumber"/>
        <w:noProof/>
        <w:color w:val="A6A6A6" w:themeColor="background1" w:themeShade="A6"/>
        <w:sz w:val="14"/>
        <w:szCs w:val="14"/>
      </w:rPr>
      <w:t xml:space="preserve">pg. </w:t>
    </w:r>
    <w:r w:rsidRPr="002A3A8A">
      <w:rPr>
        <w:rStyle w:val="PageNumber"/>
        <w:rFonts w:cs="Times New Roman"/>
        <w:noProof/>
        <w:color w:val="A6A6A6" w:themeColor="background1" w:themeShade="A6"/>
        <w:sz w:val="14"/>
        <w:szCs w:val="14"/>
      </w:rPr>
      <w:fldChar w:fldCharType="begin"/>
    </w:r>
    <w:r w:rsidRPr="002A3A8A">
      <w:rPr>
        <w:rStyle w:val="PageNumber"/>
        <w:noProof/>
        <w:color w:val="A6A6A6" w:themeColor="background1" w:themeShade="A6"/>
        <w:sz w:val="14"/>
        <w:szCs w:val="14"/>
      </w:rPr>
      <w:instrText xml:space="preserve"> PAGE    \* MERGEFORMAT </w:instrText>
    </w:r>
    <w:r w:rsidRPr="002A3A8A">
      <w:rPr>
        <w:rStyle w:val="PageNumber"/>
        <w:rFonts w:cs="Times New Roman"/>
        <w:noProof/>
        <w:color w:val="A6A6A6" w:themeColor="background1" w:themeShade="A6"/>
        <w:sz w:val="14"/>
        <w:szCs w:val="14"/>
      </w:rPr>
      <w:fldChar w:fldCharType="separate"/>
    </w:r>
    <w:r>
      <w:rPr>
        <w:rStyle w:val="PageNumber"/>
        <w:noProof/>
        <w:color w:val="A6A6A6" w:themeColor="background1" w:themeShade="A6"/>
        <w:sz w:val="14"/>
        <w:szCs w:val="14"/>
      </w:rPr>
      <w:t>2</w:t>
    </w:r>
    <w:r w:rsidRPr="002A3A8A">
      <w:rPr>
        <w:rStyle w:val="PageNumber"/>
        <w:noProof/>
        <w:color w:val="A6A6A6" w:themeColor="background1" w:themeShade="A6"/>
        <w:sz w:val="14"/>
        <w:szCs w:val="14"/>
      </w:rPr>
      <w:fldChar w:fldCharType="end"/>
    </w:r>
  </w:p>
  <w:p w14:paraId="2ED344F5" w14:textId="77777777" w:rsidR="006F6CE7" w:rsidRDefault="006F6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4AABDB" w14:textId="77777777" w:rsidR="00F03C22" w:rsidRDefault="00F03C22" w:rsidP="00FF7D50">
      <w:r>
        <w:separator/>
      </w:r>
    </w:p>
  </w:footnote>
  <w:footnote w:type="continuationSeparator" w:id="0">
    <w:p w14:paraId="4D2328B2" w14:textId="77777777" w:rsidR="00F03C22" w:rsidRDefault="00F03C22" w:rsidP="00FF7D50">
      <w:r>
        <w:continuationSeparator/>
      </w:r>
    </w:p>
  </w:footnote>
  <w:footnote w:type="continuationNotice" w:id="1">
    <w:p w14:paraId="36791A65" w14:textId="77777777" w:rsidR="00F03C22" w:rsidRDefault="00F03C22" w:rsidP="00FF7D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94" w:type="dxa"/>
      <w:tblLook w:val="01E0" w:firstRow="1" w:lastRow="1" w:firstColumn="1" w:lastColumn="1" w:noHBand="0" w:noVBand="0"/>
    </w:tblPr>
    <w:tblGrid>
      <w:gridCol w:w="226"/>
      <w:gridCol w:w="344"/>
      <w:gridCol w:w="10924"/>
    </w:tblGrid>
    <w:tr w:rsidR="006F6CE7" w:rsidRPr="0010468C" w14:paraId="3E7EA8AA" w14:textId="77777777" w:rsidTr="00C773E1">
      <w:trPr>
        <w:trHeight w:hRule="exact" w:val="482"/>
      </w:trPr>
      <w:tc>
        <w:tcPr>
          <w:tcW w:w="226" w:type="dxa"/>
          <w:vAlign w:val="bottom"/>
        </w:tcPr>
        <w:p w14:paraId="44093672" w14:textId="77777777" w:rsidR="006F6CE7" w:rsidRPr="0010468C" w:rsidRDefault="006F6CE7" w:rsidP="006F6CE7">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307A798C" w14:textId="77777777" w:rsidR="006F6CE7" w:rsidRPr="0010468C" w:rsidRDefault="006F6CE7" w:rsidP="006F6CE7">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6595CA4C" w14:textId="77777777" w:rsidR="006F6CE7" w:rsidRPr="0010468C" w:rsidRDefault="006F6CE7" w:rsidP="006F6CE7">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0" behindDoc="0" locked="0" layoutInCell="1" allowOverlap="0" wp14:anchorId="11FA2BF7" wp14:editId="45755D79">
                <wp:simplePos x="0" y="0"/>
                <wp:positionH relativeFrom="column">
                  <wp:posOffset>288290</wp:posOffset>
                </wp:positionH>
                <wp:positionV relativeFrom="paragraph">
                  <wp:posOffset>-345440</wp:posOffset>
                </wp:positionV>
                <wp:extent cx="1552575" cy="476250"/>
                <wp:effectExtent l="0" t="0" r="9525" b="0"/>
                <wp:wrapNone/>
                <wp:docPr id="10" name="Picture 10"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14</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6F6CE7" w:rsidRPr="0010468C" w14:paraId="37033AF9" w14:textId="77777777" w:rsidTr="00C773E1">
      <w:trPr>
        <w:trHeight w:hRule="exact" w:val="402"/>
      </w:trPr>
      <w:tc>
        <w:tcPr>
          <w:tcW w:w="226" w:type="dxa"/>
          <w:vAlign w:val="center"/>
        </w:tcPr>
        <w:p w14:paraId="1C19608B" w14:textId="77777777" w:rsidR="006F6CE7" w:rsidRPr="0010468C" w:rsidRDefault="006F6CE7" w:rsidP="006F6CE7">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49985B9" w14:textId="77777777" w:rsidR="006F6CE7" w:rsidRPr="0010468C" w:rsidRDefault="006F6CE7" w:rsidP="006F6CE7">
          <w:pPr>
            <w:pStyle w:val="Header"/>
            <w:rPr>
              <w:color w:val="447DB5"/>
            </w:rPr>
          </w:pPr>
        </w:p>
      </w:tc>
      <w:tc>
        <w:tcPr>
          <w:tcW w:w="10924" w:type="dxa"/>
          <w:tcBorders>
            <w:top w:val="single" w:sz="12" w:space="0" w:color="1E7FB8"/>
            <w:left w:val="single" w:sz="12" w:space="0" w:color="1E7FB8"/>
          </w:tcBorders>
          <w:shd w:val="clear" w:color="auto" w:fill="auto"/>
          <w:vAlign w:val="center"/>
        </w:tcPr>
        <w:p w14:paraId="60ABB9C9" w14:textId="172469DD" w:rsidR="006F6CE7" w:rsidRPr="002A3A8A" w:rsidRDefault="00000000" w:rsidP="006F6CE7">
          <w:pPr>
            <w:pStyle w:val="Header"/>
            <w:jc w:val="left"/>
            <w:rPr>
              <w:rFonts w:cs="Times New (W1)"/>
              <w:noProof/>
              <w:color w:val="993366"/>
              <w:spacing w:val="-12"/>
              <w:szCs w:val="20"/>
            </w:rPr>
          </w:pPr>
          <w:sdt>
            <w:sdtPr>
              <w:rPr>
                <w:rFonts w:cs="Times New (W1)"/>
                <w:noProof/>
                <w:color w:val="993366"/>
                <w:spacing w:val="-12"/>
                <w:szCs w:val="20"/>
              </w:rPr>
              <w:alias w:val="Category"/>
              <w:tag w:val=""/>
              <w:id w:val="-786435444"/>
              <w:dataBinding w:prefixMappings="xmlns:ns0='http://purl.org/dc/elements/1.1/' xmlns:ns1='http://schemas.openxmlformats.org/package/2006/metadata/core-properties' " w:xpath="/ns1:coreProperties[1]/ns1:category[1]" w:storeItemID="{6C3C8BC8-F283-45AE-878A-BAB7291924A1}"/>
              <w:text/>
            </w:sdtPr>
            <w:sdtContent>
              <w:r w:rsidR="00E87AC5">
                <w:rPr>
                  <w:rFonts w:cs="Times New (W1)"/>
                  <w:noProof/>
                  <w:color w:val="993366"/>
                  <w:spacing w:val="-12"/>
                  <w:szCs w:val="20"/>
                </w:rPr>
                <w:t>HQ/IMT</w:t>
              </w:r>
            </w:sdtContent>
          </w:sdt>
        </w:p>
      </w:tc>
    </w:tr>
  </w:tbl>
  <w:p w14:paraId="14F917AB" w14:textId="77777777" w:rsidR="006F6CE7" w:rsidRDefault="006F6C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99CA4" w14:textId="5C0B1CA4" w:rsidR="006F6CE7" w:rsidRDefault="00C74CBE" w:rsidP="00C74CBE">
    <w:pPr>
      <w:pStyle w:val="Header"/>
      <w:jc w:val="center"/>
    </w:pPr>
    <w:r>
      <w:rPr>
        <w:noProof/>
        <w:lang w:val="en-GB" w:eastAsia="zh-CN"/>
      </w:rPr>
      <w:drawing>
        <wp:inline distT="0" distB="0" distL="0" distR="0" wp14:anchorId="3156AFE6" wp14:editId="518329DF">
          <wp:extent cx="2600052" cy="819398"/>
          <wp:effectExtent l="0" t="0" r="0" b="0"/>
          <wp:docPr id="12" name="Picture 12"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blue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2085" cy="82634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0239"/>
    <w:multiLevelType w:val="hybridMultilevel"/>
    <w:tmpl w:val="0DB655EE"/>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2711E7"/>
    <w:multiLevelType w:val="hybridMultilevel"/>
    <w:tmpl w:val="1EE45610"/>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0D64B6"/>
    <w:multiLevelType w:val="multilevel"/>
    <w:tmpl w:val="E6D2C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3288F"/>
    <w:multiLevelType w:val="hybridMultilevel"/>
    <w:tmpl w:val="6F0A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52E42"/>
    <w:multiLevelType w:val="hybridMultilevel"/>
    <w:tmpl w:val="BA502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E3756"/>
    <w:multiLevelType w:val="hybridMultilevel"/>
    <w:tmpl w:val="4B160442"/>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F6501"/>
    <w:multiLevelType w:val="hybridMultilevel"/>
    <w:tmpl w:val="56B00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BD761D"/>
    <w:multiLevelType w:val="multilevel"/>
    <w:tmpl w:val="4650EF0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bullet"/>
      <w:lvlText w:val="o"/>
      <w:lvlJc w:val="left"/>
      <w:pPr>
        <w:tabs>
          <w:tab w:val="num" w:pos="2160"/>
        </w:tabs>
        <w:ind w:left="2160" w:hanging="360"/>
      </w:pPr>
      <w:rPr>
        <w:rFonts w:ascii="Courier New" w:hAnsi="Courier New" w:cs="Courier New"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E8400B"/>
    <w:multiLevelType w:val="hybridMultilevel"/>
    <w:tmpl w:val="6D446AFA"/>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1840EDC"/>
    <w:multiLevelType w:val="hybridMultilevel"/>
    <w:tmpl w:val="9E3CE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95002B"/>
    <w:multiLevelType w:val="hybridMultilevel"/>
    <w:tmpl w:val="1EEC8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D45DB9"/>
    <w:multiLevelType w:val="hybridMultilevel"/>
    <w:tmpl w:val="AB06A84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B0A501F"/>
    <w:multiLevelType w:val="hybridMultilevel"/>
    <w:tmpl w:val="6D446AFA"/>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E8A2DCD"/>
    <w:multiLevelType w:val="hybridMultilevel"/>
    <w:tmpl w:val="AEA0B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D60700"/>
    <w:multiLevelType w:val="hybridMultilevel"/>
    <w:tmpl w:val="AFCA8CB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F453753"/>
    <w:multiLevelType w:val="hybridMultilevel"/>
    <w:tmpl w:val="0DB655EE"/>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496EFD"/>
    <w:multiLevelType w:val="hybridMultilevel"/>
    <w:tmpl w:val="860E5808"/>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DA07256"/>
    <w:multiLevelType w:val="multilevel"/>
    <w:tmpl w:val="395E5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141A4C"/>
    <w:multiLevelType w:val="hybridMultilevel"/>
    <w:tmpl w:val="0A50EA7E"/>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C7D1A7B"/>
    <w:multiLevelType w:val="multilevel"/>
    <w:tmpl w:val="33FCD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92496A"/>
    <w:multiLevelType w:val="hybridMultilevel"/>
    <w:tmpl w:val="BAEA1412"/>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5DC2BE7"/>
    <w:multiLevelType w:val="multilevel"/>
    <w:tmpl w:val="432EBE6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56B81EE2"/>
    <w:multiLevelType w:val="multilevel"/>
    <w:tmpl w:val="EBC2EE6A"/>
    <w:lvl w:ilvl="0">
      <w:start w:val="1"/>
      <w:numFmt w:val="decimal"/>
      <w:lvlText w:val="%1."/>
      <w:lvlJc w:val="left"/>
      <w:pPr>
        <w:tabs>
          <w:tab w:val="num" w:pos="720"/>
        </w:tabs>
        <w:ind w:left="720" w:hanging="360"/>
      </w:pPr>
    </w:lvl>
    <w:lvl w:ilvl="1">
      <w:start w:val="1"/>
      <w:numFmt w:val="bullet"/>
      <w:lvlText w:val="o"/>
      <w:lvlJc w:val="left"/>
      <w:pPr>
        <w:tabs>
          <w:tab w:val="num" w:pos="360"/>
        </w:tabs>
        <w:ind w:left="36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CD57F8"/>
    <w:multiLevelType w:val="multilevel"/>
    <w:tmpl w:val="07ACB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517391"/>
    <w:multiLevelType w:val="hybridMultilevel"/>
    <w:tmpl w:val="A9D01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6B4B9E"/>
    <w:multiLevelType w:val="multilevel"/>
    <w:tmpl w:val="DA569C94"/>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9750B8"/>
    <w:multiLevelType w:val="hybridMultilevel"/>
    <w:tmpl w:val="0218B85C"/>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D6B1570"/>
    <w:multiLevelType w:val="hybridMultilevel"/>
    <w:tmpl w:val="ECF4DC5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ED42AE9"/>
    <w:multiLevelType w:val="hybridMultilevel"/>
    <w:tmpl w:val="DFC2B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8A525E"/>
    <w:multiLevelType w:val="hybridMultilevel"/>
    <w:tmpl w:val="5F56E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252428"/>
    <w:multiLevelType w:val="hybridMultilevel"/>
    <w:tmpl w:val="8E70D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56079E"/>
    <w:multiLevelType w:val="hybridMultilevel"/>
    <w:tmpl w:val="691E3266"/>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9DB3EB2"/>
    <w:multiLevelType w:val="hybridMultilevel"/>
    <w:tmpl w:val="4DD6967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9C55B3D"/>
    <w:multiLevelType w:val="multilevel"/>
    <w:tmpl w:val="D7324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AD5F76"/>
    <w:multiLevelType w:val="hybridMultilevel"/>
    <w:tmpl w:val="534C130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CCA2840"/>
    <w:multiLevelType w:val="multilevel"/>
    <w:tmpl w:val="94CA76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DF9132A"/>
    <w:multiLevelType w:val="multilevel"/>
    <w:tmpl w:val="AB3A7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8972639">
    <w:abstractNumId w:val="10"/>
  </w:num>
  <w:num w:numId="2" w16cid:durableId="852186844">
    <w:abstractNumId w:val="6"/>
  </w:num>
  <w:num w:numId="3" w16cid:durableId="974336317">
    <w:abstractNumId w:val="7"/>
  </w:num>
  <w:num w:numId="4" w16cid:durableId="75785791">
    <w:abstractNumId w:val="21"/>
  </w:num>
  <w:num w:numId="5" w16cid:durableId="808089398">
    <w:abstractNumId w:val="9"/>
  </w:num>
  <w:num w:numId="6" w16cid:durableId="196505689">
    <w:abstractNumId w:val="29"/>
  </w:num>
  <w:num w:numId="7" w16cid:durableId="2120492233">
    <w:abstractNumId w:val="30"/>
  </w:num>
  <w:num w:numId="8" w16cid:durableId="123431095">
    <w:abstractNumId w:val="4"/>
  </w:num>
  <w:num w:numId="9" w16cid:durableId="1048650095">
    <w:abstractNumId w:val="11"/>
  </w:num>
  <w:num w:numId="10" w16cid:durableId="685862244">
    <w:abstractNumId w:val="14"/>
  </w:num>
  <w:num w:numId="11" w16cid:durableId="2079009617">
    <w:abstractNumId w:val="18"/>
  </w:num>
  <w:num w:numId="12" w16cid:durableId="1486775636">
    <w:abstractNumId w:val="26"/>
  </w:num>
  <w:num w:numId="13" w16cid:durableId="816730757">
    <w:abstractNumId w:val="27"/>
  </w:num>
  <w:num w:numId="14" w16cid:durableId="1988389186">
    <w:abstractNumId w:val="28"/>
  </w:num>
  <w:num w:numId="15" w16cid:durableId="1951278045">
    <w:abstractNumId w:val="3"/>
  </w:num>
  <w:num w:numId="16" w16cid:durableId="792796533">
    <w:abstractNumId w:val="15"/>
  </w:num>
  <w:num w:numId="17" w16cid:durableId="694770188">
    <w:abstractNumId w:val="16"/>
  </w:num>
  <w:num w:numId="18" w16cid:durableId="1969239097">
    <w:abstractNumId w:val="34"/>
  </w:num>
  <w:num w:numId="19" w16cid:durableId="1797990053">
    <w:abstractNumId w:val="12"/>
  </w:num>
  <w:num w:numId="20" w16cid:durableId="129980030">
    <w:abstractNumId w:val="36"/>
  </w:num>
  <w:num w:numId="21" w16cid:durableId="1513032030">
    <w:abstractNumId w:val="5"/>
  </w:num>
  <w:num w:numId="22" w16cid:durableId="30886704">
    <w:abstractNumId w:val="32"/>
  </w:num>
  <w:num w:numId="23" w16cid:durableId="1772891289">
    <w:abstractNumId w:val="21"/>
  </w:num>
  <w:num w:numId="24" w16cid:durableId="1289697599">
    <w:abstractNumId w:val="21"/>
  </w:num>
  <w:num w:numId="25" w16cid:durableId="392895909">
    <w:abstractNumId w:val="21"/>
  </w:num>
  <w:num w:numId="26" w16cid:durableId="1923295053">
    <w:abstractNumId w:val="21"/>
  </w:num>
  <w:num w:numId="27" w16cid:durableId="850487363">
    <w:abstractNumId w:val="13"/>
  </w:num>
  <w:num w:numId="28" w16cid:durableId="1008170607">
    <w:abstractNumId w:val="20"/>
  </w:num>
  <w:num w:numId="29" w16cid:durableId="25109866">
    <w:abstractNumId w:val="2"/>
  </w:num>
  <w:num w:numId="30" w16cid:durableId="919021399">
    <w:abstractNumId w:val="33"/>
  </w:num>
  <w:num w:numId="31" w16cid:durableId="48580141">
    <w:abstractNumId w:val="22"/>
  </w:num>
  <w:num w:numId="32" w16cid:durableId="2090761196">
    <w:abstractNumId w:val="35"/>
  </w:num>
  <w:num w:numId="33" w16cid:durableId="1184973124">
    <w:abstractNumId w:val="21"/>
  </w:num>
  <w:num w:numId="34" w16cid:durableId="254363567">
    <w:abstractNumId w:val="24"/>
  </w:num>
  <w:num w:numId="35" w16cid:durableId="391001934">
    <w:abstractNumId w:val="8"/>
  </w:num>
  <w:num w:numId="36" w16cid:durableId="1832137802">
    <w:abstractNumId w:val="17"/>
  </w:num>
  <w:num w:numId="37" w16cid:durableId="718087417">
    <w:abstractNumId w:val="23"/>
  </w:num>
  <w:num w:numId="38" w16cid:durableId="633218374">
    <w:abstractNumId w:val="25"/>
  </w:num>
  <w:num w:numId="39" w16cid:durableId="240600963">
    <w:abstractNumId w:val="19"/>
  </w:num>
  <w:num w:numId="40" w16cid:durableId="1515724344">
    <w:abstractNumId w:val="31"/>
  </w:num>
  <w:num w:numId="41" w16cid:durableId="103500108">
    <w:abstractNumId w:val="1"/>
  </w:num>
  <w:num w:numId="42" w16cid:durableId="163748733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tu7fP1USM/5Jdlpfvmjp3NCvX4LpEg+yZKhSxCkGvlllW3yFDWtgEnbyrwSG8hJ2LFFYrGke5lFSArHi/AZe4A==" w:salt="Dh16xEB0ilkdZ4PoYDsktA=="/>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046"/>
    <w:rsid w:val="00001CF7"/>
    <w:rsid w:val="00002DF6"/>
    <w:rsid w:val="00004193"/>
    <w:rsid w:val="00007048"/>
    <w:rsid w:val="00014453"/>
    <w:rsid w:val="000218F4"/>
    <w:rsid w:val="00023757"/>
    <w:rsid w:val="0002375D"/>
    <w:rsid w:val="000245CA"/>
    <w:rsid w:val="00024C6A"/>
    <w:rsid w:val="00027AFC"/>
    <w:rsid w:val="000311D2"/>
    <w:rsid w:val="0003260E"/>
    <w:rsid w:val="000327C1"/>
    <w:rsid w:val="000328DF"/>
    <w:rsid w:val="000345AE"/>
    <w:rsid w:val="00034DE7"/>
    <w:rsid w:val="00035067"/>
    <w:rsid w:val="00036433"/>
    <w:rsid w:val="000375FD"/>
    <w:rsid w:val="00041029"/>
    <w:rsid w:val="0004208D"/>
    <w:rsid w:val="000427D3"/>
    <w:rsid w:val="00042C02"/>
    <w:rsid w:val="00050FB6"/>
    <w:rsid w:val="00061043"/>
    <w:rsid w:val="00063CE9"/>
    <w:rsid w:val="000673E6"/>
    <w:rsid w:val="00071CA3"/>
    <w:rsid w:val="00072786"/>
    <w:rsid w:val="00072E5A"/>
    <w:rsid w:val="00072E84"/>
    <w:rsid w:val="00073647"/>
    <w:rsid w:val="00075C7D"/>
    <w:rsid w:val="00077FA1"/>
    <w:rsid w:val="000805FF"/>
    <w:rsid w:val="000823C6"/>
    <w:rsid w:val="0008276F"/>
    <w:rsid w:val="00083E68"/>
    <w:rsid w:val="00084F23"/>
    <w:rsid w:val="00086344"/>
    <w:rsid w:val="0008783C"/>
    <w:rsid w:val="000900ED"/>
    <w:rsid w:val="00095234"/>
    <w:rsid w:val="00095AC2"/>
    <w:rsid w:val="000963B2"/>
    <w:rsid w:val="000964BD"/>
    <w:rsid w:val="0009755C"/>
    <w:rsid w:val="000A0CB8"/>
    <w:rsid w:val="000A0E22"/>
    <w:rsid w:val="000A394D"/>
    <w:rsid w:val="000B016D"/>
    <w:rsid w:val="000B2AA8"/>
    <w:rsid w:val="000B2D02"/>
    <w:rsid w:val="000B3537"/>
    <w:rsid w:val="000C016B"/>
    <w:rsid w:val="000C0A63"/>
    <w:rsid w:val="000C26B2"/>
    <w:rsid w:val="000C43B9"/>
    <w:rsid w:val="000C52D6"/>
    <w:rsid w:val="000C7EED"/>
    <w:rsid w:val="000D0282"/>
    <w:rsid w:val="000D1F23"/>
    <w:rsid w:val="000D31E6"/>
    <w:rsid w:val="000D5448"/>
    <w:rsid w:val="000D7596"/>
    <w:rsid w:val="000D7B42"/>
    <w:rsid w:val="000E26C2"/>
    <w:rsid w:val="000E2EFB"/>
    <w:rsid w:val="000E353C"/>
    <w:rsid w:val="000E37B3"/>
    <w:rsid w:val="000E4A70"/>
    <w:rsid w:val="000E4A9C"/>
    <w:rsid w:val="000E4C14"/>
    <w:rsid w:val="000F2D7B"/>
    <w:rsid w:val="000F304A"/>
    <w:rsid w:val="000F3088"/>
    <w:rsid w:val="000F5BC9"/>
    <w:rsid w:val="000F5EAD"/>
    <w:rsid w:val="000F6946"/>
    <w:rsid w:val="001001C3"/>
    <w:rsid w:val="001021B5"/>
    <w:rsid w:val="00102697"/>
    <w:rsid w:val="0011098C"/>
    <w:rsid w:val="00111105"/>
    <w:rsid w:val="00112EA5"/>
    <w:rsid w:val="00120EB5"/>
    <w:rsid w:val="0012131E"/>
    <w:rsid w:val="00121E3B"/>
    <w:rsid w:val="00131577"/>
    <w:rsid w:val="00132287"/>
    <w:rsid w:val="001322DD"/>
    <w:rsid w:val="00133FCF"/>
    <w:rsid w:val="00137381"/>
    <w:rsid w:val="001374A9"/>
    <w:rsid w:val="00137F7C"/>
    <w:rsid w:val="00140DA0"/>
    <w:rsid w:val="00141435"/>
    <w:rsid w:val="00141EAD"/>
    <w:rsid w:val="001420AE"/>
    <w:rsid w:val="00142512"/>
    <w:rsid w:val="00143887"/>
    <w:rsid w:val="00143EB0"/>
    <w:rsid w:val="00144B17"/>
    <w:rsid w:val="001452E6"/>
    <w:rsid w:val="001478E1"/>
    <w:rsid w:val="00147DED"/>
    <w:rsid w:val="00150932"/>
    <w:rsid w:val="00151AF1"/>
    <w:rsid w:val="00152B23"/>
    <w:rsid w:val="001535EA"/>
    <w:rsid w:val="0015372C"/>
    <w:rsid w:val="00154F40"/>
    <w:rsid w:val="001560CF"/>
    <w:rsid w:val="001560E6"/>
    <w:rsid w:val="00157DBE"/>
    <w:rsid w:val="0016128A"/>
    <w:rsid w:val="001624C8"/>
    <w:rsid w:val="00164425"/>
    <w:rsid w:val="00164E61"/>
    <w:rsid w:val="00167F4C"/>
    <w:rsid w:val="0017367F"/>
    <w:rsid w:val="00174B7C"/>
    <w:rsid w:val="00175AE9"/>
    <w:rsid w:val="00180F89"/>
    <w:rsid w:val="00183402"/>
    <w:rsid w:val="00183CEB"/>
    <w:rsid w:val="001921CA"/>
    <w:rsid w:val="00196BE6"/>
    <w:rsid w:val="001A0983"/>
    <w:rsid w:val="001A1512"/>
    <w:rsid w:val="001A3AEB"/>
    <w:rsid w:val="001A51B6"/>
    <w:rsid w:val="001A6136"/>
    <w:rsid w:val="001B0681"/>
    <w:rsid w:val="001B2200"/>
    <w:rsid w:val="001B2634"/>
    <w:rsid w:val="001B360E"/>
    <w:rsid w:val="001B74C3"/>
    <w:rsid w:val="001C15EF"/>
    <w:rsid w:val="001C2C41"/>
    <w:rsid w:val="001C6689"/>
    <w:rsid w:val="001C6A44"/>
    <w:rsid w:val="001D457D"/>
    <w:rsid w:val="001D49C0"/>
    <w:rsid w:val="001D5144"/>
    <w:rsid w:val="001D59DE"/>
    <w:rsid w:val="001D73FE"/>
    <w:rsid w:val="001E1FD3"/>
    <w:rsid w:val="001E23E5"/>
    <w:rsid w:val="001E302C"/>
    <w:rsid w:val="001E4EA6"/>
    <w:rsid w:val="001E5EDA"/>
    <w:rsid w:val="001E6135"/>
    <w:rsid w:val="001F50ED"/>
    <w:rsid w:val="001F7F27"/>
    <w:rsid w:val="002050A2"/>
    <w:rsid w:val="0020613E"/>
    <w:rsid w:val="002067FF"/>
    <w:rsid w:val="00207695"/>
    <w:rsid w:val="00211046"/>
    <w:rsid w:val="00211D3F"/>
    <w:rsid w:val="00212DFC"/>
    <w:rsid w:val="0021515D"/>
    <w:rsid w:val="00222059"/>
    <w:rsid w:val="0022205D"/>
    <w:rsid w:val="00222504"/>
    <w:rsid w:val="00225BCB"/>
    <w:rsid w:val="00225DF5"/>
    <w:rsid w:val="00226211"/>
    <w:rsid w:val="00227D68"/>
    <w:rsid w:val="002300B4"/>
    <w:rsid w:val="0023183C"/>
    <w:rsid w:val="00232121"/>
    <w:rsid w:val="00233295"/>
    <w:rsid w:val="00234776"/>
    <w:rsid w:val="002347AC"/>
    <w:rsid w:val="002348F0"/>
    <w:rsid w:val="00234AE9"/>
    <w:rsid w:val="00234B71"/>
    <w:rsid w:val="002363BD"/>
    <w:rsid w:val="00241072"/>
    <w:rsid w:val="002432DC"/>
    <w:rsid w:val="0024346B"/>
    <w:rsid w:val="002437D2"/>
    <w:rsid w:val="00244D7C"/>
    <w:rsid w:val="002460D5"/>
    <w:rsid w:val="00251D58"/>
    <w:rsid w:val="00255113"/>
    <w:rsid w:val="00255AA1"/>
    <w:rsid w:val="00260185"/>
    <w:rsid w:val="0026456D"/>
    <w:rsid w:val="00264A6D"/>
    <w:rsid w:val="00266804"/>
    <w:rsid w:val="0026689E"/>
    <w:rsid w:val="0026706C"/>
    <w:rsid w:val="00270EE6"/>
    <w:rsid w:val="0027192A"/>
    <w:rsid w:val="00272239"/>
    <w:rsid w:val="002735DC"/>
    <w:rsid w:val="00273EF6"/>
    <w:rsid w:val="002757DC"/>
    <w:rsid w:val="00275BF8"/>
    <w:rsid w:val="00281BC6"/>
    <w:rsid w:val="002843EF"/>
    <w:rsid w:val="00286D7A"/>
    <w:rsid w:val="002870A6"/>
    <w:rsid w:val="002901BF"/>
    <w:rsid w:val="00290CAF"/>
    <w:rsid w:val="00291583"/>
    <w:rsid w:val="00291861"/>
    <w:rsid w:val="00297BF2"/>
    <w:rsid w:val="002A0242"/>
    <w:rsid w:val="002A05C3"/>
    <w:rsid w:val="002A44BE"/>
    <w:rsid w:val="002A47AD"/>
    <w:rsid w:val="002A5A6F"/>
    <w:rsid w:val="002A7A52"/>
    <w:rsid w:val="002B28F6"/>
    <w:rsid w:val="002B3965"/>
    <w:rsid w:val="002B6422"/>
    <w:rsid w:val="002B6A73"/>
    <w:rsid w:val="002B7768"/>
    <w:rsid w:val="002B780B"/>
    <w:rsid w:val="002B7ACE"/>
    <w:rsid w:val="002C17EE"/>
    <w:rsid w:val="002C1AFC"/>
    <w:rsid w:val="002C560C"/>
    <w:rsid w:val="002C5B81"/>
    <w:rsid w:val="002C6264"/>
    <w:rsid w:val="002C66A0"/>
    <w:rsid w:val="002D11BC"/>
    <w:rsid w:val="002D1343"/>
    <w:rsid w:val="002D45DD"/>
    <w:rsid w:val="002D492A"/>
    <w:rsid w:val="002D5DD8"/>
    <w:rsid w:val="002D5FAA"/>
    <w:rsid w:val="002E1FB4"/>
    <w:rsid w:val="002E22AB"/>
    <w:rsid w:val="002E2767"/>
    <w:rsid w:val="002E2B84"/>
    <w:rsid w:val="002E4925"/>
    <w:rsid w:val="002E6C4B"/>
    <w:rsid w:val="002E7258"/>
    <w:rsid w:val="002E75BA"/>
    <w:rsid w:val="002F15C9"/>
    <w:rsid w:val="002F22FA"/>
    <w:rsid w:val="002F3E02"/>
    <w:rsid w:val="002F46BC"/>
    <w:rsid w:val="002F72FC"/>
    <w:rsid w:val="002F7D22"/>
    <w:rsid w:val="003001A7"/>
    <w:rsid w:val="0030311D"/>
    <w:rsid w:val="00303F3D"/>
    <w:rsid w:val="00306A42"/>
    <w:rsid w:val="003076AC"/>
    <w:rsid w:val="00310307"/>
    <w:rsid w:val="00310328"/>
    <w:rsid w:val="00311592"/>
    <w:rsid w:val="00311D9F"/>
    <w:rsid w:val="003125D5"/>
    <w:rsid w:val="00313160"/>
    <w:rsid w:val="0031512D"/>
    <w:rsid w:val="0031530E"/>
    <w:rsid w:val="00317EFC"/>
    <w:rsid w:val="00320234"/>
    <w:rsid w:val="003206E7"/>
    <w:rsid w:val="00322909"/>
    <w:rsid w:val="00323F00"/>
    <w:rsid w:val="00325AB2"/>
    <w:rsid w:val="0032654B"/>
    <w:rsid w:val="003327D1"/>
    <w:rsid w:val="00333F6C"/>
    <w:rsid w:val="003353BD"/>
    <w:rsid w:val="00336C30"/>
    <w:rsid w:val="003378AB"/>
    <w:rsid w:val="00340C2E"/>
    <w:rsid w:val="00340EF6"/>
    <w:rsid w:val="0034252F"/>
    <w:rsid w:val="00342F3C"/>
    <w:rsid w:val="0034439D"/>
    <w:rsid w:val="00346054"/>
    <w:rsid w:val="00346F19"/>
    <w:rsid w:val="00351D06"/>
    <w:rsid w:val="00353EDE"/>
    <w:rsid w:val="003556AE"/>
    <w:rsid w:val="0036031B"/>
    <w:rsid w:val="00361D11"/>
    <w:rsid w:val="00363D9C"/>
    <w:rsid w:val="00364E60"/>
    <w:rsid w:val="0036515E"/>
    <w:rsid w:val="00365DC0"/>
    <w:rsid w:val="0036635B"/>
    <w:rsid w:val="003666DC"/>
    <w:rsid w:val="00366FD5"/>
    <w:rsid w:val="0037033F"/>
    <w:rsid w:val="00372158"/>
    <w:rsid w:val="00372203"/>
    <w:rsid w:val="003760E6"/>
    <w:rsid w:val="0037686C"/>
    <w:rsid w:val="00377B39"/>
    <w:rsid w:val="00380C3D"/>
    <w:rsid w:val="003825D2"/>
    <w:rsid w:val="00383BF8"/>
    <w:rsid w:val="00384E56"/>
    <w:rsid w:val="00390650"/>
    <w:rsid w:val="003940B6"/>
    <w:rsid w:val="00395497"/>
    <w:rsid w:val="003A144C"/>
    <w:rsid w:val="003A495E"/>
    <w:rsid w:val="003A7EF1"/>
    <w:rsid w:val="003B0AFE"/>
    <w:rsid w:val="003B1686"/>
    <w:rsid w:val="003B1F53"/>
    <w:rsid w:val="003B3AE3"/>
    <w:rsid w:val="003B4421"/>
    <w:rsid w:val="003B58EE"/>
    <w:rsid w:val="003B6CCE"/>
    <w:rsid w:val="003B6FBB"/>
    <w:rsid w:val="003C0ABE"/>
    <w:rsid w:val="003C111E"/>
    <w:rsid w:val="003C2153"/>
    <w:rsid w:val="003C4FB7"/>
    <w:rsid w:val="003C5101"/>
    <w:rsid w:val="003D2B32"/>
    <w:rsid w:val="003E1A14"/>
    <w:rsid w:val="003E29DA"/>
    <w:rsid w:val="003E3350"/>
    <w:rsid w:val="003E3AA2"/>
    <w:rsid w:val="003E502F"/>
    <w:rsid w:val="003E5D02"/>
    <w:rsid w:val="003F1033"/>
    <w:rsid w:val="003F3377"/>
    <w:rsid w:val="003F39BA"/>
    <w:rsid w:val="003F47A6"/>
    <w:rsid w:val="00403A57"/>
    <w:rsid w:val="00403FE4"/>
    <w:rsid w:val="00404594"/>
    <w:rsid w:val="00404884"/>
    <w:rsid w:val="0040546D"/>
    <w:rsid w:val="00405658"/>
    <w:rsid w:val="004113B5"/>
    <w:rsid w:val="00415106"/>
    <w:rsid w:val="00416672"/>
    <w:rsid w:val="004167FE"/>
    <w:rsid w:val="00416B59"/>
    <w:rsid w:val="00416F5A"/>
    <w:rsid w:val="00420183"/>
    <w:rsid w:val="0042078D"/>
    <w:rsid w:val="00421792"/>
    <w:rsid w:val="004226A4"/>
    <w:rsid w:val="004277C3"/>
    <w:rsid w:val="0043017E"/>
    <w:rsid w:val="00430AC0"/>
    <w:rsid w:val="004336D4"/>
    <w:rsid w:val="00436BAA"/>
    <w:rsid w:val="00436BF0"/>
    <w:rsid w:val="00437AD8"/>
    <w:rsid w:val="00440DBC"/>
    <w:rsid w:val="00441689"/>
    <w:rsid w:val="0044194B"/>
    <w:rsid w:val="00444612"/>
    <w:rsid w:val="0044645D"/>
    <w:rsid w:val="00446F99"/>
    <w:rsid w:val="00450628"/>
    <w:rsid w:val="00451A10"/>
    <w:rsid w:val="0045222B"/>
    <w:rsid w:val="00453C85"/>
    <w:rsid w:val="0045486D"/>
    <w:rsid w:val="0045533F"/>
    <w:rsid w:val="00455BA8"/>
    <w:rsid w:val="00455EB5"/>
    <w:rsid w:val="00456D69"/>
    <w:rsid w:val="0046048C"/>
    <w:rsid w:val="00465584"/>
    <w:rsid w:val="00466F16"/>
    <w:rsid w:val="004705E9"/>
    <w:rsid w:val="00470BE0"/>
    <w:rsid w:val="00471C6C"/>
    <w:rsid w:val="004753BB"/>
    <w:rsid w:val="00476B33"/>
    <w:rsid w:val="0048296D"/>
    <w:rsid w:val="00482A54"/>
    <w:rsid w:val="00483182"/>
    <w:rsid w:val="00483451"/>
    <w:rsid w:val="00484613"/>
    <w:rsid w:val="0048490C"/>
    <w:rsid w:val="00484CE1"/>
    <w:rsid w:val="00485D76"/>
    <w:rsid w:val="004862BA"/>
    <w:rsid w:val="004867EF"/>
    <w:rsid w:val="004A259D"/>
    <w:rsid w:val="004A2B1D"/>
    <w:rsid w:val="004A42F1"/>
    <w:rsid w:val="004A55D1"/>
    <w:rsid w:val="004A56E8"/>
    <w:rsid w:val="004A6D49"/>
    <w:rsid w:val="004A72DA"/>
    <w:rsid w:val="004A7E0A"/>
    <w:rsid w:val="004B0789"/>
    <w:rsid w:val="004B0E9E"/>
    <w:rsid w:val="004B252C"/>
    <w:rsid w:val="004B3CC3"/>
    <w:rsid w:val="004B5D37"/>
    <w:rsid w:val="004C09B0"/>
    <w:rsid w:val="004C0B7F"/>
    <w:rsid w:val="004C2984"/>
    <w:rsid w:val="004C79BE"/>
    <w:rsid w:val="004D081D"/>
    <w:rsid w:val="004D0E14"/>
    <w:rsid w:val="004D1651"/>
    <w:rsid w:val="004D1F8A"/>
    <w:rsid w:val="004D3B16"/>
    <w:rsid w:val="004D56BC"/>
    <w:rsid w:val="004D625D"/>
    <w:rsid w:val="004D7B47"/>
    <w:rsid w:val="004D7E1B"/>
    <w:rsid w:val="004E00F0"/>
    <w:rsid w:val="004E0B1B"/>
    <w:rsid w:val="004E51BA"/>
    <w:rsid w:val="004E6F38"/>
    <w:rsid w:val="004E738F"/>
    <w:rsid w:val="004E7751"/>
    <w:rsid w:val="004F2BCC"/>
    <w:rsid w:val="004F619E"/>
    <w:rsid w:val="004F692A"/>
    <w:rsid w:val="004F724B"/>
    <w:rsid w:val="0050036F"/>
    <w:rsid w:val="005006C8"/>
    <w:rsid w:val="00501995"/>
    <w:rsid w:val="00503081"/>
    <w:rsid w:val="0050325B"/>
    <w:rsid w:val="00503772"/>
    <w:rsid w:val="00512E91"/>
    <w:rsid w:val="00515F1D"/>
    <w:rsid w:val="0051787D"/>
    <w:rsid w:val="00522506"/>
    <w:rsid w:val="00523339"/>
    <w:rsid w:val="00527084"/>
    <w:rsid w:val="0053589B"/>
    <w:rsid w:val="0053769D"/>
    <w:rsid w:val="00537B8F"/>
    <w:rsid w:val="00543837"/>
    <w:rsid w:val="005439AE"/>
    <w:rsid w:val="00544320"/>
    <w:rsid w:val="00544A75"/>
    <w:rsid w:val="00545774"/>
    <w:rsid w:val="00545FB8"/>
    <w:rsid w:val="0054628F"/>
    <w:rsid w:val="00547364"/>
    <w:rsid w:val="005511AD"/>
    <w:rsid w:val="0055156C"/>
    <w:rsid w:val="0055217F"/>
    <w:rsid w:val="00552189"/>
    <w:rsid w:val="00554ABF"/>
    <w:rsid w:val="005556C3"/>
    <w:rsid w:val="005564D6"/>
    <w:rsid w:val="00556C00"/>
    <w:rsid w:val="0055786C"/>
    <w:rsid w:val="0056453D"/>
    <w:rsid w:val="00566F96"/>
    <w:rsid w:val="00570043"/>
    <w:rsid w:val="00570A0B"/>
    <w:rsid w:val="005766BF"/>
    <w:rsid w:val="00581617"/>
    <w:rsid w:val="00583DD0"/>
    <w:rsid w:val="00583E75"/>
    <w:rsid w:val="005850E5"/>
    <w:rsid w:val="0058562B"/>
    <w:rsid w:val="00587A39"/>
    <w:rsid w:val="00590E01"/>
    <w:rsid w:val="00591DA6"/>
    <w:rsid w:val="0059449D"/>
    <w:rsid w:val="005A0C00"/>
    <w:rsid w:val="005A2C11"/>
    <w:rsid w:val="005A344C"/>
    <w:rsid w:val="005A3E2C"/>
    <w:rsid w:val="005A4525"/>
    <w:rsid w:val="005A50A3"/>
    <w:rsid w:val="005A5419"/>
    <w:rsid w:val="005A69CD"/>
    <w:rsid w:val="005A6E66"/>
    <w:rsid w:val="005B1E1F"/>
    <w:rsid w:val="005B338E"/>
    <w:rsid w:val="005B52DA"/>
    <w:rsid w:val="005B58BC"/>
    <w:rsid w:val="005B5B6E"/>
    <w:rsid w:val="005C0D73"/>
    <w:rsid w:val="005C35DD"/>
    <w:rsid w:val="005C3C2A"/>
    <w:rsid w:val="005C3C50"/>
    <w:rsid w:val="005C45CA"/>
    <w:rsid w:val="005C7C13"/>
    <w:rsid w:val="005D18B4"/>
    <w:rsid w:val="005D2B6A"/>
    <w:rsid w:val="005D338F"/>
    <w:rsid w:val="005D4F9A"/>
    <w:rsid w:val="005D5D5C"/>
    <w:rsid w:val="005D7139"/>
    <w:rsid w:val="005E200C"/>
    <w:rsid w:val="005E4318"/>
    <w:rsid w:val="005E4334"/>
    <w:rsid w:val="005E4E3A"/>
    <w:rsid w:val="005E58F5"/>
    <w:rsid w:val="005F1CD9"/>
    <w:rsid w:val="005F245D"/>
    <w:rsid w:val="005F3E87"/>
    <w:rsid w:val="005F68A6"/>
    <w:rsid w:val="0060208F"/>
    <w:rsid w:val="0060250A"/>
    <w:rsid w:val="0060299A"/>
    <w:rsid w:val="00602E5D"/>
    <w:rsid w:val="006043D4"/>
    <w:rsid w:val="00605E70"/>
    <w:rsid w:val="00607AB2"/>
    <w:rsid w:val="00613544"/>
    <w:rsid w:val="00621001"/>
    <w:rsid w:val="0062182D"/>
    <w:rsid w:val="00626BEA"/>
    <w:rsid w:val="006325DC"/>
    <w:rsid w:val="006373ED"/>
    <w:rsid w:val="00640AF9"/>
    <w:rsid w:val="00642473"/>
    <w:rsid w:val="006434D6"/>
    <w:rsid w:val="00645873"/>
    <w:rsid w:val="00652581"/>
    <w:rsid w:val="00656B8E"/>
    <w:rsid w:val="00660B31"/>
    <w:rsid w:val="006647A2"/>
    <w:rsid w:val="00664DA6"/>
    <w:rsid w:val="006661EE"/>
    <w:rsid w:val="00670ABD"/>
    <w:rsid w:val="0067160D"/>
    <w:rsid w:val="006750F3"/>
    <w:rsid w:val="0067547F"/>
    <w:rsid w:val="00675860"/>
    <w:rsid w:val="00677767"/>
    <w:rsid w:val="00684EE6"/>
    <w:rsid w:val="006868C7"/>
    <w:rsid w:val="00687749"/>
    <w:rsid w:val="00687B92"/>
    <w:rsid w:val="006961F3"/>
    <w:rsid w:val="00696520"/>
    <w:rsid w:val="00696AB9"/>
    <w:rsid w:val="00697234"/>
    <w:rsid w:val="00697E14"/>
    <w:rsid w:val="006A0984"/>
    <w:rsid w:val="006A0BCD"/>
    <w:rsid w:val="006A1220"/>
    <w:rsid w:val="006A20E0"/>
    <w:rsid w:val="006A22A9"/>
    <w:rsid w:val="006A2411"/>
    <w:rsid w:val="006A2C17"/>
    <w:rsid w:val="006A3CC8"/>
    <w:rsid w:val="006B058B"/>
    <w:rsid w:val="006B0D53"/>
    <w:rsid w:val="006B1B41"/>
    <w:rsid w:val="006B4A8B"/>
    <w:rsid w:val="006C1CA2"/>
    <w:rsid w:val="006C2275"/>
    <w:rsid w:val="006C2FC1"/>
    <w:rsid w:val="006C47A3"/>
    <w:rsid w:val="006C4DD8"/>
    <w:rsid w:val="006C6F23"/>
    <w:rsid w:val="006C71B2"/>
    <w:rsid w:val="006D25EB"/>
    <w:rsid w:val="006D66B0"/>
    <w:rsid w:val="006D7B07"/>
    <w:rsid w:val="006E1FA8"/>
    <w:rsid w:val="006E2F33"/>
    <w:rsid w:val="006E40CB"/>
    <w:rsid w:val="006E56A0"/>
    <w:rsid w:val="006F1171"/>
    <w:rsid w:val="006F536E"/>
    <w:rsid w:val="006F569C"/>
    <w:rsid w:val="006F6CE7"/>
    <w:rsid w:val="00705C5E"/>
    <w:rsid w:val="00706061"/>
    <w:rsid w:val="00707446"/>
    <w:rsid w:val="0071032D"/>
    <w:rsid w:val="00711185"/>
    <w:rsid w:val="00714F5B"/>
    <w:rsid w:val="00715AAE"/>
    <w:rsid w:val="0072180A"/>
    <w:rsid w:val="00725F93"/>
    <w:rsid w:val="00726029"/>
    <w:rsid w:val="00732A0E"/>
    <w:rsid w:val="007339D9"/>
    <w:rsid w:val="00734602"/>
    <w:rsid w:val="007376BB"/>
    <w:rsid w:val="00742551"/>
    <w:rsid w:val="007428B6"/>
    <w:rsid w:val="007446A6"/>
    <w:rsid w:val="0074625B"/>
    <w:rsid w:val="00747B52"/>
    <w:rsid w:val="00750541"/>
    <w:rsid w:val="007521EB"/>
    <w:rsid w:val="007529D4"/>
    <w:rsid w:val="007637F0"/>
    <w:rsid w:val="00763C57"/>
    <w:rsid w:val="00764BA5"/>
    <w:rsid w:val="00766A19"/>
    <w:rsid w:val="00767F2D"/>
    <w:rsid w:val="007702F9"/>
    <w:rsid w:val="007713F2"/>
    <w:rsid w:val="00772DCF"/>
    <w:rsid w:val="00773022"/>
    <w:rsid w:val="00774B6A"/>
    <w:rsid w:val="00777122"/>
    <w:rsid w:val="007771A6"/>
    <w:rsid w:val="00777F30"/>
    <w:rsid w:val="00784469"/>
    <w:rsid w:val="0078452A"/>
    <w:rsid w:val="0078788C"/>
    <w:rsid w:val="00790C19"/>
    <w:rsid w:val="00793635"/>
    <w:rsid w:val="007939FE"/>
    <w:rsid w:val="00794728"/>
    <w:rsid w:val="00794DA7"/>
    <w:rsid w:val="00795A70"/>
    <w:rsid w:val="00795D89"/>
    <w:rsid w:val="007A0F9C"/>
    <w:rsid w:val="007A15CF"/>
    <w:rsid w:val="007A24C7"/>
    <w:rsid w:val="007A5818"/>
    <w:rsid w:val="007A6A6B"/>
    <w:rsid w:val="007A7343"/>
    <w:rsid w:val="007B05B4"/>
    <w:rsid w:val="007B0B3E"/>
    <w:rsid w:val="007C1EE0"/>
    <w:rsid w:val="007C24F2"/>
    <w:rsid w:val="007C3809"/>
    <w:rsid w:val="007C451E"/>
    <w:rsid w:val="007C4901"/>
    <w:rsid w:val="007C4A64"/>
    <w:rsid w:val="007C791E"/>
    <w:rsid w:val="007D0EBC"/>
    <w:rsid w:val="007D3A92"/>
    <w:rsid w:val="007D7FDC"/>
    <w:rsid w:val="007E020F"/>
    <w:rsid w:val="007E07C8"/>
    <w:rsid w:val="007E30BF"/>
    <w:rsid w:val="007E3E94"/>
    <w:rsid w:val="007E5E6D"/>
    <w:rsid w:val="007E699F"/>
    <w:rsid w:val="007F06B8"/>
    <w:rsid w:val="007F105A"/>
    <w:rsid w:val="007F1428"/>
    <w:rsid w:val="007F1777"/>
    <w:rsid w:val="007F4410"/>
    <w:rsid w:val="007F57E4"/>
    <w:rsid w:val="007F6A4D"/>
    <w:rsid w:val="007F6BFC"/>
    <w:rsid w:val="008008EE"/>
    <w:rsid w:val="008009CA"/>
    <w:rsid w:val="00801039"/>
    <w:rsid w:val="008020DB"/>
    <w:rsid w:val="008037E8"/>
    <w:rsid w:val="00803951"/>
    <w:rsid w:val="00806455"/>
    <w:rsid w:val="00810210"/>
    <w:rsid w:val="008102E7"/>
    <w:rsid w:val="00812A63"/>
    <w:rsid w:val="00812BE0"/>
    <w:rsid w:val="00813B8C"/>
    <w:rsid w:val="00815A07"/>
    <w:rsid w:val="00822A3A"/>
    <w:rsid w:val="00823FED"/>
    <w:rsid w:val="00824482"/>
    <w:rsid w:val="0082452E"/>
    <w:rsid w:val="0082473D"/>
    <w:rsid w:val="00825548"/>
    <w:rsid w:val="00826C88"/>
    <w:rsid w:val="00826D94"/>
    <w:rsid w:val="008300FA"/>
    <w:rsid w:val="008319B8"/>
    <w:rsid w:val="00833024"/>
    <w:rsid w:val="008378CF"/>
    <w:rsid w:val="008417B3"/>
    <w:rsid w:val="00843A21"/>
    <w:rsid w:val="00843F78"/>
    <w:rsid w:val="00845843"/>
    <w:rsid w:val="008461F6"/>
    <w:rsid w:val="008476F2"/>
    <w:rsid w:val="00847D26"/>
    <w:rsid w:val="00851A6B"/>
    <w:rsid w:val="00852043"/>
    <w:rsid w:val="00852680"/>
    <w:rsid w:val="00860092"/>
    <w:rsid w:val="00864D89"/>
    <w:rsid w:val="0086562C"/>
    <w:rsid w:val="0086791A"/>
    <w:rsid w:val="008707DC"/>
    <w:rsid w:val="008714BF"/>
    <w:rsid w:val="00871602"/>
    <w:rsid w:val="0087370C"/>
    <w:rsid w:val="00873FE2"/>
    <w:rsid w:val="0087484C"/>
    <w:rsid w:val="00875FA3"/>
    <w:rsid w:val="008764BD"/>
    <w:rsid w:val="00880BAD"/>
    <w:rsid w:val="00883AEB"/>
    <w:rsid w:val="00884717"/>
    <w:rsid w:val="00886553"/>
    <w:rsid w:val="00890319"/>
    <w:rsid w:val="008945AA"/>
    <w:rsid w:val="0089465B"/>
    <w:rsid w:val="008951B1"/>
    <w:rsid w:val="0089651B"/>
    <w:rsid w:val="008A0AF9"/>
    <w:rsid w:val="008A19B5"/>
    <w:rsid w:val="008A2817"/>
    <w:rsid w:val="008A3D14"/>
    <w:rsid w:val="008A5C46"/>
    <w:rsid w:val="008B0022"/>
    <w:rsid w:val="008B012B"/>
    <w:rsid w:val="008B0710"/>
    <w:rsid w:val="008B0754"/>
    <w:rsid w:val="008B0C0D"/>
    <w:rsid w:val="008B1B7F"/>
    <w:rsid w:val="008B236D"/>
    <w:rsid w:val="008B2C7B"/>
    <w:rsid w:val="008B2E03"/>
    <w:rsid w:val="008B7386"/>
    <w:rsid w:val="008C112B"/>
    <w:rsid w:val="008C11BF"/>
    <w:rsid w:val="008C2000"/>
    <w:rsid w:val="008C2124"/>
    <w:rsid w:val="008C22E1"/>
    <w:rsid w:val="008C30FA"/>
    <w:rsid w:val="008C50CD"/>
    <w:rsid w:val="008C6A19"/>
    <w:rsid w:val="008C7F06"/>
    <w:rsid w:val="008C7F69"/>
    <w:rsid w:val="008D031E"/>
    <w:rsid w:val="008D1114"/>
    <w:rsid w:val="008D271E"/>
    <w:rsid w:val="008D4A0A"/>
    <w:rsid w:val="008D513A"/>
    <w:rsid w:val="008D5FBC"/>
    <w:rsid w:val="008E021E"/>
    <w:rsid w:val="008E20FB"/>
    <w:rsid w:val="008E2B61"/>
    <w:rsid w:val="008E519B"/>
    <w:rsid w:val="008E5E5A"/>
    <w:rsid w:val="008E66EA"/>
    <w:rsid w:val="008E6FFF"/>
    <w:rsid w:val="008F0C53"/>
    <w:rsid w:val="008F14DC"/>
    <w:rsid w:val="008F4762"/>
    <w:rsid w:val="008F496C"/>
    <w:rsid w:val="008F68D8"/>
    <w:rsid w:val="008F7B9F"/>
    <w:rsid w:val="0090013B"/>
    <w:rsid w:val="0090075A"/>
    <w:rsid w:val="00900997"/>
    <w:rsid w:val="009036A5"/>
    <w:rsid w:val="00905781"/>
    <w:rsid w:val="00906122"/>
    <w:rsid w:val="00907E69"/>
    <w:rsid w:val="00910C81"/>
    <w:rsid w:val="009121E4"/>
    <w:rsid w:val="00915797"/>
    <w:rsid w:val="0091608B"/>
    <w:rsid w:val="009179D9"/>
    <w:rsid w:val="00921D46"/>
    <w:rsid w:val="00921EB4"/>
    <w:rsid w:val="00926AAF"/>
    <w:rsid w:val="00934937"/>
    <w:rsid w:val="00935D6E"/>
    <w:rsid w:val="009403C7"/>
    <w:rsid w:val="00940C8E"/>
    <w:rsid w:val="00940DE7"/>
    <w:rsid w:val="009416E6"/>
    <w:rsid w:val="00941711"/>
    <w:rsid w:val="0094602D"/>
    <w:rsid w:val="0094702F"/>
    <w:rsid w:val="0095120D"/>
    <w:rsid w:val="00951E16"/>
    <w:rsid w:val="00952308"/>
    <w:rsid w:val="00952DE7"/>
    <w:rsid w:val="00953206"/>
    <w:rsid w:val="0095664B"/>
    <w:rsid w:val="00956BDD"/>
    <w:rsid w:val="0095786D"/>
    <w:rsid w:val="00963622"/>
    <w:rsid w:val="00965046"/>
    <w:rsid w:val="00970AC2"/>
    <w:rsid w:val="009714F0"/>
    <w:rsid w:val="00971998"/>
    <w:rsid w:val="00971AA4"/>
    <w:rsid w:val="00972AFA"/>
    <w:rsid w:val="00973232"/>
    <w:rsid w:val="00974C4A"/>
    <w:rsid w:val="0097545D"/>
    <w:rsid w:val="0097786C"/>
    <w:rsid w:val="00982B20"/>
    <w:rsid w:val="0098371F"/>
    <w:rsid w:val="00984BAE"/>
    <w:rsid w:val="00986EA4"/>
    <w:rsid w:val="00992ADF"/>
    <w:rsid w:val="00993BC5"/>
    <w:rsid w:val="0099598F"/>
    <w:rsid w:val="00996036"/>
    <w:rsid w:val="00996646"/>
    <w:rsid w:val="009968E8"/>
    <w:rsid w:val="009A0258"/>
    <w:rsid w:val="009A3A02"/>
    <w:rsid w:val="009A3DDE"/>
    <w:rsid w:val="009A65B0"/>
    <w:rsid w:val="009B18EB"/>
    <w:rsid w:val="009B3487"/>
    <w:rsid w:val="009B3A76"/>
    <w:rsid w:val="009B417E"/>
    <w:rsid w:val="009B500A"/>
    <w:rsid w:val="009B6297"/>
    <w:rsid w:val="009B6A13"/>
    <w:rsid w:val="009C05FA"/>
    <w:rsid w:val="009C0855"/>
    <w:rsid w:val="009C0BA3"/>
    <w:rsid w:val="009C5D76"/>
    <w:rsid w:val="009C7922"/>
    <w:rsid w:val="009D11CF"/>
    <w:rsid w:val="009D35A7"/>
    <w:rsid w:val="009D5A20"/>
    <w:rsid w:val="009D68EE"/>
    <w:rsid w:val="009D7B36"/>
    <w:rsid w:val="009E285F"/>
    <w:rsid w:val="009E37BC"/>
    <w:rsid w:val="009E7C55"/>
    <w:rsid w:val="009F22E8"/>
    <w:rsid w:val="009F3871"/>
    <w:rsid w:val="009F39B4"/>
    <w:rsid w:val="009F4208"/>
    <w:rsid w:val="009F6FE1"/>
    <w:rsid w:val="00A00706"/>
    <w:rsid w:val="00A01E29"/>
    <w:rsid w:val="00A025F1"/>
    <w:rsid w:val="00A02C4F"/>
    <w:rsid w:val="00A02F88"/>
    <w:rsid w:val="00A030C5"/>
    <w:rsid w:val="00A03A50"/>
    <w:rsid w:val="00A0486E"/>
    <w:rsid w:val="00A04CA5"/>
    <w:rsid w:val="00A059A3"/>
    <w:rsid w:val="00A1073B"/>
    <w:rsid w:val="00A14B10"/>
    <w:rsid w:val="00A17A5A"/>
    <w:rsid w:val="00A255FE"/>
    <w:rsid w:val="00A25F45"/>
    <w:rsid w:val="00A274A9"/>
    <w:rsid w:val="00A279B5"/>
    <w:rsid w:val="00A31DCA"/>
    <w:rsid w:val="00A3269D"/>
    <w:rsid w:val="00A40150"/>
    <w:rsid w:val="00A40E87"/>
    <w:rsid w:val="00A422B8"/>
    <w:rsid w:val="00A43155"/>
    <w:rsid w:val="00A432C9"/>
    <w:rsid w:val="00A46C0C"/>
    <w:rsid w:val="00A50CFE"/>
    <w:rsid w:val="00A51B55"/>
    <w:rsid w:val="00A52135"/>
    <w:rsid w:val="00A52960"/>
    <w:rsid w:val="00A530FE"/>
    <w:rsid w:val="00A61412"/>
    <w:rsid w:val="00A616E7"/>
    <w:rsid w:val="00A61917"/>
    <w:rsid w:val="00A61A4C"/>
    <w:rsid w:val="00A627BB"/>
    <w:rsid w:val="00A6409C"/>
    <w:rsid w:val="00A65657"/>
    <w:rsid w:val="00A65CE9"/>
    <w:rsid w:val="00A66078"/>
    <w:rsid w:val="00A66D24"/>
    <w:rsid w:val="00A674E0"/>
    <w:rsid w:val="00A701B3"/>
    <w:rsid w:val="00A71395"/>
    <w:rsid w:val="00A724ED"/>
    <w:rsid w:val="00A762F8"/>
    <w:rsid w:val="00A764CF"/>
    <w:rsid w:val="00A76715"/>
    <w:rsid w:val="00A856EC"/>
    <w:rsid w:val="00A85A4B"/>
    <w:rsid w:val="00A86345"/>
    <w:rsid w:val="00A8638F"/>
    <w:rsid w:val="00A9003A"/>
    <w:rsid w:val="00A93231"/>
    <w:rsid w:val="00A93D85"/>
    <w:rsid w:val="00A94D1A"/>
    <w:rsid w:val="00A9520E"/>
    <w:rsid w:val="00A95983"/>
    <w:rsid w:val="00A9660D"/>
    <w:rsid w:val="00A9670F"/>
    <w:rsid w:val="00A97238"/>
    <w:rsid w:val="00AA59B3"/>
    <w:rsid w:val="00AA7E99"/>
    <w:rsid w:val="00AB1AF2"/>
    <w:rsid w:val="00AB1C20"/>
    <w:rsid w:val="00AB454B"/>
    <w:rsid w:val="00AB6A8F"/>
    <w:rsid w:val="00AB6CD2"/>
    <w:rsid w:val="00AB7276"/>
    <w:rsid w:val="00AB7837"/>
    <w:rsid w:val="00AC00A0"/>
    <w:rsid w:val="00AC1BB1"/>
    <w:rsid w:val="00AC1DD8"/>
    <w:rsid w:val="00AC443F"/>
    <w:rsid w:val="00AC4947"/>
    <w:rsid w:val="00AC711A"/>
    <w:rsid w:val="00AD05BA"/>
    <w:rsid w:val="00AD23F0"/>
    <w:rsid w:val="00AD315D"/>
    <w:rsid w:val="00AD3E68"/>
    <w:rsid w:val="00AD57D0"/>
    <w:rsid w:val="00AD6AA6"/>
    <w:rsid w:val="00AE0F4E"/>
    <w:rsid w:val="00AE2BD7"/>
    <w:rsid w:val="00AE3179"/>
    <w:rsid w:val="00AE3D40"/>
    <w:rsid w:val="00AE628C"/>
    <w:rsid w:val="00AE7129"/>
    <w:rsid w:val="00AE7152"/>
    <w:rsid w:val="00AF0F27"/>
    <w:rsid w:val="00AF29E3"/>
    <w:rsid w:val="00AF3F0C"/>
    <w:rsid w:val="00B00DC6"/>
    <w:rsid w:val="00B01E54"/>
    <w:rsid w:val="00B01F0D"/>
    <w:rsid w:val="00B020F8"/>
    <w:rsid w:val="00B100F8"/>
    <w:rsid w:val="00B11C28"/>
    <w:rsid w:val="00B11EFB"/>
    <w:rsid w:val="00B214DE"/>
    <w:rsid w:val="00B230C6"/>
    <w:rsid w:val="00B24B9F"/>
    <w:rsid w:val="00B2584A"/>
    <w:rsid w:val="00B26ED3"/>
    <w:rsid w:val="00B30019"/>
    <w:rsid w:val="00B32801"/>
    <w:rsid w:val="00B343D2"/>
    <w:rsid w:val="00B346DD"/>
    <w:rsid w:val="00B34EE6"/>
    <w:rsid w:val="00B36415"/>
    <w:rsid w:val="00B40169"/>
    <w:rsid w:val="00B40C7E"/>
    <w:rsid w:val="00B426AA"/>
    <w:rsid w:val="00B42F41"/>
    <w:rsid w:val="00B44677"/>
    <w:rsid w:val="00B45A8F"/>
    <w:rsid w:val="00B46895"/>
    <w:rsid w:val="00B47635"/>
    <w:rsid w:val="00B477ED"/>
    <w:rsid w:val="00B51D4F"/>
    <w:rsid w:val="00B60137"/>
    <w:rsid w:val="00B6061A"/>
    <w:rsid w:val="00B607C4"/>
    <w:rsid w:val="00B60D9A"/>
    <w:rsid w:val="00B6107B"/>
    <w:rsid w:val="00B62CBA"/>
    <w:rsid w:val="00B67B70"/>
    <w:rsid w:val="00B67F5A"/>
    <w:rsid w:val="00B70F59"/>
    <w:rsid w:val="00B7158E"/>
    <w:rsid w:val="00B722BF"/>
    <w:rsid w:val="00B72ABC"/>
    <w:rsid w:val="00B73B26"/>
    <w:rsid w:val="00B75D90"/>
    <w:rsid w:val="00B76916"/>
    <w:rsid w:val="00B76BC4"/>
    <w:rsid w:val="00B76CE8"/>
    <w:rsid w:val="00B8064E"/>
    <w:rsid w:val="00B824DC"/>
    <w:rsid w:val="00B85C28"/>
    <w:rsid w:val="00B85DC4"/>
    <w:rsid w:val="00B8722C"/>
    <w:rsid w:val="00B9043A"/>
    <w:rsid w:val="00B90881"/>
    <w:rsid w:val="00B91315"/>
    <w:rsid w:val="00B92395"/>
    <w:rsid w:val="00B938D9"/>
    <w:rsid w:val="00B94C94"/>
    <w:rsid w:val="00B961EB"/>
    <w:rsid w:val="00BA106C"/>
    <w:rsid w:val="00BA3CE2"/>
    <w:rsid w:val="00BA4491"/>
    <w:rsid w:val="00BA548C"/>
    <w:rsid w:val="00BA6684"/>
    <w:rsid w:val="00BA7C23"/>
    <w:rsid w:val="00BB35F8"/>
    <w:rsid w:val="00BB428C"/>
    <w:rsid w:val="00BB4494"/>
    <w:rsid w:val="00BB6071"/>
    <w:rsid w:val="00BB63C9"/>
    <w:rsid w:val="00BC0C9F"/>
    <w:rsid w:val="00BC0FE3"/>
    <w:rsid w:val="00BC1A3C"/>
    <w:rsid w:val="00BC239C"/>
    <w:rsid w:val="00BC3E15"/>
    <w:rsid w:val="00BC43C8"/>
    <w:rsid w:val="00BC4BF4"/>
    <w:rsid w:val="00BC580A"/>
    <w:rsid w:val="00BC5C97"/>
    <w:rsid w:val="00BD0DAE"/>
    <w:rsid w:val="00BD2155"/>
    <w:rsid w:val="00BD2426"/>
    <w:rsid w:val="00BD264E"/>
    <w:rsid w:val="00BD3F71"/>
    <w:rsid w:val="00BD7827"/>
    <w:rsid w:val="00BE0D20"/>
    <w:rsid w:val="00BE31E1"/>
    <w:rsid w:val="00BE4C41"/>
    <w:rsid w:val="00BF1A10"/>
    <w:rsid w:val="00BF2ED3"/>
    <w:rsid w:val="00BF3A29"/>
    <w:rsid w:val="00BF5588"/>
    <w:rsid w:val="00BF7803"/>
    <w:rsid w:val="00C00A2B"/>
    <w:rsid w:val="00C00BD0"/>
    <w:rsid w:val="00C01C23"/>
    <w:rsid w:val="00C01EFB"/>
    <w:rsid w:val="00C044BC"/>
    <w:rsid w:val="00C04B81"/>
    <w:rsid w:val="00C04EE1"/>
    <w:rsid w:val="00C06B3B"/>
    <w:rsid w:val="00C119AC"/>
    <w:rsid w:val="00C14F1F"/>
    <w:rsid w:val="00C16E49"/>
    <w:rsid w:val="00C2394B"/>
    <w:rsid w:val="00C23D1A"/>
    <w:rsid w:val="00C264B4"/>
    <w:rsid w:val="00C31656"/>
    <w:rsid w:val="00C32309"/>
    <w:rsid w:val="00C35FFF"/>
    <w:rsid w:val="00C360F8"/>
    <w:rsid w:val="00C36C3E"/>
    <w:rsid w:val="00C4135F"/>
    <w:rsid w:val="00C42850"/>
    <w:rsid w:val="00C431EC"/>
    <w:rsid w:val="00C451CB"/>
    <w:rsid w:val="00C51546"/>
    <w:rsid w:val="00C51637"/>
    <w:rsid w:val="00C5384D"/>
    <w:rsid w:val="00C540FB"/>
    <w:rsid w:val="00C554F8"/>
    <w:rsid w:val="00C56DED"/>
    <w:rsid w:val="00C57267"/>
    <w:rsid w:val="00C606A6"/>
    <w:rsid w:val="00C61046"/>
    <w:rsid w:val="00C616F5"/>
    <w:rsid w:val="00C63E4E"/>
    <w:rsid w:val="00C6554D"/>
    <w:rsid w:val="00C67261"/>
    <w:rsid w:val="00C7213F"/>
    <w:rsid w:val="00C7219C"/>
    <w:rsid w:val="00C744C2"/>
    <w:rsid w:val="00C74517"/>
    <w:rsid w:val="00C74CBE"/>
    <w:rsid w:val="00C754F3"/>
    <w:rsid w:val="00C7561C"/>
    <w:rsid w:val="00C75856"/>
    <w:rsid w:val="00C773E1"/>
    <w:rsid w:val="00C82BA8"/>
    <w:rsid w:val="00C83443"/>
    <w:rsid w:val="00C83448"/>
    <w:rsid w:val="00C83F1C"/>
    <w:rsid w:val="00C84979"/>
    <w:rsid w:val="00C85813"/>
    <w:rsid w:val="00C85CE1"/>
    <w:rsid w:val="00C865FB"/>
    <w:rsid w:val="00C867E3"/>
    <w:rsid w:val="00C9060B"/>
    <w:rsid w:val="00C9081B"/>
    <w:rsid w:val="00C92D38"/>
    <w:rsid w:val="00C93885"/>
    <w:rsid w:val="00C961AF"/>
    <w:rsid w:val="00C96B64"/>
    <w:rsid w:val="00CA1367"/>
    <w:rsid w:val="00CA147C"/>
    <w:rsid w:val="00CA1484"/>
    <w:rsid w:val="00CA23FF"/>
    <w:rsid w:val="00CA3F9C"/>
    <w:rsid w:val="00CA431B"/>
    <w:rsid w:val="00CA4811"/>
    <w:rsid w:val="00CB05D3"/>
    <w:rsid w:val="00CB0A17"/>
    <w:rsid w:val="00CB3010"/>
    <w:rsid w:val="00CB564D"/>
    <w:rsid w:val="00CB5860"/>
    <w:rsid w:val="00CC0A3F"/>
    <w:rsid w:val="00CC1394"/>
    <w:rsid w:val="00CC149B"/>
    <w:rsid w:val="00CC17B8"/>
    <w:rsid w:val="00CC24AE"/>
    <w:rsid w:val="00CC6AF8"/>
    <w:rsid w:val="00CD157D"/>
    <w:rsid w:val="00CD591B"/>
    <w:rsid w:val="00CD5E3C"/>
    <w:rsid w:val="00CE0966"/>
    <w:rsid w:val="00CE1E9D"/>
    <w:rsid w:val="00CE250B"/>
    <w:rsid w:val="00CE48F5"/>
    <w:rsid w:val="00CE530A"/>
    <w:rsid w:val="00CE68B6"/>
    <w:rsid w:val="00CE7364"/>
    <w:rsid w:val="00CE7B82"/>
    <w:rsid w:val="00CF32B6"/>
    <w:rsid w:val="00CF3847"/>
    <w:rsid w:val="00CF4886"/>
    <w:rsid w:val="00CF62FA"/>
    <w:rsid w:val="00CF64D4"/>
    <w:rsid w:val="00CF706C"/>
    <w:rsid w:val="00D00EF0"/>
    <w:rsid w:val="00D02F7B"/>
    <w:rsid w:val="00D03F72"/>
    <w:rsid w:val="00D07EBB"/>
    <w:rsid w:val="00D1091A"/>
    <w:rsid w:val="00D12A81"/>
    <w:rsid w:val="00D130DC"/>
    <w:rsid w:val="00D13C0C"/>
    <w:rsid w:val="00D14A2F"/>
    <w:rsid w:val="00D14BBB"/>
    <w:rsid w:val="00D15A7D"/>
    <w:rsid w:val="00D16067"/>
    <w:rsid w:val="00D1788D"/>
    <w:rsid w:val="00D21D01"/>
    <w:rsid w:val="00D26F9D"/>
    <w:rsid w:val="00D27398"/>
    <w:rsid w:val="00D30200"/>
    <w:rsid w:val="00D313F6"/>
    <w:rsid w:val="00D35BF6"/>
    <w:rsid w:val="00D35C59"/>
    <w:rsid w:val="00D4056E"/>
    <w:rsid w:val="00D40CA4"/>
    <w:rsid w:val="00D426B8"/>
    <w:rsid w:val="00D4334B"/>
    <w:rsid w:val="00D45CF7"/>
    <w:rsid w:val="00D474B3"/>
    <w:rsid w:val="00D50F86"/>
    <w:rsid w:val="00D5212E"/>
    <w:rsid w:val="00D52E30"/>
    <w:rsid w:val="00D52E31"/>
    <w:rsid w:val="00D52E9B"/>
    <w:rsid w:val="00D54268"/>
    <w:rsid w:val="00D55F4D"/>
    <w:rsid w:val="00D56196"/>
    <w:rsid w:val="00D5722B"/>
    <w:rsid w:val="00D60FFC"/>
    <w:rsid w:val="00D61D1C"/>
    <w:rsid w:val="00D64171"/>
    <w:rsid w:val="00D64203"/>
    <w:rsid w:val="00D65F76"/>
    <w:rsid w:val="00D66250"/>
    <w:rsid w:val="00D66CED"/>
    <w:rsid w:val="00D67DF0"/>
    <w:rsid w:val="00D7171E"/>
    <w:rsid w:val="00D71FAF"/>
    <w:rsid w:val="00D74138"/>
    <w:rsid w:val="00D74C40"/>
    <w:rsid w:val="00D75FE8"/>
    <w:rsid w:val="00D7733D"/>
    <w:rsid w:val="00D77D39"/>
    <w:rsid w:val="00D819AF"/>
    <w:rsid w:val="00D81CD1"/>
    <w:rsid w:val="00D832EE"/>
    <w:rsid w:val="00D85441"/>
    <w:rsid w:val="00D8551B"/>
    <w:rsid w:val="00D85F5D"/>
    <w:rsid w:val="00D91A8E"/>
    <w:rsid w:val="00D93B3F"/>
    <w:rsid w:val="00D93E3C"/>
    <w:rsid w:val="00D94C2B"/>
    <w:rsid w:val="00D96ABD"/>
    <w:rsid w:val="00D975DF"/>
    <w:rsid w:val="00DA0788"/>
    <w:rsid w:val="00DA1839"/>
    <w:rsid w:val="00DA2E98"/>
    <w:rsid w:val="00DA4F79"/>
    <w:rsid w:val="00DA5D07"/>
    <w:rsid w:val="00DA75AD"/>
    <w:rsid w:val="00DA75BC"/>
    <w:rsid w:val="00DB0130"/>
    <w:rsid w:val="00DB1C5B"/>
    <w:rsid w:val="00DB3443"/>
    <w:rsid w:val="00DB3CF2"/>
    <w:rsid w:val="00DB5552"/>
    <w:rsid w:val="00DB5E42"/>
    <w:rsid w:val="00DB6176"/>
    <w:rsid w:val="00DB78AF"/>
    <w:rsid w:val="00DC1AA3"/>
    <w:rsid w:val="00DC1F3C"/>
    <w:rsid w:val="00DC2EBB"/>
    <w:rsid w:val="00DC31AF"/>
    <w:rsid w:val="00DC348D"/>
    <w:rsid w:val="00DC36A8"/>
    <w:rsid w:val="00DC5252"/>
    <w:rsid w:val="00DC5AF8"/>
    <w:rsid w:val="00DC77DC"/>
    <w:rsid w:val="00DC7FE4"/>
    <w:rsid w:val="00DD1F02"/>
    <w:rsid w:val="00DD53BE"/>
    <w:rsid w:val="00DE064B"/>
    <w:rsid w:val="00DE0A56"/>
    <w:rsid w:val="00DE0E5C"/>
    <w:rsid w:val="00DE5469"/>
    <w:rsid w:val="00DF049F"/>
    <w:rsid w:val="00DF16C4"/>
    <w:rsid w:val="00DF2005"/>
    <w:rsid w:val="00DF253B"/>
    <w:rsid w:val="00DF2CDA"/>
    <w:rsid w:val="00DF2FFA"/>
    <w:rsid w:val="00DF5409"/>
    <w:rsid w:val="00DF55B3"/>
    <w:rsid w:val="00E039D2"/>
    <w:rsid w:val="00E051AA"/>
    <w:rsid w:val="00E05D25"/>
    <w:rsid w:val="00E06C47"/>
    <w:rsid w:val="00E0711D"/>
    <w:rsid w:val="00E105A6"/>
    <w:rsid w:val="00E10A1F"/>
    <w:rsid w:val="00E128F9"/>
    <w:rsid w:val="00E140EA"/>
    <w:rsid w:val="00E1749A"/>
    <w:rsid w:val="00E220DC"/>
    <w:rsid w:val="00E243C1"/>
    <w:rsid w:val="00E25279"/>
    <w:rsid w:val="00E263E5"/>
    <w:rsid w:val="00E313AC"/>
    <w:rsid w:val="00E325A3"/>
    <w:rsid w:val="00E326A7"/>
    <w:rsid w:val="00E32875"/>
    <w:rsid w:val="00E33B2E"/>
    <w:rsid w:val="00E342E6"/>
    <w:rsid w:val="00E3696C"/>
    <w:rsid w:val="00E37EA3"/>
    <w:rsid w:val="00E406A2"/>
    <w:rsid w:val="00E40C94"/>
    <w:rsid w:val="00E412C8"/>
    <w:rsid w:val="00E42B87"/>
    <w:rsid w:val="00E446F6"/>
    <w:rsid w:val="00E44CA2"/>
    <w:rsid w:val="00E4572C"/>
    <w:rsid w:val="00E45BAF"/>
    <w:rsid w:val="00E46EDC"/>
    <w:rsid w:val="00E511CA"/>
    <w:rsid w:val="00E51FD6"/>
    <w:rsid w:val="00E54095"/>
    <w:rsid w:val="00E5644D"/>
    <w:rsid w:val="00E579FA"/>
    <w:rsid w:val="00E65909"/>
    <w:rsid w:val="00E669BB"/>
    <w:rsid w:val="00E67C31"/>
    <w:rsid w:val="00E71318"/>
    <w:rsid w:val="00E714FC"/>
    <w:rsid w:val="00E72E05"/>
    <w:rsid w:val="00E73BC3"/>
    <w:rsid w:val="00E761AF"/>
    <w:rsid w:val="00E80A4B"/>
    <w:rsid w:val="00E80E80"/>
    <w:rsid w:val="00E82851"/>
    <w:rsid w:val="00E82F77"/>
    <w:rsid w:val="00E83D80"/>
    <w:rsid w:val="00E84110"/>
    <w:rsid w:val="00E87738"/>
    <w:rsid w:val="00E87AC5"/>
    <w:rsid w:val="00E9115A"/>
    <w:rsid w:val="00E915B9"/>
    <w:rsid w:val="00E920E0"/>
    <w:rsid w:val="00E92A5F"/>
    <w:rsid w:val="00E97EE9"/>
    <w:rsid w:val="00EA0479"/>
    <w:rsid w:val="00EA2B53"/>
    <w:rsid w:val="00EA3ACE"/>
    <w:rsid w:val="00EA4B7A"/>
    <w:rsid w:val="00EB144D"/>
    <w:rsid w:val="00EB1996"/>
    <w:rsid w:val="00EB1CAE"/>
    <w:rsid w:val="00EB4997"/>
    <w:rsid w:val="00EB6823"/>
    <w:rsid w:val="00EC0974"/>
    <w:rsid w:val="00EC0CAD"/>
    <w:rsid w:val="00EC1201"/>
    <w:rsid w:val="00EC232E"/>
    <w:rsid w:val="00EC43E2"/>
    <w:rsid w:val="00EC67EE"/>
    <w:rsid w:val="00EC6D22"/>
    <w:rsid w:val="00ED1F15"/>
    <w:rsid w:val="00ED56EF"/>
    <w:rsid w:val="00ED65D8"/>
    <w:rsid w:val="00ED735F"/>
    <w:rsid w:val="00EE15DA"/>
    <w:rsid w:val="00EE1C07"/>
    <w:rsid w:val="00EE3173"/>
    <w:rsid w:val="00EE33D6"/>
    <w:rsid w:val="00EE4074"/>
    <w:rsid w:val="00EE4671"/>
    <w:rsid w:val="00EE50DB"/>
    <w:rsid w:val="00EE5CF5"/>
    <w:rsid w:val="00EE61DA"/>
    <w:rsid w:val="00EE7C6E"/>
    <w:rsid w:val="00EF3494"/>
    <w:rsid w:val="00EF4A52"/>
    <w:rsid w:val="00F0061C"/>
    <w:rsid w:val="00F02E8B"/>
    <w:rsid w:val="00F03981"/>
    <w:rsid w:val="00F03C22"/>
    <w:rsid w:val="00F03C46"/>
    <w:rsid w:val="00F03E34"/>
    <w:rsid w:val="00F0482B"/>
    <w:rsid w:val="00F05944"/>
    <w:rsid w:val="00F05B81"/>
    <w:rsid w:val="00F05F18"/>
    <w:rsid w:val="00F13932"/>
    <w:rsid w:val="00F16647"/>
    <w:rsid w:val="00F21A96"/>
    <w:rsid w:val="00F305F9"/>
    <w:rsid w:val="00F3078C"/>
    <w:rsid w:val="00F30B9C"/>
    <w:rsid w:val="00F3398A"/>
    <w:rsid w:val="00F33F09"/>
    <w:rsid w:val="00F33FDA"/>
    <w:rsid w:val="00F359DC"/>
    <w:rsid w:val="00F37001"/>
    <w:rsid w:val="00F40DE6"/>
    <w:rsid w:val="00F41DEE"/>
    <w:rsid w:val="00F42230"/>
    <w:rsid w:val="00F430F3"/>
    <w:rsid w:val="00F441FF"/>
    <w:rsid w:val="00F4427A"/>
    <w:rsid w:val="00F444C1"/>
    <w:rsid w:val="00F452A6"/>
    <w:rsid w:val="00F5233B"/>
    <w:rsid w:val="00F53763"/>
    <w:rsid w:val="00F53C11"/>
    <w:rsid w:val="00F56FA8"/>
    <w:rsid w:val="00F57FBC"/>
    <w:rsid w:val="00F61ACA"/>
    <w:rsid w:val="00F650D7"/>
    <w:rsid w:val="00F6529F"/>
    <w:rsid w:val="00F65908"/>
    <w:rsid w:val="00F66F82"/>
    <w:rsid w:val="00F6745F"/>
    <w:rsid w:val="00F74AC1"/>
    <w:rsid w:val="00F752D9"/>
    <w:rsid w:val="00F761DE"/>
    <w:rsid w:val="00F76327"/>
    <w:rsid w:val="00F83402"/>
    <w:rsid w:val="00F85257"/>
    <w:rsid w:val="00F86435"/>
    <w:rsid w:val="00F87CE2"/>
    <w:rsid w:val="00F96837"/>
    <w:rsid w:val="00F975DB"/>
    <w:rsid w:val="00FA0630"/>
    <w:rsid w:val="00FA4BC0"/>
    <w:rsid w:val="00FA6845"/>
    <w:rsid w:val="00FA7FC9"/>
    <w:rsid w:val="00FB1468"/>
    <w:rsid w:val="00FB384A"/>
    <w:rsid w:val="00FB4521"/>
    <w:rsid w:val="00FB4F59"/>
    <w:rsid w:val="00FB68C7"/>
    <w:rsid w:val="00FC14A0"/>
    <w:rsid w:val="00FC2AD8"/>
    <w:rsid w:val="00FC67D0"/>
    <w:rsid w:val="00FD09D3"/>
    <w:rsid w:val="00FD0BA6"/>
    <w:rsid w:val="00FD1B71"/>
    <w:rsid w:val="00FD2472"/>
    <w:rsid w:val="00FD410F"/>
    <w:rsid w:val="00FD5E36"/>
    <w:rsid w:val="00FE080D"/>
    <w:rsid w:val="00FE12B3"/>
    <w:rsid w:val="00FE241D"/>
    <w:rsid w:val="00FE33D7"/>
    <w:rsid w:val="00FE54D5"/>
    <w:rsid w:val="00FE5E8B"/>
    <w:rsid w:val="00FE618B"/>
    <w:rsid w:val="00FE6605"/>
    <w:rsid w:val="00FE75ED"/>
    <w:rsid w:val="00FF036E"/>
    <w:rsid w:val="00FF21DB"/>
    <w:rsid w:val="00FF2B61"/>
    <w:rsid w:val="00FF3EE6"/>
    <w:rsid w:val="00FF4B0E"/>
    <w:rsid w:val="00FF627B"/>
    <w:rsid w:val="00FF7D50"/>
    <w:rsid w:val="5FFA0E80"/>
    <w:rsid w:val="7FC65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10D52D"/>
  <w15:chartTrackingRefBased/>
  <w15:docId w15:val="{5343A0F6-8D8D-428C-904A-FDDECEC4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D50"/>
    <w:pPr>
      <w:jc w:val="both"/>
    </w:pPr>
  </w:style>
  <w:style w:type="paragraph" w:styleId="Heading1">
    <w:name w:val="heading 1"/>
    <w:basedOn w:val="Normal"/>
    <w:next w:val="Normal"/>
    <w:link w:val="Heading1Char"/>
    <w:uiPriority w:val="9"/>
    <w:qFormat/>
    <w:rsid w:val="00F21A96"/>
    <w:pPr>
      <w:keepNext/>
      <w:keepLines/>
      <w:numPr>
        <w:numId w:val="4"/>
      </w:numPr>
      <w:spacing w:before="360" w:after="80"/>
      <w:outlineLvl w:val="0"/>
    </w:pPr>
    <w:rPr>
      <w:rFonts w:asciiTheme="majorHAnsi" w:eastAsiaTheme="majorEastAsia" w:hAnsiTheme="majorHAnsi" w:cstheme="majorBidi"/>
      <w:caps/>
      <w:color w:val="0F4761" w:themeColor="accent1" w:themeShade="BF"/>
      <w:sz w:val="36"/>
      <w:szCs w:val="36"/>
    </w:rPr>
  </w:style>
  <w:style w:type="paragraph" w:styleId="Heading2">
    <w:name w:val="heading 2"/>
    <w:basedOn w:val="Heading3"/>
    <w:next w:val="Normal"/>
    <w:link w:val="Heading2Char"/>
    <w:uiPriority w:val="9"/>
    <w:unhideWhenUsed/>
    <w:qFormat/>
    <w:rsid w:val="00543837"/>
    <w:pPr>
      <w:numPr>
        <w:ilvl w:val="1"/>
      </w:numPr>
      <w:outlineLvl w:val="1"/>
    </w:pPr>
    <w:rPr>
      <w:sz w:val="32"/>
      <w:szCs w:val="32"/>
    </w:rPr>
  </w:style>
  <w:style w:type="paragraph" w:styleId="Heading3">
    <w:name w:val="heading 3"/>
    <w:basedOn w:val="Normal"/>
    <w:next w:val="Normal"/>
    <w:link w:val="Heading3Char"/>
    <w:uiPriority w:val="9"/>
    <w:unhideWhenUsed/>
    <w:qFormat/>
    <w:rsid w:val="00543837"/>
    <w:pPr>
      <w:keepNext/>
      <w:keepLines/>
      <w:numPr>
        <w:ilvl w:val="2"/>
        <w:numId w:val="4"/>
      </w:numPr>
      <w:tabs>
        <w:tab w:val="left" w:pos="900"/>
      </w:tab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543837"/>
    <w:pPr>
      <w:keepNext/>
      <w:keepLines/>
      <w:numPr>
        <w:ilvl w:val="3"/>
        <w:numId w:val="4"/>
      </w:numPr>
      <w:spacing w:before="80" w:after="40"/>
      <w:outlineLvl w:val="3"/>
    </w:pPr>
    <w:rPr>
      <w:rFonts w:eastAsiaTheme="majorEastAsia" w:cstheme="majorBidi"/>
      <w:i/>
      <w:iCs/>
      <w:color w:val="0F4761" w:themeColor="accent1" w:themeShade="BF"/>
      <w:sz w:val="24"/>
      <w:szCs w:val="24"/>
    </w:rPr>
  </w:style>
  <w:style w:type="paragraph" w:styleId="Heading5">
    <w:name w:val="heading 5"/>
    <w:basedOn w:val="Normal"/>
    <w:next w:val="Normal"/>
    <w:link w:val="Heading5Char"/>
    <w:uiPriority w:val="9"/>
    <w:semiHidden/>
    <w:unhideWhenUsed/>
    <w:qFormat/>
    <w:rsid w:val="00965046"/>
    <w:pPr>
      <w:keepNext/>
      <w:keepLines/>
      <w:numPr>
        <w:ilvl w:val="4"/>
        <w:numId w:val="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5046"/>
    <w:pPr>
      <w:keepNext/>
      <w:keepLines/>
      <w:numPr>
        <w:ilvl w:val="5"/>
        <w:numId w:val="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5046"/>
    <w:pPr>
      <w:keepNext/>
      <w:keepLines/>
      <w:numPr>
        <w:ilvl w:val="6"/>
        <w:numId w:val="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5046"/>
    <w:pPr>
      <w:keepNext/>
      <w:keepLines/>
      <w:numPr>
        <w:ilvl w:val="7"/>
        <w:numId w:val="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5046"/>
    <w:pPr>
      <w:keepNext/>
      <w:keepLines/>
      <w:numPr>
        <w:ilvl w:val="8"/>
        <w:numId w:val="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1A96"/>
    <w:rPr>
      <w:rFonts w:asciiTheme="majorHAnsi" w:eastAsiaTheme="majorEastAsia" w:hAnsiTheme="majorHAnsi" w:cstheme="majorBidi"/>
      <w:caps/>
      <w:color w:val="0F4761" w:themeColor="accent1" w:themeShade="BF"/>
      <w:sz w:val="36"/>
      <w:szCs w:val="36"/>
    </w:rPr>
  </w:style>
  <w:style w:type="character" w:customStyle="1" w:styleId="Heading2Char">
    <w:name w:val="Heading 2 Char"/>
    <w:basedOn w:val="DefaultParagraphFont"/>
    <w:link w:val="Heading2"/>
    <w:uiPriority w:val="9"/>
    <w:rsid w:val="00543837"/>
    <w:rPr>
      <w:rFonts w:eastAsiaTheme="majorEastAsia" w:cstheme="majorBidi"/>
      <w:color w:val="0F4761" w:themeColor="accent1" w:themeShade="BF"/>
      <w:sz w:val="32"/>
      <w:szCs w:val="32"/>
    </w:rPr>
  </w:style>
  <w:style w:type="character" w:customStyle="1" w:styleId="Heading3Char">
    <w:name w:val="Heading 3 Char"/>
    <w:basedOn w:val="DefaultParagraphFont"/>
    <w:link w:val="Heading3"/>
    <w:uiPriority w:val="9"/>
    <w:rsid w:val="005438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543837"/>
    <w:rPr>
      <w:rFonts w:eastAsiaTheme="majorEastAsia" w:cstheme="majorBidi"/>
      <w:i/>
      <w:iCs/>
      <w:color w:val="0F4761" w:themeColor="accent1" w:themeShade="BF"/>
      <w:sz w:val="24"/>
      <w:szCs w:val="24"/>
    </w:rPr>
  </w:style>
  <w:style w:type="character" w:customStyle="1" w:styleId="Heading5Char">
    <w:name w:val="Heading 5 Char"/>
    <w:basedOn w:val="DefaultParagraphFont"/>
    <w:link w:val="Heading5"/>
    <w:uiPriority w:val="9"/>
    <w:semiHidden/>
    <w:rsid w:val="009650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50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50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50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5046"/>
    <w:rPr>
      <w:rFonts w:eastAsiaTheme="majorEastAsia" w:cstheme="majorBidi"/>
      <w:color w:val="272727" w:themeColor="text1" w:themeTint="D8"/>
    </w:rPr>
  </w:style>
  <w:style w:type="paragraph" w:styleId="Title">
    <w:name w:val="Title"/>
    <w:basedOn w:val="Normal"/>
    <w:next w:val="Normal"/>
    <w:link w:val="TitleChar"/>
    <w:uiPriority w:val="10"/>
    <w:qFormat/>
    <w:rsid w:val="009650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50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50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50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5046"/>
    <w:pPr>
      <w:spacing w:before="160"/>
      <w:jc w:val="center"/>
    </w:pPr>
    <w:rPr>
      <w:i/>
      <w:iCs/>
      <w:color w:val="404040" w:themeColor="text1" w:themeTint="BF"/>
    </w:rPr>
  </w:style>
  <w:style w:type="character" w:customStyle="1" w:styleId="QuoteChar">
    <w:name w:val="Quote Char"/>
    <w:basedOn w:val="DefaultParagraphFont"/>
    <w:link w:val="Quote"/>
    <w:uiPriority w:val="29"/>
    <w:rsid w:val="00965046"/>
    <w:rPr>
      <w:i/>
      <w:iCs/>
      <w:color w:val="404040" w:themeColor="text1" w:themeTint="BF"/>
    </w:rPr>
  </w:style>
  <w:style w:type="paragraph" w:styleId="ListParagraph">
    <w:name w:val="List Paragraph"/>
    <w:basedOn w:val="Normal"/>
    <w:uiPriority w:val="34"/>
    <w:qFormat/>
    <w:rsid w:val="00965046"/>
    <w:pPr>
      <w:ind w:left="720"/>
      <w:contextualSpacing/>
    </w:pPr>
  </w:style>
  <w:style w:type="character" w:styleId="IntenseEmphasis">
    <w:name w:val="Intense Emphasis"/>
    <w:basedOn w:val="DefaultParagraphFont"/>
    <w:uiPriority w:val="21"/>
    <w:qFormat/>
    <w:rsid w:val="00965046"/>
    <w:rPr>
      <w:i/>
      <w:iCs/>
      <w:color w:val="0F4761" w:themeColor="accent1" w:themeShade="BF"/>
    </w:rPr>
  </w:style>
  <w:style w:type="paragraph" w:styleId="IntenseQuote">
    <w:name w:val="Intense Quote"/>
    <w:basedOn w:val="Normal"/>
    <w:next w:val="Normal"/>
    <w:link w:val="IntenseQuoteChar"/>
    <w:uiPriority w:val="30"/>
    <w:qFormat/>
    <w:rsid w:val="009650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5046"/>
    <w:rPr>
      <w:i/>
      <w:iCs/>
      <w:color w:val="0F4761" w:themeColor="accent1" w:themeShade="BF"/>
    </w:rPr>
  </w:style>
  <w:style w:type="character" w:styleId="IntenseReference">
    <w:name w:val="Intense Reference"/>
    <w:basedOn w:val="DefaultParagraphFont"/>
    <w:uiPriority w:val="32"/>
    <w:qFormat/>
    <w:rsid w:val="00965046"/>
    <w:rPr>
      <w:b/>
      <w:bCs/>
      <w:smallCaps/>
      <w:color w:val="0F4761" w:themeColor="accent1" w:themeShade="BF"/>
      <w:spacing w:val="5"/>
    </w:rPr>
  </w:style>
  <w:style w:type="character" w:styleId="CommentReference">
    <w:name w:val="annotation reference"/>
    <w:basedOn w:val="DefaultParagraphFont"/>
    <w:semiHidden/>
    <w:unhideWhenUsed/>
    <w:rsid w:val="00773022"/>
    <w:rPr>
      <w:sz w:val="16"/>
      <w:szCs w:val="16"/>
    </w:rPr>
  </w:style>
  <w:style w:type="paragraph" w:styleId="CommentText">
    <w:name w:val="annotation text"/>
    <w:basedOn w:val="Normal"/>
    <w:link w:val="CommentTextChar"/>
    <w:uiPriority w:val="99"/>
    <w:unhideWhenUsed/>
    <w:rsid w:val="00773022"/>
    <w:pPr>
      <w:spacing w:line="240" w:lineRule="auto"/>
    </w:pPr>
    <w:rPr>
      <w:sz w:val="20"/>
      <w:szCs w:val="20"/>
    </w:rPr>
  </w:style>
  <w:style w:type="character" w:customStyle="1" w:styleId="CommentTextChar">
    <w:name w:val="Comment Text Char"/>
    <w:basedOn w:val="DefaultParagraphFont"/>
    <w:link w:val="CommentText"/>
    <w:uiPriority w:val="99"/>
    <w:rsid w:val="00773022"/>
    <w:rPr>
      <w:sz w:val="20"/>
      <w:szCs w:val="20"/>
    </w:rPr>
  </w:style>
  <w:style w:type="paragraph" w:styleId="CommentSubject">
    <w:name w:val="annotation subject"/>
    <w:basedOn w:val="CommentText"/>
    <w:next w:val="CommentText"/>
    <w:link w:val="CommentSubjectChar"/>
    <w:uiPriority w:val="99"/>
    <w:semiHidden/>
    <w:unhideWhenUsed/>
    <w:rsid w:val="00773022"/>
    <w:rPr>
      <w:b/>
      <w:bCs/>
    </w:rPr>
  </w:style>
  <w:style w:type="character" w:customStyle="1" w:styleId="CommentSubjectChar">
    <w:name w:val="Comment Subject Char"/>
    <w:basedOn w:val="CommentTextChar"/>
    <w:link w:val="CommentSubject"/>
    <w:uiPriority w:val="99"/>
    <w:semiHidden/>
    <w:rsid w:val="00773022"/>
    <w:rPr>
      <w:b/>
      <w:bCs/>
      <w:sz w:val="20"/>
      <w:szCs w:val="20"/>
    </w:rPr>
  </w:style>
  <w:style w:type="character" w:styleId="Hyperlink">
    <w:name w:val="Hyperlink"/>
    <w:basedOn w:val="DefaultParagraphFont"/>
    <w:uiPriority w:val="99"/>
    <w:unhideWhenUsed/>
    <w:rsid w:val="00773022"/>
    <w:rPr>
      <w:color w:val="467886" w:themeColor="hyperlink"/>
      <w:u w:val="single"/>
    </w:rPr>
  </w:style>
  <w:style w:type="character" w:styleId="UnresolvedMention">
    <w:name w:val="Unresolved Mention"/>
    <w:basedOn w:val="DefaultParagraphFont"/>
    <w:uiPriority w:val="99"/>
    <w:semiHidden/>
    <w:unhideWhenUsed/>
    <w:rsid w:val="00773022"/>
    <w:rPr>
      <w:color w:val="605E5C"/>
      <w:shd w:val="clear" w:color="auto" w:fill="E1DFDD"/>
    </w:rPr>
  </w:style>
  <w:style w:type="paragraph" w:styleId="FootnoteText">
    <w:name w:val="footnote text"/>
    <w:basedOn w:val="Normal"/>
    <w:link w:val="FootnoteTextChar"/>
    <w:uiPriority w:val="99"/>
    <w:unhideWhenUsed/>
    <w:rsid w:val="00AB7837"/>
    <w:pPr>
      <w:spacing w:after="0" w:line="240" w:lineRule="auto"/>
    </w:pPr>
    <w:rPr>
      <w:sz w:val="20"/>
      <w:szCs w:val="20"/>
    </w:rPr>
  </w:style>
  <w:style w:type="character" w:customStyle="1" w:styleId="FootnoteTextChar">
    <w:name w:val="Footnote Text Char"/>
    <w:basedOn w:val="DefaultParagraphFont"/>
    <w:link w:val="FootnoteText"/>
    <w:uiPriority w:val="99"/>
    <w:rsid w:val="00AB7837"/>
    <w:rPr>
      <w:sz w:val="20"/>
      <w:szCs w:val="20"/>
    </w:rPr>
  </w:style>
  <w:style w:type="character" w:styleId="FootnoteReference">
    <w:name w:val="footnote reference"/>
    <w:basedOn w:val="DefaultParagraphFont"/>
    <w:uiPriority w:val="99"/>
    <w:semiHidden/>
    <w:unhideWhenUsed/>
    <w:rsid w:val="00AB7837"/>
    <w:rPr>
      <w:vertAlign w:val="superscript"/>
    </w:rPr>
  </w:style>
  <w:style w:type="paragraph" w:styleId="Header">
    <w:name w:val="header"/>
    <w:basedOn w:val="Normal"/>
    <w:link w:val="HeaderChar"/>
    <w:uiPriority w:val="99"/>
    <w:unhideWhenUsed/>
    <w:rsid w:val="00A94D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D1A"/>
  </w:style>
  <w:style w:type="paragraph" w:styleId="Footer">
    <w:name w:val="footer"/>
    <w:basedOn w:val="Normal"/>
    <w:link w:val="FooterChar"/>
    <w:uiPriority w:val="99"/>
    <w:unhideWhenUsed/>
    <w:rsid w:val="00A94D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D1A"/>
  </w:style>
  <w:style w:type="table" w:styleId="TableGrid">
    <w:name w:val="Table Grid"/>
    <w:basedOn w:val="TableNormal"/>
    <w:uiPriority w:val="39"/>
    <w:rsid w:val="00483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921CA"/>
    <w:rPr>
      <w:color w:val="96607D" w:themeColor="followedHyperlink"/>
      <w:u w:val="single"/>
    </w:rPr>
  </w:style>
  <w:style w:type="paragraph" w:customStyle="1" w:styleId="Default">
    <w:name w:val="Default"/>
    <w:rsid w:val="000F5BC9"/>
    <w:pPr>
      <w:autoSpaceDE w:val="0"/>
      <w:autoSpaceDN w:val="0"/>
      <w:adjustRightInd w:val="0"/>
      <w:spacing w:after="0" w:line="240" w:lineRule="auto"/>
    </w:pPr>
    <w:rPr>
      <w:rFonts w:ascii="Arial" w:hAnsi="Arial" w:cs="Arial"/>
      <w:color w:val="000000"/>
      <w:kern w:val="0"/>
      <w:sz w:val="24"/>
      <w:szCs w:val="24"/>
    </w:rPr>
  </w:style>
  <w:style w:type="character" w:styleId="Strong">
    <w:name w:val="Strong"/>
    <w:basedOn w:val="DefaultParagraphFont"/>
    <w:uiPriority w:val="22"/>
    <w:qFormat/>
    <w:rsid w:val="00AC711A"/>
    <w:rPr>
      <w:b/>
      <w:bCs/>
    </w:rPr>
  </w:style>
  <w:style w:type="paragraph" w:styleId="TOCHeading">
    <w:name w:val="TOC Heading"/>
    <w:basedOn w:val="Heading1"/>
    <w:next w:val="Normal"/>
    <w:uiPriority w:val="39"/>
    <w:unhideWhenUsed/>
    <w:qFormat/>
    <w:rsid w:val="00824482"/>
    <w:pPr>
      <w:numPr>
        <w:numId w:val="0"/>
      </w:numPr>
      <w:spacing w:before="240" w:after="0"/>
      <w:jc w:val="left"/>
      <w:outlineLvl w:val="9"/>
    </w:pPr>
    <w:rPr>
      <w:kern w:val="0"/>
      <w:sz w:val="32"/>
      <w:szCs w:val="32"/>
      <w14:ligatures w14:val="none"/>
    </w:rPr>
  </w:style>
  <w:style w:type="paragraph" w:styleId="TOC1">
    <w:name w:val="toc 1"/>
    <w:basedOn w:val="Normal"/>
    <w:next w:val="Normal"/>
    <w:autoRedefine/>
    <w:uiPriority w:val="39"/>
    <w:unhideWhenUsed/>
    <w:rsid w:val="00824482"/>
    <w:pPr>
      <w:spacing w:after="100"/>
    </w:pPr>
  </w:style>
  <w:style w:type="paragraph" w:styleId="TOC2">
    <w:name w:val="toc 2"/>
    <w:basedOn w:val="Normal"/>
    <w:next w:val="Normal"/>
    <w:autoRedefine/>
    <w:uiPriority w:val="39"/>
    <w:unhideWhenUsed/>
    <w:rsid w:val="00824482"/>
    <w:pPr>
      <w:spacing w:after="100"/>
      <w:ind w:left="220"/>
    </w:pPr>
  </w:style>
  <w:style w:type="paragraph" w:styleId="TOC3">
    <w:name w:val="toc 3"/>
    <w:basedOn w:val="Normal"/>
    <w:next w:val="Normal"/>
    <w:autoRedefine/>
    <w:uiPriority w:val="39"/>
    <w:unhideWhenUsed/>
    <w:rsid w:val="00824482"/>
    <w:pPr>
      <w:spacing w:after="100"/>
      <w:ind w:left="440"/>
    </w:pPr>
  </w:style>
  <w:style w:type="character" w:styleId="PlaceholderText">
    <w:name w:val="Placeholder Text"/>
    <w:basedOn w:val="DefaultParagraphFont"/>
    <w:uiPriority w:val="99"/>
    <w:semiHidden/>
    <w:rsid w:val="004E0B1B"/>
  </w:style>
  <w:style w:type="character" w:styleId="PageNumber">
    <w:name w:val="page number"/>
    <w:basedOn w:val="DefaultParagraphFont"/>
    <w:rsid w:val="006F6CE7"/>
  </w:style>
  <w:style w:type="paragraph" w:styleId="NoSpacing">
    <w:name w:val="No Spacing"/>
    <w:link w:val="NoSpacingChar"/>
    <w:uiPriority w:val="1"/>
    <w:qFormat/>
    <w:rsid w:val="003B6CCE"/>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3B6CCE"/>
    <w:rPr>
      <w:rFonts w:eastAsiaTheme="minorEastAsia"/>
      <w:kern w:val="0"/>
      <w14:ligatures w14:val="none"/>
    </w:rPr>
  </w:style>
  <w:style w:type="paragraph" w:styleId="Revision">
    <w:name w:val="Revision"/>
    <w:hidden/>
    <w:uiPriority w:val="99"/>
    <w:semiHidden/>
    <w:rsid w:val="00A61917"/>
    <w:pPr>
      <w:spacing w:after="0" w:line="240" w:lineRule="auto"/>
    </w:pPr>
  </w:style>
  <w:style w:type="character" w:styleId="Mention">
    <w:name w:val="Mention"/>
    <w:basedOn w:val="DefaultParagraphFont"/>
    <w:uiPriority w:val="99"/>
    <w:unhideWhenUsed/>
    <w:rsid w:val="000A394D"/>
    <w:rPr>
      <w:color w:val="2B579A"/>
      <w:shd w:val="clear" w:color="auto" w:fill="E1DFDD"/>
    </w:rPr>
  </w:style>
  <w:style w:type="paragraph" w:styleId="NormalWeb">
    <w:name w:val="Normal (Web)"/>
    <w:basedOn w:val="Normal"/>
    <w:uiPriority w:val="99"/>
    <w:semiHidden/>
    <w:unhideWhenUsed/>
    <w:rsid w:val="002C1AFC"/>
    <w:pPr>
      <w:spacing w:before="100" w:beforeAutospacing="1" w:after="100" w:afterAutospacing="1" w:line="240" w:lineRule="auto"/>
      <w:jc w:val="left"/>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6309">
      <w:bodyDiv w:val="1"/>
      <w:marLeft w:val="0"/>
      <w:marRight w:val="0"/>
      <w:marTop w:val="0"/>
      <w:marBottom w:val="0"/>
      <w:divBdr>
        <w:top w:val="none" w:sz="0" w:space="0" w:color="auto"/>
        <w:left w:val="none" w:sz="0" w:space="0" w:color="auto"/>
        <w:bottom w:val="none" w:sz="0" w:space="0" w:color="auto"/>
        <w:right w:val="none" w:sz="0" w:space="0" w:color="auto"/>
      </w:divBdr>
    </w:div>
    <w:div w:id="46271379">
      <w:bodyDiv w:val="1"/>
      <w:marLeft w:val="0"/>
      <w:marRight w:val="0"/>
      <w:marTop w:val="0"/>
      <w:marBottom w:val="0"/>
      <w:divBdr>
        <w:top w:val="none" w:sz="0" w:space="0" w:color="auto"/>
        <w:left w:val="none" w:sz="0" w:space="0" w:color="auto"/>
        <w:bottom w:val="none" w:sz="0" w:space="0" w:color="auto"/>
        <w:right w:val="none" w:sz="0" w:space="0" w:color="auto"/>
      </w:divBdr>
    </w:div>
    <w:div w:id="96826822">
      <w:bodyDiv w:val="1"/>
      <w:marLeft w:val="0"/>
      <w:marRight w:val="0"/>
      <w:marTop w:val="0"/>
      <w:marBottom w:val="0"/>
      <w:divBdr>
        <w:top w:val="none" w:sz="0" w:space="0" w:color="auto"/>
        <w:left w:val="none" w:sz="0" w:space="0" w:color="auto"/>
        <w:bottom w:val="none" w:sz="0" w:space="0" w:color="auto"/>
        <w:right w:val="none" w:sz="0" w:space="0" w:color="auto"/>
      </w:divBdr>
    </w:div>
    <w:div w:id="104353601">
      <w:bodyDiv w:val="1"/>
      <w:marLeft w:val="0"/>
      <w:marRight w:val="0"/>
      <w:marTop w:val="0"/>
      <w:marBottom w:val="0"/>
      <w:divBdr>
        <w:top w:val="none" w:sz="0" w:space="0" w:color="auto"/>
        <w:left w:val="none" w:sz="0" w:space="0" w:color="auto"/>
        <w:bottom w:val="none" w:sz="0" w:space="0" w:color="auto"/>
        <w:right w:val="none" w:sz="0" w:space="0" w:color="auto"/>
      </w:divBdr>
    </w:div>
    <w:div w:id="208566552">
      <w:bodyDiv w:val="1"/>
      <w:marLeft w:val="0"/>
      <w:marRight w:val="0"/>
      <w:marTop w:val="0"/>
      <w:marBottom w:val="0"/>
      <w:divBdr>
        <w:top w:val="none" w:sz="0" w:space="0" w:color="auto"/>
        <w:left w:val="none" w:sz="0" w:space="0" w:color="auto"/>
        <w:bottom w:val="none" w:sz="0" w:space="0" w:color="auto"/>
        <w:right w:val="none" w:sz="0" w:space="0" w:color="auto"/>
      </w:divBdr>
    </w:div>
    <w:div w:id="220488117">
      <w:bodyDiv w:val="1"/>
      <w:marLeft w:val="0"/>
      <w:marRight w:val="0"/>
      <w:marTop w:val="0"/>
      <w:marBottom w:val="0"/>
      <w:divBdr>
        <w:top w:val="none" w:sz="0" w:space="0" w:color="auto"/>
        <w:left w:val="none" w:sz="0" w:space="0" w:color="auto"/>
        <w:bottom w:val="none" w:sz="0" w:space="0" w:color="auto"/>
        <w:right w:val="none" w:sz="0" w:space="0" w:color="auto"/>
      </w:divBdr>
    </w:div>
    <w:div w:id="232932148">
      <w:bodyDiv w:val="1"/>
      <w:marLeft w:val="0"/>
      <w:marRight w:val="0"/>
      <w:marTop w:val="0"/>
      <w:marBottom w:val="0"/>
      <w:divBdr>
        <w:top w:val="none" w:sz="0" w:space="0" w:color="auto"/>
        <w:left w:val="none" w:sz="0" w:space="0" w:color="auto"/>
        <w:bottom w:val="none" w:sz="0" w:space="0" w:color="auto"/>
        <w:right w:val="none" w:sz="0" w:space="0" w:color="auto"/>
      </w:divBdr>
    </w:div>
    <w:div w:id="322437540">
      <w:bodyDiv w:val="1"/>
      <w:marLeft w:val="0"/>
      <w:marRight w:val="0"/>
      <w:marTop w:val="0"/>
      <w:marBottom w:val="0"/>
      <w:divBdr>
        <w:top w:val="none" w:sz="0" w:space="0" w:color="auto"/>
        <w:left w:val="none" w:sz="0" w:space="0" w:color="auto"/>
        <w:bottom w:val="none" w:sz="0" w:space="0" w:color="auto"/>
        <w:right w:val="none" w:sz="0" w:space="0" w:color="auto"/>
      </w:divBdr>
    </w:div>
    <w:div w:id="390544960">
      <w:bodyDiv w:val="1"/>
      <w:marLeft w:val="0"/>
      <w:marRight w:val="0"/>
      <w:marTop w:val="0"/>
      <w:marBottom w:val="0"/>
      <w:divBdr>
        <w:top w:val="none" w:sz="0" w:space="0" w:color="auto"/>
        <w:left w:val="none" w:sz="0" w:space="0" w:color="auto"/>
        <w:bottom w:val="none" w:sz="0" w:space="0" w:color="auto"/>
        <w:right w:val="none" w:sz="0" w:space="0" w:color="auto"/>
      </w:divBdr>
    </w:div>
    <w:div w:id="473790348">
      <w:bodyDiv w:val="1"/>
      <w:marLeft w:val="0"/>
      <w:marRight w:val="0"/>
      <w:marTop w:val="0"/>
      <w:marBottom w:val="0"/>
      <w:divBdr>
        <w:top w:val="none" w:sz="0" w:space="0" w:color="auto"/>
        <w:left w:val="none" w:sz="0" w:space="0" w:color="auto"/>
        <w:bottom w:val="none" w:sz="0" w:space="0" w:color="auto"/>
        <w:right w:val="none" w:sz="0" w:space="0" w:color="auto"/>
      </w:divBdr>
    </w:div>
    <w:div w:id="529028821">
      <w:bodyDiv w:val="1"/>
      <w:marLeft w:val="0"/>
      <w:marRight w:val="0"/>
      <w:marTop w:val="0"/>
      <w:marBottom w:val="0"/>
      <w:divBdr>
        <w:top w:val="none" w:sz="0" w:space="0" w:color="auto"/>
        <w:left w:val="none" w:sz="0" w:space="0" w:color="auto"/>
        <w:bottom w:val="none" w:sz="0" w:space="0" w:color="auto"/>
        <w:right w:val="none" w:sz="0" w:space="0" w:color="auto"/>
      </w:divBdr>
    </w:div>
    <w:div w:id="568348686">
      <w:bodyDiv w:val="1"/>
      <w:marLeft w:val="0"/>
      <w:marRight w:val="0"/>
      <w:marTop w:val="0"/>
      <w:marBottom w:val="0"/>
      <w:divBdr>
        <w:top w:val="none" w:sz="0" w:space="0" w:color="auto"/>
        <w:left w:val="none" w:sz="0" w:space="0" w:color="auto"/>
        <w:bottom w:val="none" w:sz="0" w:space="0" w:color="auto"/>
        <w:right w:val="none" w:sz="0" w:space="0" w:color="auto"/>
      </w:divBdr>
    </w:div>
    <w:div w:id="615717180">
      <w:bodyDiv w:val="1"/>
      <w:marLeft w:val="0"/>
      <w:marRight w:val="0"/>
      <w:marTop w:val="0"/>
      <w:marBottom w:val="0"/>
      <w:divBdr>
        <w:top w:val="none" w:sz="0" w:space="0" w:color="auto"/>
        <w:left w:val="none" w:sz="0" w:space="0" w:color="auto"/>
        <w:bottom w:val="none" w:sz="0" w:space="0" w:color="auto"/>
        <w:right w:val="none" w:sz="0" w:space="0" w:color="auto"/>
      </w:divBdr>
    </w:div>
    <w:div w:id="635989879">
      <w:bodyDiv w:val="1"/>
      <w:marLeft w:val="0"/>
      <w:marRight w:val="0"/>
      <w:marTop w:val="0"/>
      <w:marBottom w:val="0"/>
      <w:divBdr>
        <w:top w:val="none" w:sz="0" w:space="0" w:color="auto"/>
        <w:left w:val="none" w:sz="0" w:space="0" w:color="auto"/>
        <w:bottom w:val="none" w:sz="0" w:space="0" w:color="auto"/>
        <w:right w:val="none" w:sz="0" w:space="0" w:color="auto"/>
      </w:divBdr>
    </w:div>
    <w:div w:id="851191433">
      <w:bodyDiv w:val="1"/>
      <w:marLeft w:val="0"/>
      <w:marRight w:val="0"/>
      <w:marTop w:val="0"/>
      <w:marBottom w:val="0"/>
      <w:divBdr>
        <w:top w:val="none" w:sz="0" w:space="0" w:color="auto"/>
        <w:left w:val="none" w:sz="0" w:space="0" w:color="auto"/>
        <w:bottom w:val="none" w:sz="0" w:space="0" w:color="auto"/>
        <w:right w:val="none" w:sz="0" w:space="0" w:color="auto"/>
      </w:divBdr>
      <w:divsChild>
        <w:div w:id="221410884">
          <w:marLeft w:val="0"/>
          <w:marRight w:val="0"/>
          <w:marTop w:val="0"/>
          <w:marBottom w:val="0"/>
          <w:divBdr>
            <w:top w:val="none" w:sz="0" w:space="0" w:color="auto"/>
            <w:left w:val="none" w:sz="0" w:space="0" w:color="auto"/>
            <w:bottom w:val="none" w:sz="0" w:space="0" w:color="auto"/>
            <w:right w:val="none" w:sz="0" w:space="0" w:color="auto"/>
          </w:divBdr>
        </w:div>
        <w:div w:id="241304014">
          <w:marLeft w:val="0"/>
          <w:marRight w:val="0"/>
          <w:marTop w:val="0"/>
          <w:marBottom w:val="0"/>
          <w:divBdr>
            <w:top w:val="none" w:sz="0" w:space="0" w:color="auto"/>
            <w:left w:val="none" w:sz="0" w:space="0" w:color="auto"/>
            <w:bottom w:val="none" w:sz="0" w:space="0" w:color="auto"/>
            <w:right w:val="none" w:sz="0" w:space="0" w:color="auto"/>
          </w:divBdr>
        </w:div>
        <w:div w:id="438109344">
          <w:marLeft w:val="0"/>
          <w:marRight w:val="0"/>
          <w:marTop w:val="0"/>
          <w:marBottom w:val="0"/>
          <w:divBdr>
            <w:top w:val="none" w:sz="0" w:space="0" w:color="auto"/>
            <w:left w:val="none" w:sz="0" w:space="0" w:color="auto"/>
            <w:bottom w:val="none" w:sz="0" w:space="0" w:color="auto"/>
            <w:right w:val="none" w:sz="0" w:space="0" w:color="auto"/>
          </w:divBdr>
        </w:div>
        <w:div w:id="752898284">
          <w:marLeft w:val="0"/>
          <w:marRight w:val="0"/>
          <w:marTop w:val="0"/>
          <w:marBottom w:val="0"/>
          <w:divBdr>
            <w:top w:val="none" w:sz="0" w:space="0" w:color="auto"/>
            <w:left w:val="none" w:sz="0" w:space="0" w:color="auto"/>
            <w:bottom w:val="none" w:sz="0" w:space="0" w:color="auto"/>
            <w:right w:val="none" w:sz="0" w:space="0" w:color="auto"/>
          </w:divBdr>
        </w:div>
        <w:div w:id="1707178410">
          <w:marLeft w:val="0"/>
          <w:marRight w:val="0"/>
          <w:marTop w:val="0"/>
          <w:marBottom w:val="0"/>
          <w:divBdr>
            <w:top w:val="none" w:sz="0" w:space="0" w:color="auto"/>
            <w:left w:val="none" w:sz="0" w:space="0" w:color="auto"/>
            <w:bottom w:val="none" w:sz="0" w:space="0" w:color="auto"/>
            <w:right w:val="none" w:sz="0" w:space="0" w:color="auto"/>
          </w:divBdr>
        </w:div>
        <w:div w:id="2143382880">
          <w:marLeft w:val="0"/>
          <w:marRight w:val="0"/>
          <w:marTop w:val="0"/>
          <w:marBottom w:val="0"/>
          <w:divBdr>
            <w:top w:val="none" w:sz="0" w:space="0" w:color="auto"/>
            <w:left w:val="none" w:sz="0" w:space="0" w:color="auto"/>
            <w:bottom w:val="none" w:sz="0" w:space="0" w:color="auto"/>
            <w:right w:val="none" w:sz="0" w:space="0" w:color="auto"/>
          </w:divBdr>
        </w:div>
      </w:divsChild>
    </w:div>
    <w:div w:id="859051932">
      <w:bodyDiv w:val="1"/>
      <w:marLeft w:val="0"/>
      <w:marRight w:val="0"/>
      <w:marTop w:val="0"/>
      <w:marBottom w:val="0"/>
      <w:divBdr>
        <w:top w:val="none" w:sz="0" w:space="0" w:color="auto"/>
        <w:left w:val="none" w:sz="0" w:space="0" w:color="auto"/>
        <w:bottom w:val="none" w:sz="0" w:space="0" w:color="auto"/>
        <w:right w:val="none" w:sz="0" w:space="0" w:color="auto"/>
      </w:divBdr>
    </w:div>
    <w:div w:id="867597841">
      <w:bodyDiv w:val="1"/>
      <w:marLeft w:val="0"/>
      <w:marRight w:val="0"/>
      <w:marTop w:val="0"/>
      <w:marBottom w:val="0"/>
      <w:divBdr>
        <w:top w:val="none" w:sz="0" w:space="0" w:color="auto"/>
        <w:left w:val="none" w:sz="0" w:space="0" w:color="auto"/>
        <w:bottom w:val="none" w:sz="0" w:space="0" w:color="auto"/>
        <w:right w:val="none" w:sz="0" w:space="0" w:color="auto"/>
      </w:divBdr>
      <w:divsChild>
        <w:div w:id="512838966">
          <w:marLeft w:val="0"/>
          <w:marRight w:val="0"/>
          <w:marTop w:val="0"/>
          <w:marBottom w:val="0"/>
          <w:divBdr>
            <w:top w:val="none" w:sz="0" w:space="0" w:color="auto"/>
            <w:left w:val="none" w:sz="0" w:space="0" w:color="auto"/>
            <w:bottom w:val="none" w:sz="0" w:space="0" w:color="auto"/>
            <w:right w:val="none" w:sz="0" w:space="0" w:color="auto"/>
          </w:divBdr>
        </w:div>
      </w:divsChild>
    </w:div>
    <w:div w:id="993798978">
      <w:bodyDiv w:val="1"/>
      <w:marLeft w:val="0"/>
      <w:marRight w:val="0"/>
      <w:marTop w:val="0"/>
      <w:marBottom w:val="0"/>
      <w:divBdr>
        <w:top w:val="none" w:sz="0" w:space="0" w:color="auto"/>
        <w:left w:val="none" w:sz="0" w:space="0" w:color="auto"/>
        <w:bottom w:val="none" w:sz="0" w:space="0" w:color="auto"/>
        <w:right w:val="none" w:sz="0" w:space="0" w:color="auto"/>
      </w:divBdr>
    </w:div>
    <w:div w:id="1033925269">
      <w:bodyDiv w:val="1"/>
      <w:marLeft w:val="0"/>
      <w:marRight w:val="0"/>
      <w:marTop w:val="0"/>
      <w:marBottom w:val="0"/>
      <w:divBdr>
        <w:top w:val="none" w:sz="0" w:space="0" w:color="auto"/>
        <w:left w:val="none" w:sz="0" w:space="0" w:color="auto"/>
        <w:bottom w:val="none" w:sz="0" w:space="0" w:color="auto"/>
        <w:right w:val="none" w:sz="0" w:space="0" w:color="auto"/>
      </w:divBdr>
      <w:divsChild>
        <w:div w:id="304166338">
          <w:marLeft w:val="0"/>
          <w:marRight w:val="0"/>
          <w:marTop w:val="0"/>
          <w:marBottom w:val="0"/>
          <w:divBdr>
            <w:top w:val="none" w:sz="0" w:space="0" w:color="auto"/>
            <w:left w:val="none" w:sz="0" w:space="0" w:color="auto"/>
            <w:bottom w:val="none" w:sz="0" w:space="0" w:color="auto"/>
            <w:right w:val="none" w:sz="0" w:space="0" w:color="auto"/>
          </w:divBdr>
        </w:div>
        <w:div w:id="369111301">
          <w:marLeft w:val="0"/>
          <w:marRight w:val="0"/>
          <w:marTop w:val="0"/>
          <w:marBottom w:val="0"/>
          <w:divBdr>
            <w:top w:val="none" w:sz="0" w:space="0" w:color="auto"/>
            <w:left w:val="none" w:sz="0" w:space="0" w:color="auto"/>
            <w:bottom w:val="none" w:sz="0" w:space="0" w:color="auto"/>
            <w:right w:val="none" w:sz="0" w:space="0" w:color="auto"/>
          </w:divBdr>
        </w:div>
        <w:div w:id="420369882">
          <w:marLeft w:val="0"/>
          <w:marRight w:val="0"/>
          <w:marTop w:val="0"/>
          <w:marBottom w:val="0"/>
          <w:divBdr>
            <w:top w:val="none" w:sz="0" w:space="0" w:color="auto"/>
            <w:left w:val="none" w:sz="0" w:space="0" w:color="auto"/>
            <w:bottom w:val="none" w:sz="0" w:space="0" w:color="auto"/>
            <w:right w:val="none" w:sz="0" w:space="0" w:color="auto"/>
          </w:divBdr>
        </w:div>
        <w:div w:id="877930392">
          <w:marLeft w:val="0"/>
          <w:marRight w:val="0"/>
          <w:marTop w:val="0"/>
          <w:marBottom w:val="0"/>
          <w:divBdr>
            <w:top w:val="none" w:sz="0" w:space="0" w:color="auto"/>
            <w:left w:val="none" w:sz="0" w:space="0" w:color="auto"/>
            <w:bottom w:val="none" w:sz="0" w:space="0" w:color="auto"/>
            <w:right w:val="none" w:sz="0" w:space="0" w:color="auto"/>
          </w:divBdr>
        </w:div>
        <w:div w:id="1132361259">
          <w:marLeft w:val="0"/>
          <w:marRight w:val="0"/>
          <w:marTop w:val="0"/>
          <w:marBottom w:val="0"/>
          <w:divBdr>
            <w:top w:val="none" w:sz="0" w:space="0" w:color="auto"/>
            <w:left w:val="none" w:sz="0" w:space="0" w:color="auto"/>
            <w:bottom w:val="none" w:sz="0" w:space="0" w:color="auto"/>
            <w:right w:val="none" w:sz="0" w:space="0" w:color="auto"/>
          </w:divBdr>
        </w:div>
        <w:div w:id="1689334775">
          <w:marLeft w:val="0"/>
          <w:marRight w:val="0"/>
          <w:marTop w:val="0"/>
          <w:marBottom w:val="0"/>
          <w:divBdr>
            <w:top w:val="none" w:sz="0" w:space="0" w:color="auto"/>
            <w:left w:val="none" w:sz="0" w:space="0" w:color="auto"/>
            <w:bottom w:val="none" w:sz="0" w:space="0" w:color="auto"/>
            <w:right w:val="none" w:sz="0" w:space="0" w:color="auto"/>
          </w:divBdr>
        </w:div>
        <w:div w:id="1913857269">
          <w:marLeft w:val="0"/>
          <w:marRight w:val="0"/>
          <w:marTop w:val="0"/>
          <w:marBottom w:val="0"/>
          <w:divBdr>
            <w:top w:val="none" w:sz="0" w:space="0" w:color="auto"/>
            <w:left w:val="none" w:sz="0" w:space="0" w:color="auto"/>
            <w:bottom w:val="none" w:sz="0" w:space="0" w:color="auto"/>
            <w:right w:val="none" w:sz="0" w:space="0" w:color="auto"/>
          </w:divBdr>
        </w:div>
        <w:div w:id="2133472277">
          <w:marLeft w:val="0"/>
          <w:marRight w:val="0"/>
          <w:marTop w:val="0"/>
          <w:marBottom w:val="0"/>
          <w:divBdr>
            <w:top w:val="none" w:sz="0" w:space="0" w:color="auto"/>
            <w:left w:val="none" w:sz="0" w:space="0" w:color="auto"/>
            <w:bottom w:val="none" w:sz="0" w:space="0" w:color="auto"/>
            <w:right w:val="none" w:sz="0" w:space="0" w:color="auto"/>
          </w:divBdr>
        </w:div>
      </w:divsChild>
    </w:div>
    <w:div w:id="1132987032">
      <w:bodyDiv w:val="1"/>
      <w:marLeft w:val="0"/>
      <w:marRight w:val="0"/>
      <w:marTop w:val="0"/>
      <w:marBottom w:val="0"/>
      <w:divBdr>
        <w:top w:val="none" w:sz="0" w:space="0" w:color="auto"/>
        <w:left w:val="none" w:sz="0" w:space="0" w:color="auto"/>
        <w:bottom w:val="none" w:sz="0" w:space="0" w:color="auto"/>
        <w:right w:val="none" w:sz="0" w:space="0" w:color="auto"/>
      </w:divBdr>
    </w:div>
    <w:div w:id="1275870852">
      <w:bodyDiv w:val="1"/>
      <w:marLeft w:val="0"/>
      <w:marRight w:val="0"/>
      <w:marTop w:val="0"/>
      <w:marBottom w:val="0"/>
      <w:divBdr>
        <w:top w:val="none" w:sz="0" w:space="0" w:color="auto"/>
        <w:left w:val="none" w:sz="0" w:space="0" w:color="auto"/>
        <w:bottom w:val="none" w:sz="0" w:space="0" w:color="auto"/>
        <w:right w:val="none" w:sz="0" w:space="0" w:color="auto"/>
      </w:divBdr>
    </w:div>
    <w:div w:id="1381174147">
      <w:bodyDiv w:val="1"/>
      <w:marLeft w:val="0"/>
      <w:marRight w:val="0"/>
      <w:marTop w:val="0"/>
      <w:marBottom w:val="0"/>
      <w:divBdr>
        <w:top w:val="none" w:sz="0" w:space="0" w:color="auto"/>
        <w:left w:val="none" w:sz="0" w:space="0" w:color="auto"/>
        <w:bottom w:val="none" w:sz="0" w:space="0" w:color="auto"/>
        <w:right w:val="none" w:sz="0" w:space="0" w:color="auto"/>
      </w:divBdr>
    </w:div>
    <w:div w:id="1401830759">
      <w:bodyDiv w:val="1"/>
      <w:marLeft w:val="0"/>
      <w:marRight w:val="0"/>
      <w:marTop w:val="0"/>
      <w:marBottom w:val="0"/>
      <w:divBdr>
        <w:top w:val="none" w:sz="0" w:space="0" w:color="auto"/>
        <w:left w:val="none" w:sz="0" w:space="0" w:color="auto"/>
        <w:bottom w:val="none" w:sz="0" w:space="0" w:color="auto"/>
        <w:right w:val="none" w:sz="0" w:space="0" w:color="auto"/>
      </w:divBdr>
    </w:div>
    <w:div w:id="1438210694">
      <w:bodyDiv w:val="1"/>
      <w:marLeft w:val="0"/>
      <w:marRight w:val="0"/>
      <w:marTop w:val="0"/>
      <w:marBottom w:val="0"/>
      <w:divBdr>
        <w:top w:val="none" w:sz="0" w:space="0" w:color="auto"/>
        <w:left w:val="none" w:sz="0" w:space="0" w:color="auto"/>
        <w:bottom w:val="none" w:sz="0" w:space="0" w:color="auto"/>
        <w:right w:val="none" w:sz="0" w:space="0" w:color="auto"/>
      </w:divBdr>
      <w:divsChild>
        <w:div w:id="367797510">
          <w:marLeft w:val="0"/>
          <w:marRight w:val="0"/>
          <w:marTop w:val="0"/>
          <w:marBottom w:val="0"/>
          <w:divBdr>
            <w:top w:val="none" w:sz="0" w:space="0" w:color="auto"/>
            <w:left w:val="none" w:sz="0" w:space="0" w:color="auto"/>
            <w:bottom w:val="none" w:sz="0" w:space="0" w:color="auto"/>
            <w:right w:val="none" w:sz="0" w:space="0" w:color="auto"/>
          </w:divBdr>
        </w:div>
        <w:div w:id="1897818392">
          <w:marLeft w:val="0"/>
          <w:marRight w:val="0"/>
          <w:marTop w:val="0"/>
          <w:marBottom w:val="0"/>
          <w:divBdr>
            <w:top w:val="none" w:sz="0" w:space="0" w:color="auto"/>
            <w:left w:val="none" w:sz="0" w:space="0" w:color="auto"/>
            <w:bottom w:val="none" w:sz="0" w:space="0" w:color="auto"/>
            <w:right w:val="none" w:sz="0" w:space="0" w:color="auto"/>
          </w:divBdr>
        </w:div>
      </w:divsChild>
    </w:div>
    <w:div w:id="1457798308">
      <w:bodyDiv w:val="1"/>
      <w:marLeft w:val="0"/>
      <w:marRight w:val="0"/>
      <w:marTop w:val="0"/>
      <w:marBottom w:val="0"/>
      <w:divBdr>
        <w:top w:val="none" w:sz="0" w:space="0" w:color="auto"/>
        <w:left w:val="none" w:sz="0" w:space="0" w:color="auto"/>
        <w:bottom w:val="none" w:sz="0" w:space="0" w:color="auto"/>
        <w:right w:val="none" w:sz="0" w:space="0" w:color="auto"/>
      </w:divBdr>
    </w:div>
    <w:div w:id="1461875592">
      <w:bodyDiv w:val="1"/>
      <w:marLeft w:val="0"/>
      <w:marRight w:val="0"/>
      <w:marTop w:val="0"/>
      <w:marBottom w:val="0"/>
      <w:divBdr>
        <w:top w:val="none" w:sz="0" w:space="0" w:color="auto"/>
        <w:left w:val="none" w:sz="0" w:space="0" w:color="auto"/>
        <w:bottom w:val="none" w:sz="0" w:space="0" w:color="auto"/>
        <w:right w:val="none" w:sz="0" w:space="0" w:color="auto"/>
      </w:divBdr>
    </w:div>
    <w:div w:id="1535077490">
      <w:bodyDiv w:val="1"/>
      <w:marLeft w:val="0"/>
      <w:marRight w:val="0"/>
      <w:marTop w:val="0"/>
      <w:marBottom w:val="0"/>
      <w:divBdr>
        <w:top w:val="none" w:sz="0" w:space="0" w:color="auto"/>
        <w:left w:val="none" w:sz="0" w:space="0" w:color="auto"/>
        <w:bottom w:val="none" w:sz="0" w:space="0" w:color="auto"/>
        <w:right w:val="none" w:sz="0" w:space="0" w:color="auto"/>
      </w:divBdr>
      <w:divsChild>
        <w:div w:id="542715594">
          <w:marLeft w:val="0"/>
          <w:marRight w:val="0"/>
          <w:marTop w:val="0"/>
          <w:marBottom w:val="0"/>
          <w:divBdr>
            <w:top w:val="none" w:sz="0" w:space="0" w:color="auto"/>
            <w:left w:val="none" w:sz="0" w:space="0" w:color="auto"/>
            <w:bottom w:val="none" w:sz="0" w:space="0" w:color="auto"/>
            <w:right w:val="none" w:sz="0" w:space="0" w:color="auto"/>
          </w:divBdr>
        </w:div>
        <w:div w:id="851378204">
          <w:marLeft w:val="0"/>
          <w:marRight w:val="0"/>
          <w:marTop w:val="0"/>
          <w:marBottom w:val="0"/>
          <w:divBdr>
            <w:top w:val="none" w:sz="0" w:space="0" w:color="auto"/>
            <w:left w:val="none" w:sz="0" w:space="0" w:color="auto"/>
            <w:bottom w:val="none" w:sz="0" w:space="0" w:color="auto"/>
            <w:right w:val="none" w:sz="0" w:space="0" w:color="auto"/>
          </w:divBdr>
        </w:div>
        <w:div w:id="1202743629">
          <w:marLeft w:val="0"/>
          <w:marRight w:val="0"/>
          <w:marTop w:val="0"/>
          <w:marBottom w:val="0"/>
          <w:divBdr>
            <w:top w:val="none" w:sz="0" w:space="0" w:color="auto"/>
            <w:left w:val="none" w:sz="0" w:space="0" w:color="auto"/>
            <w:bottom w:val="none" w:sz="0" w:space="0" w:color="auto"/>
            <w:right w:val="none" w:sz="0" w:space="0" w:color="auto"/>
          </w:divBdr>
        </w:div>
        <w:div w:id="1292636961">
          <w:marLeft w:val="0"/>
          <w:marRight w:val="0"/>
          <w:marTop w:val="0"/>
          <w:marBottom w:val="0"/>
          <w:divBdr>
            <w:top w:val="none" w:sz="0" w:space="0" w:color="auto"/>
            <w:left w:val="none" w:sz="0" w:space="0" w:color="auto"/>
            <w:bottom w:val="none" w:sz="0" w:space="0" w:color="auto"/>
            <w:right w:val="none" w:sz="0" w:space="0" w:color="auto"/>
          </w:divBdr>
        </w:div>
        <w:div w:id="1295133406">
          <w:marLeft w:val="0"/>
          <w:marRight w:val="0"/>
          <w:marTop w:val="0"/>
          <w:marBottom w:val="0"/>
          <w:divBdr>
            <w:top w:val="none" w:sz="0" w:space="0" w:color="auto"/>
            <w:left w:val="none" w:sz="0" w:space="0" w:color="auto"/>
            <w:bottom w:val="none" w:sz="0" w:space="0" w:color="auto"/>
            <w:right w:val="none" w:sz="0" w:space="0" w:color="auto"/>
          </w:divBdr>
        </w:div>
        <w:div w:id="1626883260">
          <w:marLeft w:val="0"/>
          <w:marRight w:val="0"/>
          <w:marTop w:val="0"/>
          <w:marBottom w:val="0"/>
          <w:divBdr>
            <w:top w:val="none" w:sz="0" w:space="0" w:color="auto"/>
            <w:left w:val="none" w:sz="0" w:space="0" w:color="auto"/>
            <w:bottom w:val="none" w:sz="0" w:space="0" w:color="auto"/>
            <w:right w:val="none" w:sz="0" w:space="0" w:color="auto"/>
          </w:divBdr>
        </w:div>
      </w:divsChild>
    </w:div>
    <w:div w:id="1553808544">
      <w:bodyDiv w:val="1"/>
      <w:marLeft w:val="0"/>
      <w:marRight w:val="0"/>
      <w:marTop w:val="0"/>
      <w:marBottom w:val="0"/>
      <w:divBdr>
        <w:top w:val="none" w:sz="0" w:space="0" w:color="auto"/>
        <w:left w:val="none" w:sz="0" w:space="0" w:color="auto"/>
        <w:bottom w:val="none" w:sz="0" w:space="0" w:color="auto"/>
        <w:right w:val="none" w:sz="0" w:space="0" w:color="auto"/>
      </w:divBdr>
    </w:div>
    <w:div w:id="1592465147">
      <w:bodyDiv w:val="1"/>
      <w:marLeft w:val="0"/>
      <w:marRight w:val="0"/>
      <w:marTop w:val="0"/>
      <w:marBottom w:val="0"/>
      <w:divBdr>
        <w:top w:val="none" w:sz="0" w:space="0" w:color="auto"/>
        <w:left w:val="none" w:sz="0" w:space="0" w:color="auto"/>
        <w:bottom w:val="none" w:sz="0" w:space="0" w:color="auto"/>
        <w:right w:val="none" w:sz="0" w:space="0" w:color="auto"/>
      </w:divBdr>
    </w:div>
    <w:div w:id="1619489217">
      <w:bodyDiv w:val="1"/>
      <w:marLeft w:val="0"/>
      <w:marRight w:val="0"/>
      <w:marTop w:val="0"/>
      <w:marBottom w:val="0"/>
      <w:divBdr>
        <w:top w:val="none" w:sz="0" w:space="0" w:color="auto"/>
        <w:left w:val="none" w:sz="0" w:space="0" w:color="auto"/>
        <w:bottom w:val="none" w:sz="0" w:space="0" w:color="auto"/>
        <w:right w:val="none" w:sz="0" w:space="0" w:color="auto"/>
      </w:divBdr>
    </w:div>
    <w:div w:id="1623346557">
      <w:bodyDiv w:val="1"/>
      <w:marLeft w:val="0"/>
      <w:marRight w:val="0"/>
      <w:marTop w:val="0"/>
      <w:marBottom w:val="0"/>
      <w:divBdr>
        <w:top w:val="none" w:sz="0" w:space="0" w:color="auto"/>
        <w:left w:val="none" w:sz="0" w:space="0" w:color="auto"/>
        <w:bottom w:val="none" w:sz="0" w:space="0" w:color="auto"/>
        <w:right w:val="none" w:sz="0" w:space="0" w:color="auto"/>
      </w:divBdr>
    </w:div>
    <w:div w:id="1674718353">
      <w:bodyDiv w:val="1"/>
      <w:marLeft w:val="0"/>
      <w:marRight w:val="0"/>
      <w:marTop w:val="0"/>
      <w:marBottom w:val="0"/>
      <w:divBdr>
        <w:top w:val="none" w:sz="0" w:space="0" w:color="auto"/>
        <w:left w:val="none" w:sz="0" w:space="0" w:color="auto"/>
        <w:bottom w:val="none" w:sz="0" w:space="0" w:color="auto"/>
        <w:right w:val="none" w:sz="0" w:space="0" w:color="auto"/>
      </w:divBdr>
    </w:div>
    <w:div w:id="1711605986">
      <w:bodyDiv w:val="1"/>
      <w:marLeft w:val="0"/>
      <w:marRight w:val="0"/>
      <w:marTop w:val="0"/>
      <w:marBottom w:val="0"/>
      <w:divBdr>
        <w:top w:val="none" w:sz="0" w:space="0" w:color="auto"/>
        <w:left w:val="none" w:sz="0" w:space="0" w:color="auto"/>
        <w:bottom w:val="none" w:sz="0" w:space="0" w:color="auto"/>
        <w:right w:val="none" w:sz="0" w:space="0" w:color="auto"/>
      </w:divBdr>
    </w:div>
    <w:div w:id="1721435763">
      <w:bodyDiv w:val="1"/>
      <w:marLeft w:val="0"/>
      <w:marRight w:val="0"/>
      <w:marTop w:val="0"/>
      <w:marBottom w:val="0"/>
      <w:divBdr>
        <w:top w:val="none" w:sz="0" w:space="0" w:color="auto"/>
        <w:left w:val="none" w:sz="0" w:space="0" w:color="auto"/>
        <w:bottom w:val="none" w:sz="0" w:space="0" w:color="auto"/>
        <w:right w:val="none" w:sz="0" w:space="0" w:color="auto"/>
      </w:divBdr>
      <w:divsChild>
        <w:div w:id="15932872">
          <w:marLeft w:val="0"/>
          <w:marRight w:val="0"/>
          <w:marTop w:val="0"/>
          <w:marBottom w:val="0"/>
          <w:divBdr>
            <w:top w:val="none" w:sz="0" w:space="0" w:color="auto"/>
            <w:left w:val="none" w:sz="0" w:space="0" w:color="auto"/>
            <w:bottom w:val="none" w:sz="0" w:space="0" w:color="auto"/>
            <w:right w:val="none" w:sz="0" w:space="0" w:color="auto"/>
          </w:divBdr>
        </w:div>
        <w:div w:id="350571618">
          <w:marLeft w:val="0"/>
          <w:marRight w:val="0"/>
          <w:marTop w:val="0"/>
          <w:marBottom w:val="0"/>
          <w:divBdr>
            <w:top w:val="none" w:sz="0" w:space="0" w:color="auto"/>
            <w:left w:val="none" w:sz="0" w:space="0" w:color="auto"/>
            <w:bottom w:val="none" w:sz="0" w:space="0" w:color="auto"/>
            <w:right w:val="none" w:sz="0" w:space="0" w:color="auto"/>
          </w:divBdr>
        </w:div>
        <w:div w:id="658384890">
          <w:marLeft w:val="0"/>
          <w:marRight w:val="0"/>
          <w:marTop w:val="0"/>
          <w:marBottom w:val="0"/>
          <w:divBdr>
            <w:top w:val="none" w:sz="0" w:space="0" w:color="auto"/>
            <w:left w:val="none" w:sz="0" w:space="0" w:color="auto"/>
            <w:bottom w:val="none" w:sz="0" w:space="0" w:color="auto"/>
            <w:right w:val="none" w:sz="0" w:space="0" w:color="auto"/>
          </w:divBdr>
        </w:div>
        <w:div w:id="933977557">
          <w:marLeft w:val="0"/>
          <w:marRight w:val="0"/>
          <w:marTop w:val="0"/>
          <w:marBottom w:val="0"/>
          <w:divBdr>
            <w:top w:val="none" w:sz="0" w:space="0" w:color="auto"/>
            <w:left w:val="none" w:sz="0" w:space="0" w:color="auto"/>
            <w:bottom w:val="none" w:sz="0" w:space="0" w:color="auto"/>
            <w:right w:val="none" w:sz="0" w:space="0" w:color="auto"/>
          </w:divBdr>
        </w:div>
        <w:div w:id="1010566635">
          <w:marLeft w:val="0"/>
          <w:marRight w:val="0"/>
          <w:marTop w:val="0"/>
          <w:marBottom w:val="0"/>
          <w:divBdr>
            <w:top w:val="none" w:sz="0" w:space="0" w:color="auto"/>
            <w:left w:val="none" w:sz="0" w:space="0" w:color="auto"/>
            <w:bottom w:val="none" w:sz="0" w:space="0" w:color="auto"/>
            <w:right w:val="none" w:sz="0" w:space="0" w:color="auto"/>
          </w:divBdr>
        </w:div>
        <w:div w:id="1992977242">
          <w:marLeft w:val="0"/>
          <w:marRight w:val="0"/>
          <w:marTop w:val="0"/>
          <w:marBottom w:val="0"/>
          <w:divBdr>
            <w:top w:val="none" w:sz="0" w:space="0" w:color="auto"/>
            <w:left w:val="none" w:sz="0" w:space="0" w:color="auto"/>
            <w:bottom w:val="none" w:sz="0" w:space="0" w:color="auto"/>
            <w:right w:val="none" w:sz="0" w:space="0" w:color="auto"/>
          </w:divBdr>
        </w:div>
        <w:div w:id="2048675428">
          <w:marLeft w:val="0"/>
          <w:marRight w:val="0"/>
          <w:marTop w:val="0"/>
          <w:marBottom w:val="0"/>
          <w:divBdr>
            <w:top w:val="none" w:sz="0" w:space="0" w:color="auto"/>
            <w:left w:val="none" w:sz="0" w:space="0" w:color="auto"/>
            <w:bottom w:val="none" w:sz="0" w:space="0" w:color="auto"/>
            <w:right w:val="none" w:sz="0" w:space="0" w:color="auto"/>
          </w:divBdr>
        </w:div>
        <w:div w:id="2101096676">
          <w:marLeft w:val="0"/>
          <w:marRight w:val="0"/>
          <w:marTop w:val="0"/>
          <w:marBottom w:val="0"/>
          <w:divBdr>
            <w:top w:val="none" w:sz="0" w:space="0" w:color="auto"/>
            <w:left w:val="none" w:sz="0" w:space="0" w:color="auto"/>
            <w:bottom w:val="none" w:sz="0" w:space="0" w:color="auto"/>
            <w:right w:val="none" w:sz="0" w:space="0" w:color="auto"/>
          </w:divBdr>
        </w:div>
      </w:divsChild>
    </w:div>
    <w:div w:id="1785224357">
      <w:bodyDiv w:val="1"/>
      <w:marLeft w:val="0"/>
      <w:marRight w:val="0"/>
      <w:marTop w:val="0"/>
      <w:marBottom w:val="0"/>
      <w:divBdr>
        <w:top w:val="none" w:sz="0" w:space="0" w:color="auto"/>
        <w:left w:val="none" w:sz="0" w:space="0" w:color="auto"/>
        <w:bottom w:val="none" w:sz="0" w:space="0" w:color="auto"/>
        <w:right w:val="none" w:sz="0" w:space="0" w:color="auto"/>
      </w:divBdr>
    </w:div>
    <w:div w:id="1789927360">
      <w:bodyDiv w:val="1"/>
      <w:marLeft w:val="0"/>
      <w:marRight w:val="0"/>
      <w:marTop w:val="0"/>
      <w:marBottom w:val="0"/>
      <w:divBdr>
        <w:top w:val="none" w:sz="0" w:space="0" w:color="auto"/>
        <w:left w:val="none" w:sz="0" w:space="0" w:color="auto"/>
        <w:bottom w:val="none" w:sz="0" w:space="0" w:color="auto"/>
        <w:right w:val="none" w:sz="0" w:space="0" w:color="auto"/>
      </w:divBdr>
    </w:div>
    <w:div w:id="1865746736">
      <w:bodyDiv w:val="1"/>
      <w:marLeft w:val="0"/>
      <w:marRight w:val="0"/>
      <w:marTop w:val="0"/>
      <w:marBottom w:val="0"/>
      <w:divBdr>
        <w:top w:val="none" w:sz="0" w:space="0" w:color="auto"/>
        <w:left w:val="none" w:sz="0" w:space="0" w:color="auto"/>
        <w:bottom w:val="none" w:sz="0" w:space="0" w:color="auto"/>
        <w:right w:val="none" w:sz="0" w:space="0" w:color="auto"/>
      </w:divBdr>
    </w:div>
    <w:div w:id="1888495429">
      <w:bodyDiv w:val="1"/>
      <w:marLeft w:val="0"/>
      <w:marRight w:val="0"/>
      <w:marTop w:val="0"/>
      <w:marBottom w:val="0"/>
      <w:divBdr>
        <w:top w:val="none" w:sz="0" w:space="0" w:color="auto"/>
        <w:left w:val="none" w:sz="0" w:space="0" w:color="auto"/>
        <w:bottom w:val="none" w:sz="0" w:space="0" w:color="auto"/>
        <w:right w:val="none" w:sz="0" w:space="0" w:color="auto"/>
      </w:divBdr>
    </w:div>
    <w:div w:id="1917202289">
      <w:bodyDiv w:val="1"/>
      <w:marLeft w:val="0"/>
      <w:marRight w:val="0"/>
      <w:marTop w:val="0"/>
      <w:marBottom w:val="0"/>
      <w:divBdr>
        <w:top w:val="none" w:sz="0" w:space="0" w:color="auto"/>
        <w:left w:val="none" w:sz="0" w:space="0" w:color="auto"/>
        <w:bottom w:val="none" w:sz="0" w:space="0" w:color="auto"/>
        <w:right w:val="none" w:sz="0" w:space="0" w:color="auto"/>
      </w:divBdr>
    </w:div>
    <w:div w:id="1950702048">
      <w:bodyDiv w:val="1"/>
      <w:marLeft w:val="0"/>
      <w:marRight w:val="0"/>
      <w:marTop w:val="0"/>
      <w:marBottom w:val="0"/>
      <w:divBdr>
        <w:top w:val="none" w:sz="0" w:space="0" w:color="auto"/>
        <w:left w:val="none" w:sz="0" w:space="0" w:color="auto"/>
        <w:bottom w:val="none" w:sz="0" w:space="0" w:color="auto"/>
        <w:right w:val="none" w:sz="0" w:space="0" w:color="auto"/>
      </w:divBdr>
      <w:divsChild>
        <w:div w:id="417871935">
          <w:marLeft w:val="0"/>
          <w:marRight w:val="0"/>
          <w:marTop w:val="0"/>
          <w:marBottom w:val="0"/>
          <w:divBdr>
            <w:top w:val="none" w:sz="0" w:space="0" w:color="auto"/>
            <w:left w:val="none" w:sz="0" w:space="0" w:color="auto"/>
            <w:bottom w:val="none" w:sz="0" w:space="0" w:color="auto"/>
            <w:right w:val="none" w:sz="0" w:space="0" w:color="auto"/>
          </w:divBdr>
        </w:div>
        <w:div w:id="1038047586">
          <w:marLeft w:val="0"/>
          <w:marRight w:val="0"/>
          <w:marTop w:val="0"/>
          <w:marBottom w:val="0"/>
          <w:divBdr>
            <w:top w:val="none" w:sz="0" w:space="0" w:color="auto"/>
            <w:left w:val="none" w:sz="0" w:space="0" w:color="auto"/>
            <w:bottom w:val="none" w:sz="0" w:space="0" w:color="auto"/>
            <w:right w:val="none" w:sz="0" w:space="0" w:color="auto"/>
          </w:divBdr>
        </w:div>
      </w:divsChild>
    </w:div>
    <w:div w:id="1991209263">
      <w:bodyDiv w:val="1"/>
      <w:marLeft w:val="0"/>
      <w:marRight w:val="0"/>
      <w:marTop w:val="0"/>
      <w:marBottom w:val="0"/>
      <w:divBdr>
        <w:top w:val="none" w:sz="0" w:space="0" w:color="auto"/>
        <w:left w:val="none" w:sz="0" w:space="0" w:color="auto"/>
        <w:bottom w:val="none" w:sz="0" w:space="0" w:color="auto"/>
        <w:right w:val="none" w:sz="0" w:space="0" w:color="auto"/>
      </w:divBdr>
    </w:div>
    <w:div w:id="2074966549">
      <w:bodyDiv w:val="1"/>
      <w:marLeft w:val="0"/>
      <w:marRight w:val="0"/>
      <w:marTop w:val="0"/>
      <w:marBottom w:val="0"/>
      <w:divBdr>
        <w:top w:val="none" w:sz="0" w:space="0" w:color="auto"/>
        <w:left w:val="none" w:sz="0" w:space="0" w:color="auto"/>
        <w:bottom w:val="none" w:sz="0" w:space="0" w:color="auto"/>
        <w:right w:val="none" w:sz="0" w:space="0" w:color="auto"/>
      </w:divBdr>
    </w:div>
    <w:div w:id="2101833402">
      <w:bodyDiv w:val="1"/>
      <w:marLeft w:val="0"/>
      <w:marRight w:val="0"/>
      <w:marTop w:val="0"/>
      <w:marBottom w:val="0"/>
      <w:divBdr>
        <w:top w:val="none" w:sz="0" w:space="0" w:color="auto"/>
        <w:left w:val="none" w:sz="0" w:space="0" w:color="auto"/>
        <w:bottom w:val="none" w:sz="0" w:space="0" w:color="auto"/>
        <w:right w:val="none" w:sz="0" w:space="0" w:color="auto"/>
      </w:divBdr>
    </w:div>
    <w:div w:id="2115663834">
      <w:bodyDiv w:val="1"/>
      <w:marLeft w:val="0"/>
      <w:marRight w:val="0"/>
      <w:marTop w:val="0"/>
      <w:marBottom w:val="0"/>
      <w:divBdr>
        <w:top w:val="none" w:sz="0" w:space="0" w:color="auto"/>
        <w:left w:val="none" w:sz="0" w:space="0" w:color="auto"/>
        <w:bottom w:val="none" w:sz="0" w:space="0" w:color="auto"/>
        <w:right w:val="none" w:sz="0" w:space="0" w:color="auto"/>
      </w:divBdr>
    </w:div>
    <w:div w:id="2116754679">
      <w:bodyDiv w:val="1"/>
      <w:marLeft w:val="0"/>
      <w:marRight w:val="0"/>
      <w:marTop w:val="0"/>
      <w:marBottom w:val="0"/>
      <w:divBdr>
        <w:top w:val="none" w:sz="0" w:space="0" w:color="auto"/>
        <w:left w:val="none" w:sz="0" w:space="0" w:color="auto"/>
        <w:bottom w:val="none" w:sz="0" w:space="0" w:color="auto"/>
        <w:right w:val="none" w:sz="0" w:space="0" w:color="auto"/>
      </w:divBdr>
    </w:div>
    <w:div w:id="2126729733">
      <w:bodyDiv w:val="1"/>
      <w:marLeft w:val="0"/>
      <w:marRight w:val="0"/>
      <w:marTop w:val="0"/>
      <w:marBottom w:val="0"/>
      <w:divBdr>
        <w:top w:val="none" w:sz="0" w:space="0" w:color="auto"/>
        <w:left w:val="none" w:sz="0" w:space="0" w:color="auto"/>
        <w:bottom w:val="none" w:sz="0" w:space="0" w:color="auto"/>
        <w:right w:val="none" w:sz="0" w:space="0" w:color="auto"/>
      </w:divBdr>
    </w:div>
    <w:div w:id="212854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799ABC3F524A96A170D2D09B245451"/>
        <w:category>
          <w:name w:val="General"/>
          <w:gallery w:val="placeholder"/>
        </w:category>
        <w:types>
          <w:type w:val="bbPlcHdr"/>
        </w:types>
        <w:behaviors>
          <w:behavior w:val="content"/>
        </w:behaviors>
        <w:guid w:val="{67D55C49-D5DB-4000-8CBA-33A7F6E5A299}"/>
      </w:docPartPr>
      <w:docPartBody>
        <w:p w:rsidR="008D4A0A" w:rsidRDefault="008D4A0A" w:rsidP="008D4A0A">
          <w:pPr>
            <w:pStyle w:val="B9799ABC3F524A96A170D2D09B245451"/>
          </w:pPr>
          <w:r w:rsidRPr="009B447A">
            <w:rPr>
              <w:rStyle w:val="PlaceholderText"/>
            </w:rPr>
            <w:t>[Abstract]</w:t>
          </w:r>
        </w:p>
      </w:docPartBody>
    </w:docPart>
    <w:docPart>
      <w:docPartPr>
        <w:name w:val="7DC88A73EBE04E40AF84D44EA3ED5D33"/>
        <w:category>
          <w:name w:val="General"/>
          <w:gallery w:val="placeholder"/>
        </w:category>
        <w:types>
          <w:type w:val="bbPlcHdr"/>
        </w:types>
        <w:behaviors>
          <w:behavior w:val="content"/>
        </w:behaviors>
        <w:guid w:val="{3EE7C8A3-2FB6-4D92-8130-C5CCDCA87BEE}"/>
      </w:docPartPr>
      <w:docPartBody>
        <w:p w:rsidR="008D4A0A" w:rsidRDefault="008D4A0A" w:rsidP="008D4A0A">
          <w:pPr>
            <w:pStyle w:val="7DC88A73EBE04E40AF84D44EA3ED5D33"/>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imes New (W1)">
    <w:altName w:val="Times New Roman"/>
    <w:charset w:val="00"/>
    <w:family w:val="roman"/>
    <w:pitch w:val="variable"/>
    <w:sig w:usb0="00000000" w:usb1="80000000" w:usb2="00000008"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A0A"/>
    <w:rsid w:val="0000596D"/>
    <w:rsid w:val="000823C6"/>
    <w:rsid w:val="001E4EA6"/>
    <w:rsid w:val="002150AA"/>
    <w:rsid w:val="003327D1"/>
    <w:rsid w:val="003D5514"/>
    <w:rsid w:val="003E1A14"/>
    <w:rsid w:val="0045222B"/>
    <w:rsid w:val="00551DBD"/>
    <w:rsid w:val="00701E7D"/>
    <w:rsid w:val="0076550F"/>
    <w:rsid w:val="007C78FD"/>
    <w:rsid w:val="008259FB"/>
    <w:rsid w:val="008D4A0A"/>
    <w:rsid w:val="009210C4"/>
    <w:rsid w:val="00A0649D"/>
    <w:rsid w:val="00A77B42"/>
    <w:rsid w:val="00A9520E"/>
    <w:rsid w:val="00B53469"/>
    <w:rsid w:val="00C85CE1"/>
    <w:rsid w:val="00CA4811"/>
    <w:rsid w:val="00CB3010"/>
    <w:rsid w:val="00E32875"/>
    <w:rsid w:val="00F021A1"/>
    <w:rsid w:val="00F4427A"/>
    <w:rsid w:val="00F752D9"/>
    <w:rsid w:val="00FC6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4A0A"/>
  </w:style>
  <w:style w:type="paragraph" w:customStyle="1" w:styleId="B9799ABC3F524A96A170D2D09B245451">
    <w:name w:val="B9799ABC3F524A96A170D2D09B245451"/>
    <w:rsid w:val="008D4A0A"/>
  </w:style>
  <w:style w:type="paragraph" w:customStyle="1" w:styleId="7DC88A73EBE04E40AF84D44EA3ED5D33">
    <w:name w:val="7DC88A73EBE04E40AF84D44EA3ED5D33"/>
    <w:rsid w:val="008D4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IT Platforms Support</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3858D725AB0D4296F7463AEE192F0F" ma:contentTypeVersion="19" ma:contentTypeDescription="Create a new document." ma:contentTypeScope="" ma:versionID="9cb86ec14ac515175f796ad4387e395b">
  <xsd:schema xmlns:xsd="http://www.w3.org/2001/XMLSchema" xmlns:xs="http://www.w3.org/2001/XMLSchema" xmlns:p="http://schemas.microsoft.com/office/2006/metadata/properties" xmlns:ns2="5125c8a4-273d-476f-a21b-2febd97e2c63" xmlns:ns3="ed6a203c-cb86-45c4-aae6-5de29c4c316e" targetNamespace="http://schemas.microsoft.com/office/2006/metadata/properties" ma:root="true" ma:fieldsID="2000c2d6cadfdfbd4f698b8ff5ba24c7" ns2:_="" ns3:_="">
    <xsd:import namespace="5125c8a4-273d-476f-a21b-2febd97e2c63"/>
    <xsd:import namespace="ed6a203c-cb86-45c4-aae6-5de29c4c316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25c8a4-273d-476f-a21b-2febd97e2c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9749b-cc04-4cbc-b97e-89abd86bb40d}" ma:internalName="TaxCatchAll" ma:showField="CatchAllData" ma:web="5125c8a4-273d-476f-a21b-2febd97e2c6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6a203c-cb86-45c4-aae6-5de29c4c316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d6a203c-cb86-45c4-aae6-5de29c4c316e">
      <Terms xmlns="http://schemas.microsoft.com/office/infopath/2007/PartnerControls"/>
    </lcf76f155ced4ddcb4097134ff3c332f>
    <TaxCatchAll xmlns="5125c8a4-273d-476f-a21b-2febd97e2c6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0CD9F4B-92BA-4BF9-88AE-37ED3D63C9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25c8a4-273d-476f-a21b-2febd97e2c63"/>
    <ds:schemaRef ds:uri="ed6a203c-cb86-45c4-aae6-5de29c4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DDA59C-290D-45A8-9360-B29AC2CE1430}">
  <ds:schemaRefs>
    <ds:schemaRef ds:uri="http://schemas.openxmlformats.org/officeDocument/2006/bibliography"/>
  </ds:schemaRefs>
</ds:datastoreItem>
</file>

<file path=customXml/itemProps4.xml><?xml version="1.0" encoding="utf-8"?>
<ds:datastoreItem xmlns:ds="http://schemas.openxmlformats.org/officeDocument/2006/customXml" ds:itemID="{873C829F-613B-495B-86F0-78875DF2CD42}">
  <ds:schemaRefs>
    <ds:schemaRef ds:uri="http://schemas.microsoft.com/sharepoint/v3/contenttype/forms"/>
  </ds:schemaRefs>
</ds:datastoreItem>
</file>

<file path=customXml/itemProps5.xml><?xml version="1.0" encoding="utf-8"?>
<ds:datastoreItem xmlns:ds="http://schemas.openxmlformats.org/officeDocument/2006/customXml" ds:itemID="{7FD27D7A-BFF5-4050-8E14-9D5B8DB4AF7F}">
  <ds:schemaRefs>
    <ds:schemaRef ds:uri="http://schemas.microsoft.com/office/2006/metadata/properties"/>
    <ds:schemaRef ds:uri="http://schemas.microsoft.com/office/infopath/2007/PartnerControls"/>
    <ds:schemaRef ds:uri="ed6a203c-cb86-45c4-aae6-5de29c4c316e"/>
    <ds:schemaRef ds:uri="5125c8a4-273d-476f-a21b-2febd97e2c63"/>
  </ds:schemaRefs>
</ds:datastoreItem>
</file>

<file path=docProps/app.xml><?xml version="1.0" encoding="utf-8"?>
<Properties xmlns="http://schemas.openxmlformats.org/officeDocument/2006/extended-properties" xmlns:vt="http://schemas.openxmlformats.org/officeDocument/2006/docPropsVTypes">
  <Template>Normal.dotm</Template>
  <TotalTime>4058</TotalTime>
  <Pages>1</Pages>
  <Words>4993</Words>
  <Characters>28466</Characters>
  <Application>Microsoft Office Word</Application>
  <DocSecurity>8</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33393</CharactersWithSpaces>
  <SharedDoc>false</SharedDoc>
  <HLinks>
    <vt:vector size="204" baseType="variant">
      <vt:variant>
        <vt:i4>1048631</vt:i4>
      </vt:variant>
      <vt:variant>
        <vt:i4>146</vt:i4>
      </vt:variant>
      <vt:variant>
        <vt:i4>0</vt:i4>
      </vt:variant>
      <vt:variant>
        <vt:i4>5</vt:i4>
      </vt:variant>
      <vt:variant>
        <vt:lpwstr/>
      </vt:variant>
      <vt:variant>
        <vt:lpwstr>_Toc187066795</vt:lpwstr>
      </vt:variant>
      <vt:variant>
        <vt:i4>1048631</vt:i4>
      </vt:variant>
      <vt:variant>
        <vt:i4>140</vt:i4>
      </vt:variant>
      <vt:variant>
        <vt:i4>0</vt:i4>
      </vt:variant>
      <vt:variant>
        <vt:i4>5</vt:i4>
      </vt:variant>
      <vt:variant>
        <vt:lpwstr/>
      </vt:variant>
      <vt:variant>
        <vt:lpwstr>_Toc187066794</vt:lpwstr>
      </vt:variant>
      <vt:variant>
        <vt:i4>1048631</vt:i4>
      </vt:variant>
      <vt:variant>
        <vt:i4>134</vt:i4>
      </vt:variant>
      <vt:variant>
        <vt:i4>0</vt:i4>
      </vt:variant>
      <vt:variant>
        <vt:i4>5</vt:i4>
      </vt:variant>
      <vt:variant>
        <vt:lpwstr/>
      </vt:variant>
      <vt:variant>
        <vt:lpwstr>_Toc187066793</vt:lpwstr>
      </vt:variant>
      <vt:variant>
        <vt:i4>1048631</vt:i4>
      </vt:variant>
      <vt:variant>
        <vt:i4>128</vt:i4>
      </vt:variant>
      <vt:variant>
        <vt:i4>0</vt:i4>
      </vt:variant>
      <vt:variant>
        <vt:i4>5</vt:i4>
      </vt:variant>
      <vt:variant>
        <vt:lpwstr/>
      </vt:variant>
      <vt:variant>
        <vt:lpwstr>_Toc187066792</vt:lpwstr>
      </vt:variant>
      <vt:variant>
        <vt:i4>1048631</vt:i4>
      </vt:variant>
      <vt:variant>
        <vt:i4>122</vt:i4>
      </vt:variant>
      <vt:variant>
        <vt:i4>0</vt:i4>
      </vt:variant>
      <vt:variant>
        <vt:i4>5</vt:i4>
      </vt:variant>
      <vt:variant>
        <vt:lpwstr/>
      </vt:variant>
      <vt:variant>
        <vt:lpwstr>_Toc187066791</vt:lpwstr>
      </vt:variant>
      <vt:variant>
        <vt:i4>1048631</vt:i4>
      </vt:variant>
      <vt:variant>
        <vt:i4>116</vt:i4>
      </vt:variant>
      <vt:variant>
        <vt:i4>0</vt:i4>
      </vt:variant>
      <vt:variant>
        <vt:i4>5</vt:i4>
      </vt:variant>
      <vt:variant>
        <vt:lpwstr/>
      </vt:variant>
      <vt:variant>
        <vt:lpwstr>_Toc187066790</vt:lpwstr>
      </vt:variant>
      <vt:variant>
        <vt:i4>1114167</vt:i4>
      </vt:variant>
      <vt:variant>
        <vt:i4>110</vt:i4>
      </vt:variant>
      <vt:variant>
        <vt:i4>0</vt:i4>
      </vt:variant>
      <vt:variant>
        <vt:i4>5</vt:i4>
      </vt:variant>
      <vt:variant>
        <vt:lpwstr/>
      </vt:variant>
      <vt:variant>
        <vt:lpwstr>_Toc187066789</vt:lpwstr>
      </vt:variant>
      <vt:variant>
        <vt:i4>1114167</vt:i4>
      </vt:variant>
      <vt:variant>
        <vt:i4>104</vt:i4>
      </vt:variant>
      <vt:variant>
        <vt:i4>0</vt:i4>
      </vt:variant>
      <vt:variant>
        <vt:i4>5</vt:i4>
      </vt:variant>
      <vt:variant>
        <vt:lpwstr/>
      </vt:variant>
      <vt:variant>
        <vt:lpwstr>_Toc187066788</vt:lpwstr>
      </vt:variant>
      <vt:variant>
        <vt:i4>1114167</vt:i4>
      </vt:variant>
      <vt:variant>
        <vt:i4>98</vt:i4>
      </vt:variant>
      <vt:variant>
        <vt:i4>0</vt:i4>
      </vt:variant>
      <vt:variant>
        <vt:i4>5</vt:i4>
      </vt:variant>
      <vt:variant>
        <vt:lpwstr/>
      </vt:variant>
      <vt:variant>
        <vt:lpwstr>_Toc187066787</vt:lpwstr>
      </vt:variant>
      <vt:variant>
        <vt:i4>1114167</vt:i4>
      </vt:variant>
      <vt:variant>
        <vt:i4>92</vt:i4>
      </vt:variant>
      <vt:variant>
        <vt:i4>0</vt:i4>
      </vt:variant>
      <vt:variant>
        <vt:i4>5</vt:i4>
      </vt:variant>
      <vt:variant>
        <vt:lpwstr/>
      </vt:variant>
      <vt:variant>
        <vt:lpwstr>_Toc187066786</vt:lpwstr>
      </vt:variant>
      <vt:variant>
        <vt:i4>1114167</vt:i4>
      </vt:variant>
      <vt:variant>
        <vt:i4>86</vt:i4>
      </vt:variant>
      <vt:variant>
        <vt:i4>0</vt:i4>
      </vt:variant>
      <vt:variant>
        <vt:i4>5</vt:i4>
      </vt:variant>
      <vt:variant>
        <vt:lpwstr/>
      </vt:variant>
      <vt:variant>
        <vt:lpwstr>_Toc187066785</vt:lpwstr>
      </vt:variant>
      <vt:variant>
        <vt:i4>1114167</vt:i4>
      </vt:variant>
      <vt:variant>
        <vt:i4>80</vt:i4>
      </vt:variant>
      <vt:variant>
        <vt:i4>0</vt:i4>
      </vt:variant>
      <vt:variant>
        <vt:i4>5</vt:i4>
      </vt:variant>
      <vt:variant>
        <vt:lpwstr/>
      </vt:variant>
      <vt:variant>
        <vt:lpwstr>_Toc187066784</vt:lpwstr>
      </vt:variant>
      <vt:variant>
        <vt:i4>1114167</vt:i4>
      </vt:variant>
      <vt:variant>
        <vt:i4>74</vt:i4>
      </vt:variant>
      <vt:variant>
        <vt:i4>0</vt:i4>
      </vt:variant>
      <vt:variant>
        <vt:i4>5</vt:i4>
      </vt:variant>
      <vt:variant>
        <vt:lpwstr/>
      </vt:variant>
      <vt:variant>
        <vt:lpwstr>_Toc187066783</vt:lpwstr>
      </vt:variant>
      <vt:variant>
        <vt:i4>1114167</vt:i4>
      </vt:variant>
      <vt:variant>
        <vt:i4>68</vt:i4>
      </vt:variant>
      <vt:variant>
        <vt:i4>0</vt:i4>
      </vt:variant>
      <vt:variant>
        <vt:i4>5</vt:i4>
      </vt:variant>
      <vt:variant>
        <vt:lpwstr/>
      </vt:variant>
      <vt:variant>
        <vt:lpwstr>_Toc187066782</vt:lpwstr>
      </vt:variant>
      <vt:variant>
        <vt:i4>1114167</vt:i4>
      </vt:variant>
      <vt:variant>
        <vt:i4>62</vt:i4>
      </vt:variant>
      <vt:variant>
        <vt:i4>0</vt:i4>
      </vt:variant>
      <vt:variant>
        <vt:i4>5</vt:i4>
      </vt:variant>
      <vt:variant>
        <vt:lpwstr/>
      </vt:variant>
      <vt:variant>
        <vt:lpwstr>_Toc187066781</vt:lpwstr>
      </vt:variant>
      <vt:variant>
        <vt:i4>1114167</vt:i4>
      </vt:variant>
      <vt:variant>
        <vt:i4>56</vt:i4>
      </vt:variant>
      <vt:variant>
        <vt:i4>0</vt:i4>
      </vt:variant>
      <vt:variant>
        <vt:i4>5</vt:i4>
      </vt:variant>
      <vt:variant>
        <vt:lpwstr/>
      </vt:variant>
      <vt:variant>
        <vt:lpwstr>_Toc187066780</vt:lpwstr>
      </vt:variant>
      <vt:variant>
        <vt:i4>1966135</vt:i4>
      </vt:variant>
      <vt:variant>
        <vt:i4>50</vt:i4>
      </vt:variant>
      <vt:variant>
        <vt:i4>0</vt:i4>
      </vt:variant>
      <vt:variant>
        <vt:i4>5</vt:i4>
      </vt:variant>
      <vt:variant>
        <vt:lpwstr/>
      </vt:variant>
      <vt:variant>
        <vt:lpwstr>_Toc187066779</vt:lpwstr>
      </vt:variant>
      <vt:variant>
        <vt:i4>1966135</vt:i4>
      </vt:variant>
      <vt:variant>
        <vt:i4>44</vt:i4>
      </vt:variant>
      <vt:variant>
        <vt:i4>0</vt:i4>
      </vt:variant>
      <vt:variant>
        <vt:i4>5</vt:i4>
      </vt:variant>
      <vt:variant>
        <vt:lpwstr/>
      </vt:variant>
      <vt:variant>
        <vt:lpwstr>_Toc187066778</vt:lpwstr>
      </vt:variant>
      <vt:variant>
        <vt:i4>1966135</vt:i4>
      </vt:variant>
      <vt:variant>
        <vt:i4>38</vt:i4>
      </vt:variant>
      <vt:variant>
        <vt:i4>0</vt:i4>
      </vt:variant>
      <vt:variant>
        <vt:i4>5</vt:i4>
      </vt:variant>
      <vt:variant>
        <vt:lpwstr/>
      </vt:variant>
      <vt:variant>
        <vt:lpwstr>_Toc187066777</vt:lpwstr>
      </vt:variant>
      <vt:variant>
        <vt:i4>1966135</vt:i4>
      </vt:variant>
      <vt:variant>
        <vt:i4>32</vt:i4>
      </vt:variant>
      <vt:variant>
        <vt:i4>0</vt:i4>
      </vt:variant>
      <vt:variant>
        <vt:i4>5</vt:i4>
      </vt:variant>
      <vt:variant>
        <vt:lpwstr/>
      </vt:variant>
      <vt:variant>
        <vt:lpwstr>_Toc187066776</vt:lpwstr>
      </vt:variant>
      <vt:variant>
        <vt:i4>1966135</vt:i4>
      </vt:variant>
      <vt:variant>
        <vt:i4>26</vt:i4>
      </vt:variant>
      <vt:variant>
        <vt:i4>0</vt:i4>
      </vt:variant>
      <vt:variant>
        <vt:i4>5</vt:i4>
      </vt:variant>
      <vt:variant>
        <vt:lpwstr/>
      </vt:variant>
      <vt:variant>
        <vt:lpwstr>_Toc187066775</vt:lpwstr>
      </vt:variant>
      <vt:variant>
        <vt:i4>1966135</vt:i4>
      </vt:variant>
      <vt:variant>
        <vt:i4>20</vt:i4>
      </vt:variant>
      <vt:variant>
        <vt:i4>0</vt:i4>
      </vt:variant>
      <vt:variant>
        <vt:i4>5</vt:i4>
      </vt:variant>
      <vt:variant>
        <vt:lpwstr/>
      </vt:variant>
      <vt:variant>
        <vt:lpwstr>_Toc187066774</vt:lpwstr>
      </vt:variant>
      <vt:variant>
        <vt:i4>1966135</vt:i4>
      </vt:variant>
      <vt:variant>
        <vt:i4>14</vt:i4>
      </vt:variant>
      <vt:variant>
        <vt:i4>0</vt:i4>
      </vt:variant>
      <vt:variant>
        <vt:i4>5</vt:i4>
      </vt:variant>
      <vt:variant>
        <vt:lpwstr/>
      </vt:variant>
      <vt:variant>
        <vt:lpwstr>_Toc187066773</vt:lpwstr>
      </vt:variant>
      <vt:variant>
        <vt:i4>1966135</vt:i4>
      </vt:variant>
      <vt:variant>
        <vt:i4>8</vt:i4>
      </vt:variant>
      <vt:variant>
        <vt:i4>0</vt:i4>
      </vt:variant>
      <vt:variant>
        <vt:i4>5</vt:i4>
      </vt:variant>
      <vt:variant>
        <vt:lpwstr/>
      </vt:variant>
      <vt:variant>
        <vt:lpwstr>_Toc187066772</vt:lpwstr>
      </vt:variant>
      <vt:variant>
        <vt:i4>1966135</vt:i4>
      </vt:variant>
      <vt:variant>
        <vt:i4>2</vt:i4>
      </vt:variant>
      <vt:variant>
        <vt:i4>0</vt:i4>
      </vt:variant>
      <vt:variant>
        <vt:i4>5</vt:i4>
      </vt:variant>
      <vt:variant>
        <vt:lpwstr/>
      </vt:variant>
      <vt:variant>
        <vt:lpwstr>_Toc187066771</vt:lpwstr>
      </vt:variant>
      <vt:variant>
        <vt:i4>7077974</vt:i4>
      </vt:variant>
      <vt:variant>
        <vt:i4>24</vt:i4>
      </vt:variant>
      <vt:variant>
        <vt:i4>0</vt:i4>
      </vt:variant>
      <vt:variant>
        <vt:i4>5</vt:i4>
      </vt:variant>
      <vt:variant>
        <vt:lpwstr>mailto:jaegera@who.int</vt:lpwstr>
      </vt:variant>
      <vt:variant>
        <vt:lpwstr/>
      </vt:variant>
      <vt:variant>
        <vt:i4>1507398</vt:i4>
      </vt:variant>
      <vt:variant>
        <vt:i4>21</vt:i4>
      </vt:variant>
      <vt:variant>
        <vt:i4>0</vt:i4>
      </vt:variant>
      <vt:variant>
        <vt:i4>5</vt:i4>
      </vt:variant>
      <vt:variant>
        <vt:lpwstr>https://worldhealthorg.sharepoint.com/:x:/r/sites/ws-imtcontractmanagement/Shared Documents/01. RFPs/2024_053_BOS_IT Platforms_Support LTA/3. RFP/Appendices/Appendix XX - Platforms Purpose.xlsx?d=w23de1696147d411f895a76f2e5cb2c82&amp;csf=1&amp;web=1&amp;e=1FQN0E</vt:lpwstr>
      </vt:variant>
      <vt:variant>
        <vt:lpwstr/>
      </vt:variant>
      <vt:variant>
        <vt:i4>6946935</vt:i4>
      </vt:variant>
      <vt:variant>
        <vt:i4>18</vt:i4>
      </vt:variant>
      <vt:variant>
        <vt:i4>0</vt:i4>
      </vt:variant>
      <vt:variant>
        <vt:i4>5</vt:i4>
      </vt:variant>
      <vt:variant>
        <vt:lpwstr>https://worldhealthorg.sharepoint.com/:b:/r/sites/ws-imtcontractmanagement/Shared Documents/01. RFPs/2024_053_BOS_IT Platforms_Support LTA/3. RFP/Appendices/Appendix XX - Business Capabilities vs Applications.pdf?csf=1&amp;web=1&amp;e=O7rXtK</vt:lpwstr>
      </vt:variant>
      <vt:variant>
        <vt:lpwstr/>
      </vt:variant>
      <vt:variant>
        <vt:i4>4456476</vt:i4>
      </vt:variant>
      <vt:variant>
        <vt:i4>15</vt:i4>
      </vt:variant>
      <vt:variant>
        <vt:i4>0</vt:i4>
      </vt:variant>
      <vt:variant>
        <vt:i4>5</vt:i4>
      </vt:variant>
      <vt:variant>
        <vt:lpwstr>https://worldhealthorg.sharepoint.com/:b:/r/sites/ws-imtcontractmanagement/Shared Documents/01. RFPs/2024_053_BOS_IT Platforms_Support LTA/3. RFP/Appendices/Appendix XX - Capability vs. Application.pdf?csf=1&amp;web=1&amp;e=brIcfb</vt:lpwstr>
      </vt:variant>
      <vt:variant>
        <vt:lpwstr/>
      </vt:variant>
      <vt:variant>
        <vt:i4>2687099</vt:i4>
      </vt:variant>
      <vt:variant>
        <vt:i4>12</vt:i4>
      </vt:variant>
      <vt:variant>
        <vt:i4>0</vt:i4>
      </vt:variant>
      <vt:variant>
        <vt:i4>5</vt:i4>
      </vt:variant>
      <vt:variant>
        <vt:lpwstr>https://worldhealthorg.sharepoint.com/:b:/r/sites/ws-imtcontractmanagement/Shared Documents/01. RFPs/2024_053_BOS_IT Platforms_Support LTA/3. RFP/Appendices/Appendix XX - Integrations details.pdf?csf=1&amp;web=1&amp;e=CruR84</vt:lpwstr>
      </vt:variant>
      <vt:variant>
        <vt:lpwstr/>
      </vt:variant>
      <vt:variant>
        <vt:i4>4784206</vt:i4>
      </vt:variant>
      <vt:variant>
        <vt:i4>9</vt:i4>
      </vt:variant>
      <vt:variant>
        <vt:i4>0</vt:i4>
      </vt:variant>
      <vt:variant>
        <vt:i4>5</vt:i4>
      </vt:variant>
      <vt:variant>
        <vt:lpwstr>https://worldhealthorg.sharepoint.com/:b:/r/sites/ws-imtcontractmanagement/Shared Documents/01. RFPs/2024_053_BOS_IT Platforms_Support LTA/3. RFP/Appendices/Appendix XX - Reference Architecture BMS Integrations.pdf?csf=1&amp;web=1&amp;e=pZ1QEs</vt:lpwstr>
      </vt:variant>
      <vt:variant>
        <vt:lpwstr/>
      </vt:variant>
      <vt:variant>
        <vt:i4>7995425</vt:i4>
      </vt:variant>
      <vt:variant>
        <vt:i4>6</vt:i4>
      </vt:variant>
      <vt:variant>
        <vt:i4>0</vt:i4>
      </vt:variant>
      <vt:variant>
        <vt:i4>5</vt:i4>
      </vt:variant>
      <vt:variant>
        <vt:lpwstr>https://worldhealthorg.sharepoint.com/:b:/r/sites/ws-imtcontractmanagement/Shared Documents/01. RFPs/2024_053_BOS_IT Platforms_Support LTA/3. RFP/Appendices/Appendix XX - Reference Architecture BMS platforms.pdf?csf=1&amp;web=1&amp;e=oa4QH1</vt:lpwstr>
      </vt:variant>
      <vt:variant>
        <vt:lpwstr/>
      </vt:variant>
      <vt:variant>
        <vt:i4>6946911</vt:i4>
      </vt:variant>
      <vt:variant>
        <vt:i4>3</vt:i4>
      </vt:variant>
      <vt:variant>
        <vt:i4>0</vt:i4>
      </vt:variant>
      <vt:variant>
        <vt:i4>5</vt:i4>
      </vt:variant>
      <vt:variant>
        <vt:lpwstr>mailto:dkacel@who.int</vt:lpwstr>
      </vt:variant>
      <vt:variant>
        <vt:lpwstr/>
      </vt:variant>
      <vt:variant>
        <vt:i4>2097267</vt:i4>
      </vt:variant>
      <vt:variant>
        <vt:i4>0</vt:i4>
      </vt:variant>
      <vt:variant>
        <vt:i4>0</vt:i4>
      </vt:variant>
      <vt:variant>
        <vt:i4>5</vt:i4>
      </vt:variant>
      <vt:variant>
        <vt:lpwstr>https://worldhealthorg.sharepoint.com/:b:/r/sites/ws-imtcontractmanagement/Shared Documents/01. RFPs/2024_053_BOS_IT Platforms_Support LTA/3. RFP/Appendices/Appendix XX - Reference Architecture BMS platforms.pdf?csf=1&amp;web=1&amp;e=kVh8b5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DRESCH, Matheus</cp:lastModifiedBy>
  <cp:revision>962</cp:revision>
  <dcterms:created xsi:type="dcterms:W3CDTF">2024-11-19T03:22:00Z</dcterms:created>
  <dcterms:modified xsi:type="dcterms:W3CDTF">2025-02-14T15:02:00Z</dcterms:modified>
  <cp:category>HQ/IMT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0x010100D03858D725AB0D4296F7463AEE192F0F</vt:lpwstr>
  </property>
  <property fmtid="{D5CDD505-2E9C-101B-9397-08002B2CF9AE}" pid="3" name="MediaServiceImageTags">
    <vt:lpwstr/>
  </property>
</Properties>
</file>